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Analiza nepremičnin</w:t>
      </w:r>
    </w:p>
    <w:p>
      <w:pPr>
        <w:jc w:val="center"/>
      </w:pPr>
      <w:r>
        <w:rPr>
          <w:i/>
        </w:rPr>
        <w:t>Generirano: 08.04.2026 07:58  |  Število analiziranih oglasov: 47</w:t>
      </w:r>
    </w:p>
    <w:p/>
    <w:p>
      <w:pPr>
        <w:pStyle w:val="Heading1"/>
      </w:pPr>
      <w:r>
        <w:t>1. Osnovna statistika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Max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Povprečje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Std. dev.</w:t>
            </w:r>
          </w:p>
        </w:tc>
      </w:tr>
      <w:tr>
        <w:tc>
          <w:tcPr>
            <w:tcW w:type="dxa" w:w="1344"/>
          </w:tcPr>
          <w:p>
            <w:r>
              <w:t>Cena (€)</w:t>
            </w:r>
          </w:p>
        </w:tc>
        <w:tc>
          <w:tcPr>
            <w:tcW w:type="dxa" w:w="1344"/>
          </w:tcPr>
          <w:p>
            <w:r>
              <w:t>47</w:t>
            </w:r>
          </w:p>
        </w:tc>
        <w:tc>
          <w:tcPr>
            <w:tcW w:type="dxa" w:w="1344"/>
          </w:tcPr>
          <w:p>
            <w:r>
              <w:t>6,000 €</w:t>
            </w:r>
          </w:p>
        </w:tc>
        <w:tc>
          <w:tcPr>
            <w:tcW w:type="dxa" w:w="1344"/>
          </w:tcPr>
          <w:p>
            <w:r>
              <w:t>500,000 €</w:t>
            </w:r>
          </w:p>
        </w:tc>
        <w:tc>
          <w:tcPr>
            <w:tcW w:type="dxa" w:w="1344"/>
          </w:tcPr>
          <w:p>
            <w:r>
              <w:t>63,322 €</w:t>
            </w:r>
          </w:p>
        </w:tc>
        <w:tc>
          <w:tcPr>
            <w:tcW w:type="dxa" w:w="1344"/>
          </w:tcPr>
          <w:p>
            <w:r>
              <w:t>17,900 €</w:t>
            </w:r>
          </w:p>
        </w:tc>
        <w:tc>
          <w:tcPr>
            <w:tcW w:type="dxa" w:w="1344"/>
          </w:tcPr>
          <w:p>
            <w:r>
              <w:t>132,304 €</w:t>
            </w:r>
          </w:p>
        </w:tc>
      </w:tr>
      <w:tr>
        <w:tc>
          <w:tcPr>
            <w:tcW w:type="dxa" w:w="1344"/>
          </w:tcPr>
          <w:p>
            <w:r>
              <w:t>Površina (m²)</w:t>
            </w:r>
          </w:p>
        </w:tc>
        <w:tc>
          <w:tcPr>
            <w:tcW w:type="dxa" w:w="1344"/>
          </w:tcPr>
          <w:p>
            <w:r>
              <w:t>47</w:t>
            </w:r>
          </w:p>
        </w:tc>
        <w:tc>
          <w:tcPr>
            <w:tcW w:type="dxa" w:w="1344"/>
          </w:tcPr>
          <w:p>
            <w:r>
              <w:t>12 m²</w:t>
            </w:r>
          </w:p>
        </w:tc>
        <w:tc>
          <w:tcPr>
            <w:tcW w:type="dxa" w:w="1344"/>
          </w:tcPr>
          <w:p>
            <w:r>
              <w:t>440 m²</w:t>
            </w:r>
          </w:p>
        </w:tc>
        <w:tc>
          <w:tcPr>
            <w:tcW w:type="dxa" w:w="1344"/>
          </w:tcPr>
          <w:p>
            <w:r>
              <w:t>28 m²</w:t>
            </w:r>
          </w:p>
        </w:tc>
        <w:tc>
          <w:tcPr>
            <w:tcW w:type="dxa" w:w="1344"/>
          </w:tcPr>
          <w:p>
            <w:r>
              <w:t>13 m²</w:t>
            </w:r>
          </w:p>
        </w:tc>
        <w:tc>
          <w:tcPr>
            <w:tcW w:type="dxa" w:w="1344"/>
          </w:tcPr>
          <w:p>
            <w:r>
              <w:t>65 m²</w:t>
            </w:r>
          </w:p>
        </w:tc>
      </w:tr>
      <w:tr>
        <w:tc>
          <w:tcPr>
            <w:tcW w:type="dxa" w:w="1344"/>
          </w:tcPr>
          <w:p>
            <w:r>
              <w:t>Površina zemljišča (m²)</w:t>
            </w:r>
          </w:p>
        </w:tc>
        <w:tc>
          <w:tcPr>
            <w:tcW w:type="dxa" w:w="1344"/>
          </w:tcPr>
          <w:p>
            <w:r>
              <w:t>20</w:t>
            </w:r>
          </w:p>
        </w:tc>
        <w:tc>
          <w:tcPr>
            <w:tcW w:type="dxa" w:w="1344"/>
          </w:tcPr>
          <w:p>
            <w:r>
              <w:t>12 m²</w:t>
            </w:r>
          </w:p>
        </w:tc>
        <w:tc>
          <w:tcPr>
            <w:tcW w:type="dxa" w:w="1344"/>
          </w:tcPr>
          <w:p>
            <w:r>
              <w:t>952 m²</w:t>
            </w:r>
          </w:p>
        </w:tc>
        <w:tc>
          <w:tcPr>
            <w:tcW w:type="dxa" w:w="1344"/>
          </w:tcPr>
          <w:p>
            <w:r>
              <w:t>162 m²</w:t>
            </w:r>
          </w:p>
        </w:tc>
        <w:tc>
          <w:tcPr>
            <w:tcW w:type="dxa" w:w="1344"/>
          </w:tcPr>
          <w:p>
            <w:r>
              <w:t>124 m²</w:t>
            </w:r>
          </w:p>
        </w:tc>
        <w:tc>
          <w:tcPr>
            <w:tcW w:type="dxa" w:w="1344"/>
          </w:tcPr>
          <w:p>
            <w:r>
              <w:t>246 m²</w:t>
            </w:r>
          </w:p>
        </w:tc>
      </w:tr>
      <w:tr>
        <w:tc>
          <w:tcPr>
            <w:tcW w:type="dxa" w:w="1344"/>
          </w:tcPr>
          <w:p>
            <w:r>
              <w:t>Cena/m² (€/m²)</w:t>
            </w:r>
          </w:p>
        </w:tc>
        <w:tc>
          <w:tcPr>
            <w:tcW w:type="dxa" w:w="1344"/>
          </w:tcPr>
          <w:p>
            <w:r>
              <w:t>43</w:t>
            </w:r>
          </w:p>
        </w:tc>
        <w:tc>
          <w:tcPr>
            <w:tcW w:type="dxa" w:w="1344"/>
          </w:tcPr>
          <w:p>
            <w:r>
              <w:t>193 €/m²</w:t>
            </w:r>
          </w:p>
        </w:tc>
        <w:tc>
          <w:tcPr>
            <w:tcW w:type="dxa" w:w="1344"/>
          </w:tcPr>
          <w:p>
            <w:r>
              <w:t>8,130 €/m²</w:t>
            </w:r>
          </w:p>
        </w:tc>
        <w:tc>
          <w:tcPr>
            <w:tcW w:type="dxa" w:w="1344"/>
          </w:tcPr>
          <w:p>
            <w:r>
              <w:t>1,372 €/m²</w:t>
            </w:r>
          </w:p>
        </w:tc>
        <w:tc>
          <w:tcPr>
            <w:tcW w:type="dxa" w:w="1344"/>
          </w:tcPr>
          <w:p>
            <w:r>
              <w:t>1,131 €/m²</w:t>
            </w:r>
          </w:p>
        </w:tc>
        <w:tc>
          <w:tcPr>
            <w:tcW w:type="dxa" w:w="1344"/>
          </w:tcPr>
          <w:p>
            <w:r>
              <w:t>1,219 €/m²</w:t>
            </w:r>
          </w:p>
        </w:tc>
      </w:tr>
      <w:tr>
        <w:tc>
          <w:tcPr>
            <w:tcW w:type="dxa" w:w="1344"/>
          </w:tcPr>
          <w:p>
            <w:r>
              <w:t>Leto gradnje</w:t>
            </w:r>
          </w:p>
        </w:tc>
        <w:tc>
          <w:tcPr>
            <w:tcW w:type="dxa" w:w="1344"/>
          </w:tcPr>
          <w:p>
            <w:r>
              <w:t>46</w:t>
            </w:r>
          </w:p>
        </w:tc>
        <w:tc>
          <w:tcPr>
            <w:tcW w:type="dxa" w:w="1344"/>
          </w:tcPr>
          <w:p>
            <w:r>
              <w:t>1950</w:t>
            </w:r>
          </w:p>
        </w:tc>
        <w:tc>
          <w:tcPr>
            <w:tcW w:type="dxa" w:w="1344"/>
          </w:tcPr>
          <w:p>
            <w:r>
              <w:t>2025</w:t>
            </w:r>
          </w:p>
        </w:tc>
        <w:tc>
          <w:tcPr>
            <w:tcW w:type="dxa" w:w="1344"/>
          </w:tcPr>
          <w:p>
            <w:r>
              <w:t>1997.9</w:t>
            </w:r>
          </w:p>
        </w:tc>
        <w:tc>
          <w:tcPr>
            <w:tcW w:type="dxa" w:w="1344"/>
          </w:tcPr>
          <w:p>
            <w:r>
              <w:t>2003</w:t>
            </w:r>
          </w:p>
        </w:tc>
        <w:tc>
          <w:tcPr>
            <w:tcW w:type="dxa" w:w="1344"/>
          </w:tcPr>
          <w:p>
            <w:r>
              <w:t>20.1</w:t>
            </w:r>
          </w:p>
        </w:tc>
      </w:tr>
    </w:tbl>
    <w:p/>
    <w:p>
      <w:pPr>
        <w:pStyle w:val="Heading1"/>
      </w:pPr>
      <w:r>
        <w:t>2. Top lokacije (po številu oglasov)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Lokacija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Povp. cena (€)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Mediana (€)</w:t>
            </w:r>
          </w:p>
        </w:tc>
      </w:tr>
      <w:tr>
        <w:tc>
          <w:tcPr>
            <w:tcW w:type="dxa" w:w="2351"/>
          </w:tcPr>
          <w:p>
            <w:r>
              <w:t>Radovljica</w:t>
            </w:r>
          </w:p>
        </w:tc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18,283</w:t>
            </w:r>
          </w:p>
        </w:tc>
        <w:tc>
          <w:tcPr>
            <w:tcW w:type="dxa" w:w="2351"/>
          </w:tcPr>
          <w:p>
            <w:r>
              <w:t>13,850</w:t>
            </w:r>
          </w:p>
        </w:tc>
      </w:tr>
      <w:tr>
        <w:tc>
          <w:tcPr>
            <w:tcW w:type="dxa" w:w="2351"/>
          </w:tcPr>
          <w:p>
            <w:r>
              <w:t>Celje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62,460</w:t>
            </w:r>
          </w:p>
        </w:tc>
        <w:tc>
          <w:tcPr>
            <w:tcW w:type="dxa" w:w="2351"/>
          </w:tcPr>
          <w:p>
            <w:r>
              <w:t>22,000</w:t>
            </w:r>
          </w:p>
        </w:tc>
      </w:tr>
      <w:tr>
        <w:tc>
          <w:tcPr>
            <w:tcW w:type="dxa" w:w="2351"/>
          </w:tcPr>
          <w:p>
            <w:r>
              <w:t>Kamnik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37,325</w:t>
            </w:r>
          </w:p>
        </w:tc>
        <w:tc>
          <w:tcPr>
            <w:tcW w:type="dxa" w:w="2351"/>
          </w:tcPr>
          <w:p>
            <w:r>
              <w:t>20,750</w:t>
            </w:r>
          </w:p>
        </w:tc>
      </w:tr>
      <w:tr>
        <w:tc>
          <w:tcPr>
            <w:tcW w:type="dxa" w:w="2351"/>
          </w:tcPr>
          <w:p>
            <w:r>
              <w:t>Jesenice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123,175</w:t>
            </w:r>
          </w:p>
        </w:tc>
        <w:tc>
          <w:tcPr>
            <w:tcW w:type="dxa" w:w="2351"/>
          </w:tcPr>
          <w:p>
            <w:r>
              <w:t>27,450</w:t>
            </w:r>
          </w:p>
        </w:tc>
      </w:tr>
      <w:tr>
        <w:tc>
          <w:tcPr>
            <w:tcW w:type="dxa" w:w="2351"/>
          </w:tcPr>
          <w:p>
            <w:r>
              <w:t>Kranj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22,367</w:t>
            </w:r>
          </w:p>
        </w:tc>
        <w:tc>
          <w:tcPr>
            <w:tcW w:type="dxa" w:w="2351"/>
          </w:tcPr>
          <w:p>
            <w:r>
              <w:t>25,000</w:t>
            </w:r>
          </w:p>
        </w:tc>
      </w:tr>
      <w:tr>
        <w:tc>
          <w:tcPr>
            <w:tcW w:type="dxa" w:w="2351"/>
          </w:tcPr>
          <w:p>
            <w:r>
              <w:t>Studenci</w:t>
            </w:r>
          </w:p>
        </w:tc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15,467</w:t>
            </w:r>
          </w:p>
        </w:tc>
        <w:tc>
          <w:tcPr>
            <w:tcW w:type="dxa" w:w="2351"/>
          </w:tcPr>
          <w:p>
            <w:r>
              <w:t>15,000</w:t>
            </w:r>
          </w:p>
        </w:tc>
      </w:tr>
      <w:tr>
        <w:tc>
          <w:tcPr>
            <w:tcW w:type="dxa" w:w="2351"/>
          </w:tcPr>
          <w:p>
            <w:r>
              <w:t>Litija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16,350</w:t>
            </w:r>
          </w:p>
        </w:tc>
        <w:tc>
          <w:tcPr>
            <w:tcW w:type="dxa" w:w="2351"/>
          </w:tcPr>
          <w:p>
            <w:r>
              <w:t>16,350</w:t>
            </w:r>
          </w:p>
        </w:tc>
      </w:tr>
      <w:tr>
        <w:tc>
          <w:tcPr>
            <w:tcW w:type="dxa" w:w="2351"/>
          </w:tcPr>
          <w:p>
            <w:r>
              <w:t>Murska Sobota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15,400</w:t>
            </w:r>
          </w:p>
        </w:tc>
        <w:tc>
          <w:tcPr>
            <w:tcW w:type="dxa" w:w="2351"/>
          </w:tcPr>
          <w:p>
            <w:r>
              <w:t>15,400</w:t>
            </w:r>
          </w:p>
        </w:tc>
      </w:tr>
      <w:tr>
        <w:tc>
          <w:tcPr>
            <w:tcW w:type="dxa" w:w="2351"/>
          </w:tcPr>
          <w:p>
            <w:r>
              <w:t>Duplica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25,000</w:t>
            </w:r>
          </w:p>
        </w:tc>
        <w:tc>
          <w:tcPr>
            <w:tcW w:type="dxa" w:w="2351"/>
          </w:tcPr>
          <w:p>
            <w:r>
              <w:t>25,000</w:t>
            </w:r>
          </w:p>
        </w:tc>
      </w:tr>
      <w:tr>
        <w:tc>
          <w:tcPr>
            <w:tcW w:type="dxa" w:w="2351"/>
          </w:tcPr>
          <w:p>
            <w:r>
              <w:t>Moste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9,150</w:t>
            </w:r>
          </w:p>
        </w:tc>
        <w:tc>
          <w:tcPr>
            <w:tcW w:type="dxa" w:w="2351"/>
          </w:tcPr>
          <w:p>
            <w:r>
              <w:t>9,150</w:t>
            </w:r>
          </w:p>
        </w:tc>
      </w:tr>
      <w:tr>
        <w:tc>
          <w:tcPr>
            <w:tcW w:type="dxa" w:w="2351"/>
          </w:tcPr>
          <w:p>
            <w:r>
              <w:t>Divača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6,000</w:t>
            </w:r>
          </w:p>
        </w:tc>
        <w:tc>
          <w:tcPr>
            <w:tcW w:type="dxa" w:w="2351"/>
          </w:tcPr>
          <w:p>
            <w:r>
              <w:t>6,000</w:t>
            </w:r>
          </w:p>
        </w:tc>
      </w:tr>
      <w:tr>
        <w:tc>
          <w:tcPr>
            <w:tcW w:type="dxa" w:w="2351"/>
          </w:tcPr>
          <w:p>
            <w:r>
              <w:t>Lucija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24,000</w:t>
            </w:r>
          </w:p>
        </w:tc>
        <w:tc>
          <w:tcPr>
            <w:tcW w:type="dxa" w:w="2351"/>
          </w:tcPr>
          <w:p>
            <w:r>
              <w:t>24,000</w:t>
            </w:r>
          </w:p>
        </w:tc>
      </w:tr>
      <w:tr>
        <w:tc>
          <w:tcPr>
            <w:tcW w:type="dxa" w:w="2351"/>
          </w:tcPr>
          <w:p>
            <w:r>
              <w:t>Plavje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13,000</w:t>
            </w:r>
          </w:p>
        </w:tc>
        <w:tc>
          <w:tcPr>
            <w:tcW w:type="dxa" w:w="2351"/>
          </w:tcPr>
          <w:p>
            <w:r>
              <w:t>13,000</w:t>
            </w:r>
          </w:p>
        </w:tc>
      </w:tr>
      <w:tr>
        <w:tc>
          <w:tcPr>
            <w:tcW w:type="dxa" w:w="2351"/>
          </w:tcPr>
          <w:p>
            <w:r>
              <w:t>Nova Gorica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6,500</w:t>
            </w:r>
          </w:p>
        </w:tc>
        <w:tc>
          <w:tcPr>
            <w:tcW w:type="dxa" w:w="2351"/>
          </w:tcPr>
          <w:p>
            <w:r>
              <w:t>6,500</w:t>
            </w:r>
          </w:p>
        </w:tc>
      </w:tr>
      <w:tr>
        <w:tc>
          <w:tcPr>
            <w:tcW w:type="dxa" w:w="2351"/>
          </w:tcPr>
          <w:p>
            <w:r>
              <w:t>Prem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47,000</w:t>
            </w:r>
          </w:p>
        </w:tc>
        <w:tc>
          <w:tcPr>
            <w:tcW w:type="dxa" w:w="2351"/>
          </w:tcPr>
          <w:p>
            <w:r>
              <w:t>47,000</w:t>
            </w:r>
          </w:p>
        </w:tc>
      </w:tr>
    </w:tbl>
    <w:p/>
    <w:p>
      <w:pPr>
        <w:pStyle w:val="Heading1"/>
      </w:pPr>
      <w:r>
        <w:t>3. Po vrsti objekta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Vrsta objekta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Povp. cena (€)</w:t>
            </w:r>
          </w:p>
        </w:tc>
      </w:tr>
      <w:tr>
        <w:tc>
          <w:tcPr>
            <w:tcW w:type="dxa" w:w="3135"/>
          </w:tcPr>
          <w:p>
            <w:r>
              <w:t>Parkirno mesto</w:t>
            </w:r>
          </w:p>
        </w:tc>
        <w:tc>
          <w:tcPr>
            <w:tcW w:type="dxa" w:w="3135"/>
          </w:tcPr>
          <w:p>
            <w:r>
              <w:t>32</w:t>
            </w:r>
          </w:p>
        </w:tc>
        <w:tc>
          <w:tcPr>
            <w:tcW w:type="dxa" w:w="3135"/>
          </w:tcPr>
          <w:p>
            <w:r>
              <w:t>68,480</w:t>
            </w:r>
          </w:p>
        </w:tc>
      </w:tr>
      <w:tr>
        <w:tc>
          <w:tcPr>
            <w:tcW w:type="dxa" w:w="3135"/>
          </w:tcPr>
          <w:p>
            <w:r>
              <w:t>Vsi tipi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52,320</w:t>
            </w:r>
          </w:p>
        </w:tc>
      </w:tr>
    </w:tbl>
    <w:p/>
    <w:p>
      <w:pPr>
        <w:pStyle w:val="Heading1"/>
      </w:pPr>
      <w:r>
        <w:t>4. Korelacije s ceno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Spremenljivka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Pearsonov r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+0.1514</w:t>
            </w:r>
          </w:p>
        </w:tc>
      </w:tr>
      <w:tr>
        <w:tc>
          <w:tcPr>
            <w:tcW w:type="dxa" w:w="4703"/>
          </w:tcPr>
          <w:p>
            <w:r>
              <w:t>Površina zemljišča</w:t>
            </w:r>
          </w:p>
        </w:tc>
        <w:tc>
          <w:tcPr>
            <w:tcW w:type="dxa" w:w="4703"/>
          </w:tcPr>
          <w:p>
            <w:r>
              <w:t>+0.0134</w:t>
            </w:r>
          </w:p>
        </w:tc>
      </w:tr>
      <w:tr>
        <w:tc>
          <w:tcPr>
            <w:tcW w:type="dxa" w:w="4703"/>
          </w:tcPr>
          <w:p>
            <w:r>
              <w:t>Leto gradnje</w:t>
            </w:r>
          </w:p>
        </w:tc>
        <w:tc>
          <w:tcPr>
            <w:tcW w:type="dxa" w:w="4703"/>
          </w:tcPr>
          <w:p>
            <w:r>
              <w:t>-0.0838</w:t>
            </w:r>
          </w:p>
        </w:tc>
      </w:tr>
      <w:tr>
        <w:tc>
          <w:tcPr>
            <w:tcW w:type="dxa" w:w="4703"/>
          </w:tcPr>
          <w:p>
            <w:r>
              <w:t>Cena/m²</w:t>
            </w:r>
          </w:p>
        </w:tc>
        <w:tc>
          <w:tcPr>
            <w:tcW w:type="dxa" w:w="4703"/>
          </w:tcPr>
          <w:p>
            <w:r>
              <w:t>+0.2732</w:t>
            </w:r>
          </w:p>
        </w:tc>
      </w:tr>
    </w:tbl>
    <w:p/>
    <w:p>
      <w:pPr>
        <w:pStyle w:val="Heading1"/>
      </w:pPr>
      <w:r>
        <w:t>5. 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Porazdelitev cen nepremičnin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Porazdelitev cene na m²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Korelacija med površino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4 – Korelacija med letom gradnje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09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09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5 – Mediana cen po lokacijah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