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变量的操作性定义与相关 — 变量的操作性定义与相关（教案）</w:t>
      </w:r>
    </w:p>
    <w:p>
      <w:pPr>
        <w:pStyle w:val="Heading1"/>
      </w:pPr>
      <w:r>
        <w:t>变量的操作性定义与相关 — 变量的操作性定义与相关（教案）</w:t>
      </w:r>
    </w:p>
    <w:p>
      <w:pPr>
        <w:pStyle w:val="Heading2"/>
      </w:pPr>
      <w:r>
        <w:t>教学目标</w:t>
      </w:r>
    </w:p>
    <w:p>
      <w:r>
        <w:t>- （g1）从研究描述中识别抽象变量，并指出完整的操作性定义所包含的可观察指标、测量或操作方式以及适用时间范围。</w:t>
      </w:r>
    </w:p>
    <w:p>
      <w:r>
        <w:t>- （g2）针对给定的虚构研究问题，为变量写出具体、可检验且原则上可重复执行的操作性定义。</w:t>
      </w:r>
    </w:p>
    <w:p>
      <w:r>
        <w:t>- （g3）依据文字或静态图示准确陈述材料实际报告的相关，区分正向、负向和未说明方向的关联，不补写未报告的强度、时序或统计显著性。</w:t>
      </w:r>
    </w:p>
    <w:p>
      <w:r>
        <w:t>- （g4）把陈述分类为相关、因果或证据不足，并用“仅凭两个变量相关，不能断定一个导致另一个变化”解释判断。</w:t>
      </w:r>
    </w:p>
    <w:p>
      <w:r>
        <w:t>- （g5）审查研究结论是否超出证据边界，修正越界的因果表述，并列出测量、样本或研究设计方面仍需核验的信息。</w:t>
      </w:r>
    </w:p>
    <w:p>
      <w:pPr>
        <w:pStyle w:val="Heading2"/>
      </w:pPr>
      <w:r>
        <w:t>教学重点</w:t>
      </w:r>
    </w:p>
    <w:p>
      <w:r>
        <w:t>- 操作性定义是对研究变量如何被测量或操作作出具体、可检验的描述；检查时使用“指标—记录方式—时间范围”三个要素。</w:t>
      </w:r>
    </w:p>
    <w:p>
      <w:r>
        <w:t>- 一种方便记录的指标只是抽象构念的特定操作化方式，不能在没有说明的情况下与构念本身画等号。</w:t>
      </w:r>
    </w:p>
    <w:p>
      <w:r>
        <w:t>- 相关是两个或多个变量之间的统计关联；表述时只能复述材料实际报告的方向和范围，未报告的信息标记为“待核验”。</w:t>
      </w:r>
    </w:p>
    <w:p>
      <w:r>
        <w:t>- 仅凭两个变量相关，不能断定一个导致另一个变化；证据不足不等于已经证明关联不存在。</w:t>
      </w:r>
    </w:p>
    <w:p>
      <w:r>
        <w:t>- 结论应受样本来源、测量时段、指标和研究设计限定，不把虚构观察性调查的结果推广为普遍事实。</w:t>
      </w:r>
    </w:p>
    <w:p>
      <w:pPr>
        <w:pStyle w:val="Heading2"/>
      </w:pPr>
      <w:r>
        <w:t>教学难点</w:t>
      </w:r>
    </w:p>
    <w:p>
      <w:r>
        <w:t>- 学生可能只写“手机依赖程度”“专注力”等抽象标签或近义词，而未给出可观察指标、记录规则和时间范围。</w:t>
      </w:r>
    </w:p>
    <w:p>
      <w:r>
        <w:t>- 学生可能把屏幕使用分钟数、通勤时间、教师印象或课程成绩等方便取得的记录直接等同于原目标构念。</w:t>
      </w:r>
    </w:p>
    <w:p>
      <w:r>
        <w:t>- 学生可能把“存在关联”改写成确定性因果结论，或从相关中擅自确定因果方向。</w:t>
      </w:r>
    </w:p>
    <w:p>
      <w:r>
        <w:t>- 学生可能自行补充材料未报告的正负方向、关联强度、统计显著性、样本代表性或其他事实。</w:t>
      </w:r>
    </w:p>
    <w:p>
      <w:r>
        <w:t>- 学生可能把“相关不能单独证明因果”误解成“相关毫无研究价值”，或把证据不足误写成关联不存在。</w:t>
      </w:r>
    </w:p>
    <w:p>
      <w:pPr>
        <w:pStyle w:val="Heading2"/>
      </w:pPr>
      <w:r>
        <w:t>教学准备</w:t>
      </w:r>
    </w:p>
    <w:p>
      <w:r>
        <w:t>- 教师准备唯一案例case1《“睡前手机使用”与“次日课堂专注”的校园调查》文本，不增删案例事实。</w:t>
      </w:r>
    </w:p>
    <w:p>
      <w:r>
        <w:t>- 准备case1的静态四栏图示：抽象构念、可观察指标、记录规则与时间范围、证据边界；图示不使用动画。</w:t>
      </w:r>
    </w:p>
    <w:p>
      <w:r>
        <w:t>- 准备静态证据边界图：中央写“已报告：在该样本中存在关联”，外围分别写“方向待核验”“强度待核验”“统计显著性待核验”“因果效应未获确认”“样本代表性待核验”。</w:t>
      </w:r>
    </w:p>
    <w:p>
      <w:r>
        <w:t>- 准备评价题sec1_hq1及其5分评分要点、即时反馈规则和按选项区分的补救提示。</w:t>
      </w:r>
    </w:p>
    <w:p>
      <w:r>
        <w:t>- 准备主评价题sec1_f2及其12分评分要点。学生学习单与独立评价打印视图二选一发放，确保两种载体呈现的是同一主问题，不重复作答。</w:t>
      </w:r>
    </w:p>
    <w:p>
      <w:r>
        <w:t>- 准备两色标注工具：一种颜色标记题干已报告内容，另一种颜色标记待核验内容；准备计时器和匿名答题方式。</w:t>
      </w:r>
    </w:p>
    <w:p>
      <w:r>
        <w:t>- 课前确认课后任务sec1_r3、sec1_hq1即时复测、sec1_f2绿地情境复测均保持原题、原评分安排和额外用时标注。</w:t>
      </w:r>
    </w:p>
    <w:p>
      <w:pPr>
        <w:pStyle w:val="Heading2"/>
      </w:pPr>
      <w:r>
        <w:t>教学过程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环节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  <w:tc>
          <w:tcPr>
            <w:tcW w:type="dxa" w:w="1728"/>
          </w:tcPr>
          <w:p>
            <w:r>
              <w:t>教师活动</w:t>
            </w:r>
          </w:p>
        </w:tc>
        <w:tc>
          <w:tcPr>
            <w:tcW w:type="dxa" w:w="1728"/>
          </w:tcPr>
          <w:p>
            <w:r>
              <w:t>学生活动</w:t>
            </w:r>
          </w:p>
        </w:tc>
        <w:tc>
          <w:tcPr>
            <w:tcW w:type="dxa" w:w="1728"/>
          </w:tcPr>
          <w:p>
            <w:r>
              <w:t>教学意图</w:t>
            </w:r>
          </w:p>
        </w:tc>
      </w:tr>
      <w:tr>
        <w:tc>
          <w:tcPr>
            <w:tcW w:type="dxa" w:w="1728"/>
          </w:tcPr>
          <w:p>
            <w:r>
              <w:t>导入：抽象名称能否直接记录</w:t>
            </w:r>
          </w:p>
        </w:tc>
        <w:tc>
          <w:tcPr>
            <w:tcW w:type="dxa" w:w="1728"/>
          </w:tcPr>
          <w:p>
            <w:r>
              <w:t>4 分钟</w:t>
            </w:r>
          </w:p>
        </w:tc>
        <w:tc>
          <w:tcPr>
            <w:tcW w:type="dxa" w:w="1728"/>
          </w:tcPr>
          <w:p>
            <w:r>
              <w:t>呈现case1初稿中的“手机依赖程度”和“专注力”，请学生判断另一名研究者能否仅凭这两个名称完成一致记录。教师只追问“实际记录什么数值、何时记录、按什么规则记录”，不引入新的案例或研究结论。</w:t>
            </w:r>
          </w:p>
        </w:tc>
        <w:tc>
          <w:tcPr>
            <w:tcW w:type="dxa" w:w="1728"/>
          </w:tcPr>
          <w:p>
            <w:r>
              <w:t>独立圈出无法直接观察或计分的词语，口头指出当前描述缺少的记录信息，并回忆抽象概念与可直接观察现象的区别。</w:t>
            </w:r>
          </w:p>
        </w:tc>
        <w:tc>
          <w:tcPr>
            <w:tcW w:type="dxa" w:w="1728"/>
          </w:tcPr>
          <w:p>
            <w:r>
              <w:t>激活先备知识，暴露把变量名称当作操作性定义的常见错误，对应g1。</w:t>
            </w:r>
          </w:p>
        </w:tc>
      </w:tr>
      <w:tr>
        <w:tc>
          <w:tcPr>
            <w:tcW w:type="dxa" w:w="1728"/>
          </w:tcPr>
          <w:p>
            <w:r>
              <w:t>明确讲解：操作性定义的三要素</w:t>
            </w:r>
          </w:p>
        </w:tc>
        <w:tc>
          <w:tcPr>
            <w:tcW w:type="dxa" w:w="1728"/>
          </w:tcPr>
          <w:p>
            <w:r>
              <w:t>7 分钟</w:t>
            </w:r>
          </w:p>
        </w:tc>
        <w:tc>
          <w:tcPr>
            <w:tcW w:type="dxa" w:w="1728"/>
          </w:tcPr>
          <w:p>
            <w:r>
              <w:t>依据固定术语说明操作性定义，并用case1修订内容标注三个要素：睡前一小时屏幕使用分钟数及缺失规则；第一节课后十道核对题的0至10分计分规则和十分钟限制；连续五个上课日的时间范围。强调屏幕使用时间不等于手机依赖程度，核对题得分只能作为可能与课堂专注有关的间接指标。</w:t>
            </w:r>
          </w:p>
        </w:tc>
        <w:tc>
          <w:tcPr>
            <w:tcW w:type="dxa" w:w="1728"/>
          </w:tcPr>
          <w:p>
            <w:r>
              <w:t>在案例静态四栏图中定位两个变量的指标、记录方式和时间范围，给“未能查询或未报告时记为缺失，不自行补数”等规则加注，并说明构念与指标之间的差距。</w:t>
            </w:r>
          </w:p>
        </w:tc>
        <w:tc>
          <w:tcPr>
            <w:tcW w:type="dxa" w:w="1728"/>
          </w:tcPr>
          <w:p>
            <w:r>
              <w:t>通过显性教学和双重编码建立可复用的检查框架，落实g1并为g2提供程序支架。</w:t>
            </w:r>
          </w:p>
        </w:tc>
      </w:tr>
      <w:tr>
        <w:tc>
          <w:tcPr>
            <w:tcW w:type="dxa" w:w="1728"/>
          </w:tcPr>
          <w:p>
            <w:r>
              <w:t>课堂中段即时诊断：sec1_hq1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  <w:tc>
          <w:tcPr>
            <w:tcW w:type="dxa" w:w="1728"/>
          </w:tcPr>
          <w:p>
            <w:r>
              <w:t>原样呈现sec1_hq1“通勤压力与上午课堂参与”题，要求独立选择并说明两个变量的指标、记录规则和时间范围，同时指出其他选项中的一个抽象词或被替换变量。教师计时并收集作答。</w:t>
            </w:r>
          </w:p>
        </w:tc>
        <w:tc>
          <w:tcPr>
            <w:tcW w:type="dxa" w:w="1728"/>
          </w:tcPr>
          <w:p>
            <w:r>
              <w:t>独立完成选择与简短说明，不与同伴讨论；按题目要求检查两个变量，而非只判断选项文字是否具体。</w:t>
            </w:r>
          </w:p>
        </w:tc>
        <w:tc>
          <w:tcPr>
            <w:tcW w:type="dxa" w:w="1728"/>
          </w:tcPr>
          <w:p>
            <w:r>
              <w:t>用5分铰链题诊断学生能否识别完整操作性定义，并区分具体指标与变量替换，对应g1、g5。</w:t>
            </w:r>
          </w:p>
        </w:tc>
      </w:tr>
      <w:tr>
        <w:tc>
          <w:tcPr>
            <w:tcW w:type="dxa" w:w="1728"/>
          </w:tcPr>
          <w:p>
            <w:r>
              <w:t>即时反馈与定向微补救</w:t>
            </w:r>
          </w:p>
        </w:tc>
        <w:tc>
          <w:tcPr>
            <w:tcW w:type="dxa" w:w="1728"/>
          </w:tcPr>
          <w:p>
            <w:r>
              <w:t>5 分钟</w:t>
            </w:r>
          </w:p>
        </w:tc>
        <w:tc>
          <w:tcPr>
            <w:tcW w:type="dxa" w:w="1728"/>
          </w:tcPr>
          <w:p>
            <w:r>
              <w:t>公布B及5分评分要点：选B得2分，指标、规则、时间范围与错误识别分别按原标准计分。针对A提示“抽象标签不是记录规则”；针对C比较通勤时间与通勤压力；针对D比较课程成绩与课堂参与；对仅选B但说不出依据者，要求从B中定位三要素。本时段只完成共同错误的微补救，不承诺完成所有分支或完整复测。</w:t>
            </w:r>
          </w:p>
        </w:tc>
        <w:tc>
          <w:tcPr>
            <w:tcW w:type="dxa" w:w="1728"/>
          </w:tcPr>
          <w:p>
            <w:r>
              <w:t>依据评分要点自查，用不同符号标出B中的指标、规则和时间范围；根据自己的错误类型改正一句解释。</w:t>
            </w:r>
          </w:p>
        </w:tc>
        <w:tc>
          <w:tcPr>
            <w:tcW w:type="dxa" w:w="1728"/>
          </w:tcPr>
          <w:p>
            <w:r>
              <w:t>按错因提供即时反馈，避免只公布正确选项；为需要完整补救者留下课后触发安排。</w:t>
            </w:r>
          </w:p>
        </w:tc>
      </w:tr>
      <w:tr>
        <w:tc>
          <w:tcPr>
            <w:tcW w:type="dxa" w:w="1728"/>
          </w:tcPr>
          <w:p>
            <w:r>
              <w:t>案例分析：只陈述已报告的相关</w:t>
            </w:r>
          </w:p>
        </w:tc>
        <w:tc>
          <w:tcPr>
            <w:tcW w:type="dxa" w:w="1728"/>
          </w:tcPr>
          <w:p>
            <w:r>
              <w:t>7 分钟</w:t>
            </w:r>
          </w:p>
        </w:tc>
        <w:tc>
          <w:tcPr>
            <w:tcW w:type="dxa" w:w="1728"/>
          </w:tcPr>
          <w:p>
            <w:r>
              <w:t>回到case1项目摘要，带领学生把信息分为“已报告”和“待核验”两栏。已报告内容限定为该虚构观察性调查、该样本及两项具体记录存在关联；方向、强度和统计显著性未报告。结合静态证据边界图，说明仅凭两个变量相关，不能断定一个导致另一个变化。</w:t>
            </w:r>
          </w:p>
        </w:tc>
        <w:tc>
          <w:tcPr>
            <w:tcW w:type="dxa" w:w="1728"/>
          </w:tcPr>
          <w:p>
            <w:r>
              <w:t>从案例原文找出支持每项判断的语句，把方向、强度、显著性和样本代表性标为待核验；将“睡前手机使用导致次日专注变化”改写为受样本、时段和指标限定的关联表述。</w:t>
            </w:r>
          </w:p>
        </w:tc>
        <w:tc>
          <w:tcPr>
            <w:tcW w:type="dxa" w:w="1728"/>
          </w:tcPr>
          <w:p>
            <w:r>
              <w:t>训练事实与推断分栏，防止补造未报告事实，并建立相关、因果和证据不足的边界，对应g3、g4、g5。</w:t>
            </w:r>
          </w:p>
        </w:tc>
      </w:tr>
      <w:tr>
        <w:tc>
          <w:tcPr>
            <w:tcW w:type="dxa" w:w="1728"/>
          </w:tcPr>
          <w:p>
            <w:r>
              <w:t>对比辨析：相关、因果与证据不足</w:t>
            </w:r>
          </w:p>
        </w:tc>
        <w:tc>
          <w:tcPr>
            <w:tcW w:type="dxa" w:w="1728"/>
          </w:tcPr>
          <w:p>
            <w:r>
              <w:t>4 分钟</w:t>
            </w:r>
          </w:p>
        </w:tc>
        <w:tc>
          <w:tcPr>
            <w:tcW w:type="dxa" w:w="1728"/>
          </w:tcPr>
          <w:p>
            <w:r>
              <w:t>仅使用case1中已经出现的表述进行对比：存在关联、确定性导致、现有信息不足以判断方向。教师要求学生说明分类依据，并澄清“不能确认因果”不等于“确认没有关联”。</w:t>
            </w:r>
          </w:p>
        </w:tc>
        <w:tc>
          <w:tcPr>
            <w:tcW w:type="dxa" w:w="1728"/>
          </w:tcPr>
          <w:p>
            <w:r>
              <w:t>依据措辞和设计信息完成口头分类，使用固定句式解释：“材料报告了关联；仅凭两个变量相关，不能断定一个导致另一个变化；未报告信息待核验。”</w:t>
            </w:r>
          </w:p>
        </w:tc>
        <w:tc>
          <w:tcPr>
            <w:tcW w:type="dxa" w:w="1728"/>
          </w:tcPr>
          <w:p>
            <w:r>
              <w:t>通过对比案例巩固概念区别，针对把相关当因果、擅定方向和把证据不足当否定结论三类错误，对应g4。</w:t>
            </w:r>
          </w:p>
        </w:tc>
      </w:tr>
      <w:tr>
        <w:tc>
          <w:tcPr>
            <w:tcW w:type="dxa" w:w="1728"/>
          </w:tcPr>
          <w:p>
            <w:r>
              <w:t>课末主评价：sec1_f2</w:t>
            </w:r>
          </w:p>
        </w:tc>
        <w:tc>
          <w:tcPr>
            <w:tcW w:type="dxa" w:w="1728"/>
          </w:tcPr>
          <w:p>
            <w:r>
              <w:t>8 分钟</w:t>
            </w:r>
          </w:p>
        </w:tc>
        <w:tc>
          <w:tcPr>
            <w:tcW w:type="dxa" w:w="1728"/>
          </w:tcPr>
          <w:p>
            <w:r>
              <w:t>原样发放sec1_f2“图书馆停留时间与当日资料检索表现”主评价题，说明基础部分10分、甲乙方向判断另计2分，共12分。提醒学生综合题中的观察表只是作答支架，不是另一道题；不得补写题干未报告的信息。</w:t>
            </w:r>
          </w:p>
        </w:tc>
        <w:tc>
          <w:tcPr>
            <w:tcW w:type="dxa" w:w="1728"/>
          </w:tcPr>
          <w:p>
            <w:r>
              <w:t>独立为两个变量写出包含指标、记录或计分规则及三个学习日时间范围的操作性定义；写出受样本和设计限定的相关结论；判断独立样本甲为正向相关、乙为负向相关。</w:t>
            </w:r>
          </w:p>
        </w:tc>
        <w:tc>
          <w:tcPr>
            <w:tcW w:type="dxa" w:w="1728"/>
          </w:tcPr>
          <w:p>
            <w:r>
              <w:t>在不同于示范案例的新情境中综合评价g2、g3、g4、g5，并收集可按错因评分的证据。</w:t>
            </w:r>
          </w:p>
        </w:tc>
      </w:tr>
      <w:tr>
        <w:tc>
          <w:tcPr>
            <w:tcW w:type="dxa" w:w="1728"/>
          </w:tcPr>
          <w:p>
            <w:r>
              <w:t>核对评分结构与离堂总结</w:t>
            </w:r>
          </w:p>
        </w:tc>
        <w:tc>
          <w:tcPr>
            <w:tcW w:type="dxa" w:w="1728"/>
          </w:tcPr>
          <w:p>
            <w:r>
              <w:t>7 分钟</w:t>
            </w:r>
          </w:p>
        </w:tc>
        <w:tc>
          <w:tcPr>
            <w:tcW w:type="dxa" w:w="1728"/>
          </w:tcPr>
          <w:p>
            <w:r>
              <w:t>按sec1_f2原评分结构引导核对：两个变量各3分；样本与时段限定及不直接推广1分；不能单独确立因果1分；提出一项有助于检验因果效应的设计或测量信息1分；未报告信息不补造1分；甲乙方向各1分。教师展示参考答案的结构而不另设题目，收回答卷后说明课后补救和复测按得分与错误类型触发。</w:t>
            </w:r>
          </w:p>
        </w:tc>
        <w:tc>
          <w:tcPr>
            <w:tcW w:type="dxa" w:w="1728"/>
          </w:tcPr>
          <w:p>
            <w:r>
              <w:t>用检查表核对自己的答案是否覆盖全部评分维度，在不改变原答案证据边界的前提下标记最需复查的一项；完成离堂句：“我能陈述的是……，仍待核验的是……”。</w:t>
            </w:r>
          </w:p>
        </w:tc>
        <w:tc>
          <w:tcPr>
            <w:tcW w:type="dxa" w:w="1728"/>
          </w:tcPr>
          <w:p>
            <w:r>
              <w:t>使学生理解评价标准并完成检索性总结，同时为教师区分操作化不完整、把相关当因果、擅定方向和补造事实提供依据。</w:t>
            </w:r>
          </w:p>
        </w:tc>
      </w:tr>
    </w:tbl>
    <w:p>
      <w:pPr>
        <w:pStyle w:val="Heading2"/>
      </w:pPr>
      <w:r>
        <w:t>板书 / 画面设计</w:t>
      </w:r>
    </w:p>
    <w:p>
      <w:r>
        <w:t>左栏写“本课定义检查模板：指标＋记录方式／计分规则＋时间范围”，下方以case1对应标注：睡前一小时屏幕使用分钟数、系统记录与自报入睡时间、连续五个上课日；核对题答对题数、答对1分且答错或未答0分、第一节课后限时十分钟。中栏写“构念≠单一指标”，连接“手机依赖程度≠屏幕使用分钟数”“课堂专注≠核对题得分”。右栏画静态证据边界框：框内为“该样本、该时段、按上述指标，摘要报告存在关联”；框外列“方向待核验、强度待核验、统计显著性待核验、样本代表性待核验”。底部固定写“仅凭两个变量相关，不能断定一个导致另一个变化；证据不足不等于关联不存在”。</w:t>
      </w:r>
    </w:p>
    <w:p>
      <w:pPr>
        <w:pStyle w:val="Heading2"/>
      </w:pPr>
      <w:r>
        <w:t>课后任务</w:t>
      </w:r>
    </w:p>
    <w:p>
      <w:r>
        <w:t>- 全体完成sec1_r3课后反思与迁移，额外约5分钟，不计入45分钟课时。按原8分标准审查“夜间公共区域灯光记录值与室友冲突记录次数”报道，保留受限定的相关陈述，改写确定性因果句，列出统计信息、冲突判定规则及样本代表性或报告一致性的待核验内容，并改进一个变量的操作性定义。按题目要求说明改写理由，并指出一项有助于进一步检验因果效应的设计或测量信息。</w:t>
      </w:r>
    </w:p>
    <w:p>
      <w:r>
        <w:t>- sec1_hq1选择A、C或D，或虽选B但不能指出指标、规则和时间范围者，按对应错误类型完成“指标—记录方式—时间范围”补救后，完成原题所附“提醒次数与任务坚持”即时复测，额外约2分钟；该时间不计入课内。</w:t>
      </w:r>
    </w:p>
    <w:p>
      <w:r>
        <w:t>- sec1_f2中两个变量的操作性定义部分低于4分，或任一变量完全缺少可观察指标者，按“谁在何时、用什么工具、按什么规则、得到什么数值”补写；相关与证据边界部分低于3分，或补造因果、方向、强度或显著性者，先完成“已报告／待核验”分栏改写。完成补救后做原题所附绿地情境复测，额外约6分钟，不计入课内。</w:t>
      </w:r>
    </w:p>
    <w:p>
      <w:r>
        <w:t>- sec1_r3若保留确定性因果句、补造关联方向，或因测量限制而断言关联不存在，则在下一次课开始前完成原题所附线上协作情境复测，额外约5分钟，不计入本节45分钟。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