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变量的操作性定义与相关 — 随机程序与候选因果路径</w:t>
      </w:r>
    </w:p>
    <w:p>
      <w:r>
        <w:t>正文字数：1743（要求 1500–1800）</w:t>
      </w:r>
    </w:p>
    <w:p>
      <w:pPr>
        <w:pStyle w:val="Heading2"/>
      </w:pPr>
      <w:r>
        <w:t>随机程序与候选因果路径</w:t>
      </w:r>
    </w:p>
    <w:p>
      <w:r>
        <w:t>先复习两个概念。操作性定义，是对研究变量如何被测量或操作作出具体、可检验的描述。相关，是两个或多个变量之间的统计关联；仅凭两个变量相关，不能断定一个导致另一个变化。阅读研究摘要时，把信息分成三栏：题干直接报告了什么；哪些只是候选解释；哪些结论尚不能确认。例如看到学习时间与成绩相关，我们只能记录这项关联。学习时间影响成绩、成绩影响学习投入，或者某个共同原因同时影响两者，都可以列为候选解释；具体方向仍需时序、操纵、分配或测量信息支持。本节45分钟分三段：20分钟随机程序，17分钟候选路径与评价，8分钟归纳和迁移。一次只完成当前任务。</w:t>
      </w:r>
    </w:p>
    <w:p>
      <w:r>
        <w:rPr>
          <w:i/>
        </w:rPr>
        <w:t>【画面】左侧显示三栏：题干已报告／候选解释／尚不能确认。底部显示“仅凭相关不能断定因果”。（evidence_boundary）</w:t>
      </w:r>
    </w:p>
    <w:p>
      <w:r>
        <w:t>【案例】以下校园睡眠案例完全虚构。教学假设是：一周晚间提醒程序可能影响大学生下一周的睡眠时长。研究团队从某校本科生名册中用预先设定的计算机随机编号程序抽取200人并邀请，其中120人同意参加，另外80人没有进入研究。随后，团队用另一套预先设定的计算机随机程序，把120名参与者分入“晚间提醒”或“无提醒”条件，两组各60人。睡眠时长的操作性定义是连续七天佩戴设备记录的每夜睡眠分钟数。题干没有报告拒绝原因、两组其他特征、个体数据或组间统计结果，因此不能确认提醒是否改变睡眠时长。分析时问：谁如何进入样本？已纳入者如何进入条件？第一套程序从名册中产生受邀者，同意参加决定谁实际进入研究；第二套程序决定参与者进入哪个条件。第一套程序的随机抽样具体术语及精确推断边界标记为“待核验”。</w:t>
      </w:r>
    </w:p>
    <w:p>
      <w:r>
        <w:rPr>
          <w:i/>
        </w:rPr>
        <w:t>【画面】静态流程：本科生名册→随机编号抽取200名受邀者→120人同意参加→预先确定的随机机制→晚间提醒条件／无提醒条件。旁注：拒绝原因、其他组间特征、个体数据和统计结果未报告；随机抽样具体术语及精确推断边界待核验。（process_distinction）</w:t>
      </w:r>
    </w:p>
    <w:p>
      <w:r>
        <w:t>随机分配是使用预先确定的随机机制，将已纳入的参与者分配到研究条件；本例采用预先设定的随机程序，不能从最终人数推断各组其他特征相同。审查分组程序时检查：有没有预先确定的随机机制；对象是不是已纳入的参与者；这些人是否被分入研究条件。方便分组、按顺序交替分组和参与者自选条件，都不能仅凭人数相同写成随机分配。随机分配不等于随机抽样，也不保证有限样本各组所有特征完全相同。人数相同只是分组结果，不能代替程序证据；随机分配也不是干预有效的结果证据。</w:t>
      </w:r>
    </w:p>
    <w:p>
      <w:r>
        <w:t>【互动】即时检查主评价 1：一项完全虚构的研究考察四周记忆练习程序的效果。研究者在校园公告栏招募到80名自愿参加者，再使用预先设定的计算机随机数程序，把这80人分入“记忆练习”条件或“常规活动”条件。题干没有报告两组基线特征、实际练习完成情况或结果数据。以下哪项判断最准确？A. 公告栏招募是随机抽样，因此80人必然代表全校学生；B. 这项研究对已参加者实施了随机分配；C. 只要两组人数相同，就能确认研究使用了随机分配；D. 随机分配已经证明记忆练习有效，即使题干没有提供结果数据。请同时说明哪一步决定谁进入样本、哪一步决定谁进入条件，以及随机分配是否保证各组基线背景特征完全平衡。独立作答后只进行核心错因反馈；完整补救与新情境复测安排在课后或下一次课。</w:t>
      </w:r>
    </w:p>
    <w:p>
      <w:r>
        <w:t>接下来把因果解释画成候选路径。设暴露为X、结果为Y、第三变量为C或M。候选混淆变量处在共同原因位置，图式是C→X并且C→Y。检查时问：C是否可能先于X，是否有证据支持它可能同时影响X和Y。当前材料未确认C的角色，需要逐项核验。候选中介变量位于假设的暴露到结果路径中，图式是X→M→Y。检查时问：X是否可能影响M，M是否可能进一步影响Y，以及时序是否允许这条路径。当前材料也未确认M的角色。每条箭头都表示候选关系，不是已经证实的机制。先判断共同原因，短暂停顿后再看中介路径。</w:t>
      </w:r>
    </w:p>
    <w:p>
      <w:r>
        <w:rPr>
          <w:i/>
        </w:rPr>
        <w:t>【画面】并列显示两幅静态图：候选共同原因C→X、C→Y；候选中间路径X→M→Y。每条箭头上方标注“候选，需证据”。（causal_structure_comparison）</w:t>
      </w:r>
    </w:p>
    <w:p>
      <w:r>
        <w:t>面对同一关联，至少提出两种未被题干排除的解释：X可能影响Y；Y可能影响X；共同原因C也可能同时影响X和Y。若题干给出一个位于暴露之后、结果之前的变量M，可以提出X→M→Y的候选中介路径，但仍需检查方向、时序和变量关系。不要把“可能路径”改写成“已经导致”或“已经证明”。更合适的表达是：“观察结果与这条路径一致，但不能确认”；“该变量可能处于共同原因位置”；“题干尚未排除反向因果或其他共同原因”。还需明确缺少哪些信息，例如暴露前的基线测量、变量发生顺序的可靠记录、候选变量与暴露和结果之间的测量关系、操纵与分配程序，或能比较候选解释的设计和分析。证据不足不能改写成已经证明某变量没有作用。</w:t>
      </w:r>
    </w:p>
    <w:p>
      <w:r>
        <w:t>【互动】主评价主评价 2：一项完全虚构的观察研究记录大学新生是否自愿参加晨间学习小组，以及学期末按统一规则计分的测验成绩。研究者还记录了入学前的学习规划习惯和参加小组两周后的每周复习分钟数。题干仅报告“参加小组”与“较高测验成绩”存在相关，没有随机分配，除上述相关外，未报告这些变量之间的其他统计关系。请完成两项任务：（1）分别画出或用箭头写出两条候选路径，判断每个变量的候选角色，并依据时间顺序和路径位置解释判断；（2）说明现有信息能否确认这些角色或确认晨间小组提高了成绩，并指出至少两项还需获得的设计或测量证据。同时说明证据不足是否等于没有作用。按候选共同原因结构、候选中介链、时序与路径依据、候选措辞、证据边界及所需证据逐项评分，允许部分分。按画路径、说明时序、判断证据、列出缺失信息的顺序逐步作答。</w:t>
      </w:r>
    </w:p>
    <w:p>
      <w:r>
        <w:rPr>
          <w:i/>
        </w:rPr>
        <w:t>【画面】显示综合题观察表：题干已报告／候选路径／时序与路径依据／不能确认的结论／仍需证据。（reasoning_scaffold）</w:t>
      </w:r>
    </w:p>
    <w:p>
      <w:r>
        <w:t>完成路径题后，用四步自检。第一，箭头方向是否符合题干的时间顺序；第二，候选混淆变量是否画出指向暴露和结果的两支箭头；第三，候选中介变量是否位于暴露到结果之间的链条；第四，文字有没有越过证据边界。若写成“第三变量就是混淆变量”，应改为“第三变量可能是候选混淆变量，但题干尚未确认两支因果关系”。若写成“中间测量证明了中介机制”，应改为“测量时间与候选中介路径一致，但角色和方向仍需证据支持”。发现可能的共同原因，也不能断言暴露绝无作用。评分分别检查程序识别、路径结构、方向说明、证据边界和措辞谨慎。一次错误只用于定位本情境中的推理错因，不视为稳定的个人特征。</w:t>
      </w:r>
    </w:p>
    <w:p>
      <w:r>
        <w:t>【互动】课末反思迁移主评价 3：【反思与迁移】完全虚构的校园园艺研究先从某校本科生名册中用预先设定的计算机随机编号程序抽取240人并邀请，其中144人同意参加；随后用另一套预先设定的计算机随机程序，把144名参与者分入“提供植物养护清单”或“常规资料”条件，两组各72人。题干没有报告名册对全校本科生的覆盖范围、未参加或未回应的原因、两组其他特征、养护记录或组间统计结果。请向一名把两次“随机”混为一谈的学习者写一段说明：分别指出两次程序针对哪些人；解释为何既不能断言组间基线完全平衡，也不能断言已不平衡，也不能断言干预有效；结合未参加环节说明最终样本代表性为什么不能直接确认，并说明名册覆盖范围为什么会影响代表性判断。建议120至180字，字数不计分。课内收取作答并简短提醒；完整补救与复测安排在课后或下一次课。</w:t>
      </w:r>
    </w:p>
    <w:p>
      <w:r>
        <w:t>最后归纳：先问参与者如何进入样本，再问已纳入者如何进入条件；判断随机分配时检查预先确定的随机机制、分配对象和研究条件。再核对候选路径、已报告信息与仍需证据，保持措辞与证据相称。随机抽样的具体术语及精确推断边界保留为“待核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