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任务 1</w:t>
      </w:r>
    </w:p>
    <w:p>
      <w:pPr>
        <w:pStyle w:val="Heading2"/>
      </w:pPr>
      <w:r>
        <w:t>任务 1：【课堂练习｜对应目标 1、2】阅读“睡前手机使用与次日课堂专注”案例。先填写阶段与变量表，再填写测量细节表：从初稿中找出抽象变量；从修订方案中提取研究者实际记录的指标、记录或计分规则、时间范围。无法从案例确认的内容写“待核验”，不自行补数。</w:t>
      </w:r>
    </w:p>
    <w:p>
      <w:r>
        <w:t>条目编号：1．方案初稿：手机依赖程度；2．方案初稿：专注力；3．修订方案：睡前手机使用；4．修订方案：特定内容核对表现。</w:t>
      </w:r>
    </w:p>
    <w:p>
      <w:pPr>
        <w:pStyle w:val="Heading3"/>
      </w:pPr>
      <w:r>
        <w:t>表一：阶段与变量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变量或研究构念</w:t>
            </w:r>
          </w:p>
        </w:tc>
      </w:tr>
      <w:tr>
        <w:trPr>
          <w:trHeight w:val="737" w:hRule="atLeast"/>
        </w:trP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表二：测量细节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可观察指标</w:t>
            </w:r>
          </w:p>
        </w:tc>
        <w:tc>
          <w:tcPr>
            <w:tcW w:type="dxa" w:w="2160"/>
          </w:tcPr>
          <w:p>
            <w:r>
              <w:t>记录或计分规则</w:t>
            </w:r>
          </w:p>
        </w:tc>
        <w:tc>
          <w:tcPr>
            <w:tcW w:type="dxa" w:w="2160"/>
          </w:tcPr>
          <w:p>
            <w:r>
              <w:t>时间范围与缺失处理</w:t>
            </w:r>
          </w:p>
        </w:tc>
      </w:tr>
      <w:tr>
        <w:trPr>
          <w:trHeight w:val="737" w:hRule="atLeast"/>
        </w:trP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737" w:hRule="atLeast"/>
        </w:trP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