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第一课时 · 反思问题</w:t>
      </w:r>
    </w:p>
    <w:p>
      <w:pPr>
        <w:pStyle w:val="Heading2"/>
      </w:pPr>
      <w:r>
        <w:t>反思问题</w:t>
      </w:r>
    </w:p>
    <w:p>
      <w:r>
        <w:t>- 用“我能陈述的是……，仍待核验的是……”完成离堂总结，并至少写出一项你最需要复查的内容。</w:t>
      </w:r>
    </w:p>
    <w:p>
      <w:r>
        <w:t>- 为什么一个具体指标不能自动等同于它试图表示的抽象变量？请结合本节一个虚构案例回答。</w:t>
      </w:r>
    </w:p>
    <w:p>
      <w:r>
        <w:t>- 当材料只报告两个变量存在相关时，为什么不能仅凭该信息断定一个导致另一个变化？</w:t>
      </w:r>
    </w:p>
    <w:p>
      <w:r>
        <w:t>*学生版不含答案*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