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第二课时 · 任务 4</w:t>
      </w:r>
    </w:p>
    <w:p>
      <w:pPr>
        <w:pStyle w:val="Heading2"/>
      </w:pPr>
      <w:r>
        <w:t>任务 4：独立完成主评价及其综合题记录表。只在该记录表中作答一次：写出两条候选路径，标注候选角色和箭头方向，依据时间顺序与路径位置解释，并记录现有信息不能确认的结论及至少两项仍需证据。不得另行抄写或重复回答同一题。</w:t>
      </w:r>
    </w:p>
    <w:p>
      <w:pPr>
        <w:pStyle w:val="Heading3"/>
      </w:pPr>
      <w:r>
        <w:t>主评价 2</w:t>
      </w:r>
    </w:p>
    <w:p>
      <w:r>
        <w:t>【新评价情境】一项完全虚构的观察研究记录大学新生是否自愿参加晨间学习小组，以及学期末按统一规则计分的测验成绩。研究者还记录了入学前的学习规划习惯和参加小组两周后的每周复习分钟数。题干仅报告“参加小组”与“较高测验成绩”存在相关，没有随机分配，除上述相关外，未报告这些变量之间的其他统计关系。请完成两项任务：（1）分别画出或用箭头写出两条候选路径，判断每个变量的候选角色，并依据时间顺序和路径位置解释判断；（2）说明现有信息能否确认这些角色或确认晨间小组提高了成绩，并指出至少两项还需获得的设计或测量证据。 同时说明证据不足是否等于没有作用。</w:t>
      </w:r>
    </w:p>
    <w:tbl>
      <w:tblPr>
        <w:tblStyle w:val="TableGrid"/>
        <w:tblW w:type="auto" w:w="0"/>
        <w:tblLook w:firstColumn="1" w:firstRow="1" w:lastColumn="0" w:lastRow="0" w:noHBand="0" w:noVBand="1" w:val="04A0"/>
      </w:tblPr>
      <w:tblGrid>
        <w:gridCol w:w="4320"/>
        <w:gridCol w:w="4320"/>
      </w:tblGrid>
      <w:tr>
        <w:tc>
          <w:tcPr>
            <w:tcW w:type="dxa" w:w="4320"/>
          </w:tcPr>
          <w:p>
            <w:r>
              <w:t>作答要点</w:t>
            </w:r>
          </w:p>
        </w:tc>
        <w:tc>
          <w:tcPr>
            <w:tcW w:type="dxa" w:w="4320"/>
          </w:tcPr>
          <w:p>
            <w:r>
              <w:t>记录</w:t>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