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第二课时 · 课后迁移与复测（学生版）</w:t>
      </w:r>
    </w:p>
    <w:p>
      <w:pPr>
        <w:pStyle w:val="Heading2"/>
      </w:pPr>
      <w:r>
        <w:t>题目 1 · 补救后复测</w:t>
      </w:r>
    </w:p>
    <w:p>
      <w:r>
        <w:t>【新情境复测；完整复测安排在课后或下一次课，额外约3分钟】一项完全虚构的研究通过课程邮件邀请学员参加，最终有64人自愿报名。研究助理先按报名先后交替把学员放入甲、乙两组，最后两组各32人。以下哪项判断最准确？ 请同时说明哪一步决定谁进入样本、哪一步决定谁进入条件，以及如果改用随机分配，是否保证各组基线背景特征完全平衡。</w:t>
      </w:r>
    </w:p>
    <w:p>
      <w:r>
        <w:t>A. 两组人数相同，所以这是随机分配</w:t>
      </w:r>
    </w:p>
    <w:p>
      <w:r>
        <w:t>B. 交替分组是按报名先后交替的确定性规则，不是随机机制，因此这里不是随机分配；邮件自愿报名也未显示随机抽样</w:t>
      </w:r>
    </w:p>
    <w:p>
      <w:r>
        <w:t>C. 课程邮件使样本必然代表所有大学生</w:t>
      </w:r>
    </w:p>
    <w:p>
      <w:r>
        <w:t>D. 只要不是随机抽样，就不可能比较甲、乙两组</w:t>
      </w:r>
    </w:p>
    <w:p>
      <w:r>
        <w:t>作答：________________</w:t>
      </w:r>
    </w:p>
    <w:p>
      <w:pPr>
        <w:pStyle w:val="Heading2"/>
      </w:pPr>
      <w:r>
        <w:t>题目 2 · 补救后复测</w:t>
      </w:r>
    </w:p>
    <w:p>
      <w:r>
        <w:t>【新情境复测；完整复测安排在课后或下一次课，额外约6分钟】一项完全虚构的观察研究记录员工是否自愿使用午间步行计划、三个月后的压力量表得分、计划开始前的健康关注程度，以及开始计划一个月后的每周步行分钟数。题干仅报告使用计划与较低压力得分存在相关，没有随机分配，也没有报告其他变量之间的统计关系。请写出一条候选混淆路径和一条候选中介路径，并说明现有信息能否确认这些角色或计划的因果效应并解释理由；再列出至少两项有关的设计或测量证据。 请依据时间顺序和路径位置解释各自的候选角色，并说明证据不足是否等于没有作用。</w:t>
      </w:r>
    </w:p>
    <w:p>
      <w:r>
        <w:t>作答：________________</w:t>
      </w:r>
    </w:p>
    <w:p>
      <w:pPr>
        <w:pStyle w:val="Heading2"/>
      </w:pPr>
      <w:r>
        <w:t>题目 3 · 补救后复测</w:t>
      </w:r>
    </w:p>
    <w:p>
      <w:r>
        <w:t>【新情境复测；课后或下一次课，额外约8分钟】一项完全虚构的研究考察休息安排对工作表现的影响，研究者从某学院职员名册中用预先设定的随机编号程序抽取160人并邀请，90人同意参加；再用另一随机程序把90人分入两种休息安排，每组45人。该研究只提供上述程序与分组人数。一位同学写道：“抽取和分组都是随机的，所以两组基线必然完全相同，参与者必然代表全学院，休息安排一定有效。”请向该同学写一段修订建议：指出两次程序各针对哪些人；逐项解释原句的基线和效果断言为何超出信息，并说明能否反过来断言两组基线已不平衡；说明未参加与名册覆盖范围如何影响代表性判断。建议120至180字，字数不计分。</w:t>
      </w:r>
    </w:p>
    <w:p>
      <w:r>
        <w:t>作答：________________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