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1.Direkt Al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ıntı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CTIS bölümüne gelen ö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ğrenciler , b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ölüm dersleri d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ışında fakat sekt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örleriyle ilgili i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şler yaparak b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ölümü temsil etmi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şlerdir. "A team from Bilkent took second place in the recent “Code Kobi” hackathon organized and sponsored by Akbank. CTIS students Berk Kaya, Zekeriya Kosova, Mehmet Ali Sara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ç and Fatih Yavuz were among 34 teams to compete in the event, which took place over a 48-hour period.".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  <w:vertAlign w:val="superscript"/>
        </w:rPr>
        <w:t xml:space="preserve">1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2.Dolayl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ı Alıntı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Bir grup CTIS ö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ğrencilerinin bitirme projesini yaparken edindikleri tecr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übe ile NASA'n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ın bir yarışmasında kendilerininkine benzer başka bir proje yapmayı fırsat g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örüp, yar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ışmaya katıldılar ve ikinci tura ge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çmeyi ba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şardılar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  <w:vertAlign w:val="superscript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Bu da demek oluyor ki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ğrenciler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bölümde edindikleri tecrübeleri sektöre ta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şı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y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p, uygulayabiliyorlar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Referanslar: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1. Diane Ewart Grabowski, "CTIS Students Take Second Place in Akbank Hackathon", Bilkent News, Mart 14, 2017,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36"/>
            <w:u w:val="single"/>
            <w:shd w:fill="auto" w:val="clear"/>
          </w:rPr>
          <w:t xml:space="preserve">http://bilnews.bilkent.edu.tr/ctis-students-take-second-place-in-akbank-hackathon/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. (accessed Mart 10, 2019).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2.Diane Ewart Grabowski, "CTIS Students’ Project Reaches Second Round of NASA’s Space Apps Challenge", Bilkent News, Nisan 21, 2014,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36"/>
            <w:u w:val="single"/>
            <w:shd w:fill="auto" w:val="clear"/>
          </w:rPr>
          <w:t xml:space="preserve">http://bilnews.bilkent.edu.tr/ctis-students-project-reaches-second-round-of-nasas-space-apps-challenge/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. (access Mart 10, 2019).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bilnews.bilkent.edu.tr/ctis-students-take-second-place-in-akbank-hackathon/" Id="docRId0" Type="http://schemas.openxmlformats.org/officeDocument/2006/relationships/hyperlink" /><Relationship TargetMode="External" Target="http://bilnews.bilkent.edu.tr/ctis-students-project-reaches-second-round-of-nasas-space-apps-challenge/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