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6675" w14:textId="77777777" w:rsidR="00A302ED" w:rsidRPr="00A302ED" w:rsidRDefault="00A302ED" w:rsidP="00342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A302ED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Dojo 21 de Octubre 2022</w:t>
      </w:r>
    </w:p>
    <w:p w14:paraId="3CA2918A" w14:textId="77777777" w:rsidR="00A302ED" w:rsidRPr="00A302ED" w:rsidRDefault="00A302ED" w:rsidP="00A302ED">
      <w:pPr>
        <w:spacing w:after="24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43B62F5A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Grupo 6</w:t>
      </w:r>
    </w:p>
    <w:p w14:paraId="1925F395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Integrantes :</w:t>
      </w:r>
    </w:p>
    <w:p w14:paraId="5FFE4D41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39E6A44F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Bermudez Nahuel</w:t>
      </w:r>
    </w:p>
    <w:p w14:paraId="603A418A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Collazo Santiago</w:t>
      </w:r>
    </w:p>
    <w:p w14:paraId="35F138FB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Burgos Natalia</w:t>
      </w:r>
    </w:p>
    <w:p w14:paraId="0223B39A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Lopez Brian Jesus</w:t>
      </w:r>
    </w:p>
    <w:p w14:paraId="2EADDA30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5E98229A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Para la tostadora programamos el siguiente comportamiento para su funcionamiento:</w:t>
      </w:r>
    </w:p>
    <w:p w14:paraId="0D746383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451A4BD7" w14:textId="6F7F15CB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 xml:space="preserve">La persona debe elegir el nivel de temperatura deseado. Dependiendo el nivel tendrá un rango de temperatura máximo </w:t>
      </w:r>
      <w:r w:rsidR="003421BC" w:rsidRPr="00A302ED">
        <w:rPr>
          <w:rFonts w:ascii="Arial" w:eastAsia="Times New Roman" w:hAnsi="Arial" w:cs="Arial"/>
          <w:color w:val="000000"/>
          <w:lang w:eastAsia="es-AR"/>
        </w:rPr>
        <w:t>y mínimo</w:t>
      </w:r>
      <w:r w:rsidRPr="00A302ED">
        <w:rPr>
          <w:rFonts w:ascii="Arial" w:eastAsia="Times New Roman" w:hAnsi="Arial" w:cs="Arial"/>
          <w:color w:val="000000"/>
          <w:lang w:eastAsia="es-AR"/>
        </w:rPr>
        <w:t>. </w:t>
      </w:r>
    </w:p>
    <w:p w14:paraId="1CDC5A3D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4C7E958D" w14:textId="477B9970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En el caso que la temperatura leída por el sensor se encuentre por debajo de la temperatura mínima se mostrará el mensaje “Sin hacer”. Se prendera el led de</w:t>
      </w:r>
      <w:r w:rsidRPr="003421BC">
        <w:rPr>
          <w:rFonts w:ascii="Arial" w:eastAsia="Times New Roman" w:hAnsi="Arial" w:cs="Arial"/>
          <w:color w:val="000000"/>
          <w:lang w:eastAsia="es-AR"/>
        </w:rPr>
        <w:t xml:space="preserve"> color amarillo.</w:t>
      </w:r>
    </w:p>
    <w:p w14:paraId="2F3C0F53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2E24B979" w14:textId="301E5E20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Cuando se encuentre entre la temperatura mínima y máxima se mostrará en el display el mensaje “Hecho”. Se prendera el led de</w:t>
      </w:r>
      <w:r w:rsidRPr="003421BC">
        <w:rPr>
          <w:rFonts w:ascii="Arial" w:eastAsia="Times New Roman" w:hAnsi="Arial" w:cs="Arial"/>
          <w:color w:val="000000"/>
          <w:lang w:eastAsia="es-AR"/>
        </w:rPr>
        <w:t xml:space="preserve"> color </w:t>
      </w:r>
      <w:r w:rsidRPr="003421BC">
        <w:rPr>
          <w:rFonts w:ascii="Arial" w:eastAsia="Times New Roman" w:hAnsi="Arial" w:cs="Arial"/>
          <w:color w:val="000000"/>
          <w:lang w:eastAsia="es-AR"/>
        </w:rPr>
        <w:t>naranja</w:t>
      </w:r>
      <w:r w:rsidRPr="003421BC">
        <w:rPr>
          <w:rFonts w:ascii="Arial" w:eastAsia="Times New Roman" w:hAnsi="Arial" w:cs="Arial"/>
          <w:color w:val="000000"/>
          <w:lang w:eastAsia="es-AR"/>
        </w:rPr>
        <w:t>.</w:t>
      </w:r>
    </w:p>
    <w:p w14:paraId="51EC1406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68C90571" w14:textId="05EB7C79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En el momento que la temperatura sea mayor a la máxima el display mostrará el mensaje “Quemada” y suena un pitido 3 veces.</w:t>
      </w:r>
      <w:r w:rsidRPr="003421BC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A302ED">
        <w:rPr>
          <w:rFonts w:ascii="Arial" w:eastAsia="Times New Roman" w:hAnsi="Arial" w:cs="Arial"/>
          <w:color w:val="000000"/>
          <w:lang w:eastAsia="es-AR"/>
        </w:rPr>
        <w:t>Se prendera el led de</w:t>
      </w:r>
      <w:r w:rsidRPr="003421BC">
        <w:rPr>
          <w:rFonts w:ascii="Arial" w:eastAsia="Times New Roman" w:hAnsi="Arial" w:cs="Arial"/>
          <w:color w:val="000000"/>
          <w:lang w:eastAsia="es-AR"/>
        </w:rPr>
        <w:t xml:space="preserve"> color </w:t>
      </w:r>
      <w:r w:rsidRPr="003421BC">
        <w:rPr>
          <w:rFonts w:ascii="Arial" w:eastAsia="Times New Roman" w:hAnsi="Arial" w:cs="Arial"/>
          <w:color w:val="000000"/>
          <w:lang w:eastAsia="es-AR"/>
        </w:rPr>
        <w:t>rojo</w:t>
      </w:r>
    </w:p>
    <w:p w14:paraId="60145E05" w14:textId="0BC9E33C" w:rsidR="00393B81" w:rsidRPr="003421BC" w:rsidRDefault="00393B81" w:rsidP="00A302ED"/>
    <w:p w14:paraId="5B1F2D71" w14:textId="137231D8" w:rsidR="00A302ED" w:rsidRPr="003421BC" w:rsidRDefault="00A302ED" w:rsidP="00A302ED">
      <w:pPr>
        <w:rPr>
          <w:b/>
          <w:bCs/>
        </w:rPr>
      </w:pPr>
      <w:r w:rsidRPr="003421BC">
        <w:rPr>
          <w:b/>
          <w:bCs/>
        </w:rPr>
        <w:t>Diagrama de conexiones</w:t>
      </w:r>
    </w:p>
    <w:p w14:paraId="1EEEF068" w14:textId="1D1D5DE5" w:rsidR="00A302ED" w:rsidRDefault="00A302ED" w:rsidP="00A302ED">
      <w:pPr>
        <w:rPr>
          <w:noProof/>
        </w:rPr>
      </w:pPr>
      <w:r>
        <w:rPr>
          <w:noProof/>
        </w:rPr>
        <w:drawing>
          <wp:inline distT="0" distB="0" distL="0" distR="0" wp14:anchorId="28EFA593" wp14:editId="5BCE86FC">
            <wp:extent cx="6652260" cy="4130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E6B2" w14:textId="5EC62862" w:rsidR="003421BC" w:rsidRDefault="003421BC" w:rsidP="003421BC">
      <w:pPr>
        <w:rPr>
          <w:lang w:val="en-US"/>
        </w:rPr>
      </w:pPr>
      <w:r w:rsidRPr="003421BC">
        <w:rPr>
          <w:lang w:val="en-US"/>
        </w:rPr>
        <w:t xml:space="preserve">Enlace DDB: </w:t>
      </w:r>
      <w:hyperlink r:id="rId5" w:history="1">
        <w:r w:rsidRPr="00BD3CCE">
          <w:rPr>
            <w:rStyle w:val="Hipervnculo"/>
            <w:lang w:val="en-US"/>
          </w:rPr>
          <w:t>https://onlinegdb.com/ivsXnKn3I</w:t>
        </w:r>
      </w:hyperlink>
    </w:p>
    <w:p w14:paraId="6D1DC938" w14:textId="6C780F80" w:rsidR="003421BC" w:rsidRDefault="003421BC" w:rsidP="003421BC">
      <w:pPr>
        <w:rPr>
          <w:lang w:val="en-US"/>
        </w:rPr>
      </w:pPr>
      <w:r>
        <w:rPr>
          <w:lang w:val="en-US"/>
        </w:rPr>
        <w:t xml:space="preserve">Enlace a TINKERCAD: </w:t>
      </w:r>
      <w:hyperlink r:id="rId6" w:history="1">
        <w:r w:rsidRPr="00BD3CCE">
          <w:rPr>
            <w:rStyle w:val="Hipervnculo"/>
            <w:lang w:val="en-US"/>
          </w:rPr>
          <w:t>https://www.tinkercad.com/things/anCT87ofFnl-copy-of-copy-of-lcd-con-temperatura/editel?sharecode=lrnJ5Tf12vMiyT-xyAgpvXwB8yyNxelPZB5A28L69Jw</w:t>
        </w:r>
      </w:hyperlink>
    </w:p>
    <w:p w14:paraId="699A083B" w14:textId="77777777" w:rsidR="003421BC" w:rsidRPr="003421BC" w:rsidRDefault="003421BC" w:rsidP="003421BC">
      <w:pPr>
        <w:rPr>
          <w:lang w:val="en-US"/>
        </w:rPr>
      </w:pPr>
    </w:p>
    <w:sectPr w:rsidR="003421BC" w:rsidRPr="003421BC" w:rsidSect="00342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ED"/>
    <w:rsid w:val="003421BC"/>
    <w:rsid w:val="00393B81"/>
    <w:rsid w:val="00A302ED"/>
    <w:rsid w:val="00BC0A1B"/>
    <w:rsid w:val="00C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EDB8"/>
  <w15:chartTrackingRefBased/>
  <w15:docId w15:val="{36BF4D81-0636-49D6-A5FB-A1D4524A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3421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anCT87ofFnl-copy-of-copy-of-lcd-con-temperatura/editel?sharecode=lrnJ5Tf12vMiyT-xyAgpvXwB8yyNxelPZB5A28L69Jw" TargetMode="External"/><Relationship Id="rId5" Type="http://schemas.openxmlformats.org/officeDocument/2006/relationships/hyperlink" Target="https://onlinegdb.com/ivsXnKn3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</cp:revision>
  <dcterms:created xsi:type="dcterms:W3CDTF">2022-10-28T02:27:00Z</dcterms:created>
  <dcterms:modified xsi:type="dcterms:W3CDTF">2022-10-28T02:42:00Z</dcterms:modified>
</cp:coreProperties>
</file>