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Exemplos históricos do uso de criptografia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Cifra de Playfair: Criada em 1854 por Charles Wheatstone, mas popularizada por Lord Playfair, essa cifra substitui pares de letras por outros pares, tornando-a mais complexa que a Cifra de César. Exemplo: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"ENCONTRO SECRETO"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Pares de letras: "EN", "CO", "NT", "RO", "SE", "CR", "ET", "O/"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Texto cifrado: "RXABRSANHTBSLXDA"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Cifra de Hill: Desenvolvida em 1929 por Lester S. Hill, essa cifra usa álgebra linear para criptografar mensagens, sendo uma das primeiras a usar matemática em criptografia.Exemplo: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"DADOS"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Conversão para números (A=0, B=1, etc.): "3 0 3 18 18"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Pares de números: "(3, 0)", "(3, 18)", "(18,/)"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Texto cifrado: "11 9 11 12 2" que traduzido para letras fica "LJLMC"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Algoritmos de criptografia com chaves simétricas utilizados atualmente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AES (Advanced Encryption Standard): Um dos algoritmos mais populares e seguros atualmente, usado em diversas aplicações, como Wi-Fi e VPNs.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(Data Encryption Standard): Embora considerado obsoleto devido ao seu tamanho de chave curto, o DES foi um padrão importante na criptografia por muitos anos.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algoritmos de Criptografia com Chaves Assimétricas utilizados atualmente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RSA (Rivest-Shamir-Adleman): Um dos primeiros algoritmos de chave pública, amplamente utilizado em aplicações como e-mail seguro e transações online.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ECC (Elliptic Curve Cryptography): Um algoritmo mais recente que oferece segurança semelhante ao RSA com chaves menores, tornando-o ideal para dispositivos móveis e outras aplicações com recursos limitados.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