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-141.73228346456688" w:right="-182.5984251968498" w:firstLine="0"/>
        <w:rPr>
          <w:b w:val="1"/>
          <w:sz w:val="34"/>
          <w:szCs w:val="34"/>
        </w:rPr>
      </w:pPr>
      <w:bookmarkStart w:colFirst="0" w:colLast="0" w:name="_1vflpwp2amp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Política Básica de Segurança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Políticas de acesso e controle de usuários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sudqd6z4g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Criação e gerenciamento de contas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Cada funcionário terá uma conta única para acessar os sistemas da empresa. Não permitindo contas que permitam vários acessos (ex: "financeiro", "vendas").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ermite rastrear ações individuais (Modo Audit), facilita a aplicação de permissões específicas e evita o compartilhamento indevido de credenciais, reduzindo o risco de acessos não autorizados.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vqf3m9mz3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Política de Senhas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senhas devem ter no mínimo 10 caracteres, combinando letras maiusculas, minúsculas, números e símbolos. As senhas devem ser alteradas a cada 90 dias. Senhas padrão devem ser alteradas imediatamente no primeiro uso. É proibido reutilizar senhas antigas ou usar a mesma senha em múltiplos serviços.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Senhas fortes e trocadas regularmente dificultam ataques de força bruta e adivinhação, sendo uma barreira essencial para proteger contas e dados contra acesso não autorizado.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tzorbjbzx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Princípio do Menor Privilégio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Os usuários terão acesso apenas aos dados e sistemas estritamente necessários para desempenhar suas funções. Privilégios administrativos (permissão para instalar softwares, alterar configurações) serão restritos a pessoal autorizado designado pela gerência.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Limita o dano potencial caso uma conta seja comprometida ou um usuário cometa um erro. Se um usuário só acessar o que precisa, um invasor que use sua conta também terá acesso limitado.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1cdgy9n7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Processo de Desligamento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contas de acesso (e-mail, sistemas, VPN, etc.) de funcionários desligados devem ser desativadas imediatamente no último dia de trabalho. O acesso a e-mails e arquivos importantes deve ser transferido para um gerente ou substituto, conforme definido pela gerência.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Impede o acesso não autorizado a informações confidenciais ou sistemas da empresa por ex-funcionários, protegendo contra vazamento de dados, sabotagem ou uso indevido de recursos.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qu4dpzrz0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Política de Uso de Dispositivos Móveis e Redes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xte9gbaq6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Uso de Dispositivos Móveis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Funcionários que acessam dados corporativos (e-mail, arquivos, sistemas) em dispositivos móveis devem: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e manter ativo o bloqueio de tela (PIN forte, senha, biometria).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o sistema operacional e aplicativos sempre atualizados.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imediatamente a gerência em caso de perda ou roubo do dispositivo.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Evitar instalar aplicativos de fontes não confiáveis ou desconhecidas.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realizar "jailbreak" ou "root" nos dispositivos que acessam dados da empresa.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instalação de aplicativos é restrita aos aprovados pela gerência. A empresa reserva-se o direito de aplicar configurações de segurança e realizar limpeza remota dos dados corporativos.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Dispositivos móveis são alvos fáceis para perda, roubo e malware. Estas medidas protegem os dados armazenados ou acessados por eles, prevenindo acessos não autorizados e vazamentos.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0ylvsen1g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Segurança da Rede Wi-Fi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A rede Wi-Fi principal deve ser protegida com segurança WPA2 ou WPA3 e uma senha forte, que não deve ser compartilhada com não-funcionários. Se houver necessidade de acesso para visitantes, uma rede Wi-Fi separada ("Convidado" ou "Visitante") deve ser utilizada, isolada da rede principal.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Uma rede Wi-Fi insegura permite que qualquer pessoa próxima acesse a rede interna, potencialmente interceptando dados, introduzindo malware ou atacando outros dispositivos. A separação da rede de visitantes protege os ativos internos da empresa.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1z363uz9y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Uso de Redes Públicas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Não é aconselhado </w:t>
      </w:r>
      <w:r w:rsidDel="00000000" w:rsidR="00000000" w:rsidRPr="00000000">
        <w:rPr>
          <w:rtl w:val="0"/>
        </w:rPr>
        <w:t xml:space="preserve">acessar informações sensíveis da empresa (dados financeiros, dados de clientes, login em sistemas críticos) ao utilizar redes Wi-Fi públicas (aeroportos, cafés, hoteis). Se o acesso for estritamente necessário, o uso </w:t>
      </w:r>
      <w:r w:rsidDel="00000000" w:rsidR="00000000" w:rsidRPr="00000000">
        <w:rPr>
          <w:rtl w:val="0"/>
        </w:rPr>
        <w:t xml:space="preserve">da VPN</w:t>
      </w:r>
      <w:r w:rsidDel="00000000" w:rsidR="00000000" w:rsidRPr="00000000">
        <w:rPr>
          <w:rtl w:val="0"/>
        </w:rPr>
        <w:t xml:space="preserve"> da empresa é obrigatório.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Redes públicas são inseguras e podem ser monitoradas por atacantes ("Man-in-the-Middle") para capturar senhas, dados de navegação e outras informações confidenciais. A VPN mitiga esse risco.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61lj3rqhk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68gisr9v5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Diretrizes para Resposta a Incidentes de Segurança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z1z1x7xv3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Notificação Imediata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Qualquer suspeita de incidente de segurança deve ser reportada imediatamente. Não tente apagar, consertar ou esconder o problema. Forneça o máximo de detalhes possível sobre o que aconteceu.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 notificação rápida é crucial para permitir uma resposta ágil, conter o dano e iniciar a recuperação. Tentar resolver sozinho pode piorar a situação ou destruir evidências importantes.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v8ivfwp3z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Contenção Inicial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 suspeitar que um dispositivo está infectado por malware (ex: aviso de ransomware), desconecte-o imediatamente da rede (remova o cabo de rede ou desligue o Wi-Fi). Se possível, não desligue o computador, apenas isole-o da rede e aguarde instruções.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Isolar um dispositivo comprometido impede que a ameaça (ex: malware) se espalhe para outros computadores na rede, limitando o alcance do incidente.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wvoi4yxjp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Preservação de Evidências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Não delete e-mails suspeitos (mesmo que de phishing), arquivos de log, ou qualquer outro artefato digital que possa estar relacionado ao incidente. Anote detalhes importantes: hora do ocorrido, mensagens de erro, comportamento observado, sistemas/dados afetados.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evidências digitais são vitais para investigar a causa do incidente, entender o impacto, identificar o invasor (se aplicável) e tomar medidas para prevenir recorrências. A exclusão de dados pode atrapalhar severamente a investigação.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l0wpxzdl8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Pós-Incidente 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Após a resolução de um incidente significativo, será feita uma breve análise para documentar o que aconteceu, como foi resolvido, qual foi o impacto e quais lições foram aprendidas. As descobertas podem levar a atualizações nas políticas, treinamentos e ferramentas de segurança.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Aprender com os incidentes é fundamental para melhorar continuamente a postura de segurança e reduzir a probabilidade ou o impacto de eventos futuros.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6ngbfglps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86ttj08pr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y2c7nhvui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Política de Backup e Recuperação de Desastres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moofp4q1h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Frequência e Método de Backup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Os dados críticos identificados devem ser copiados automaticamente e diariamente, geralmente ao final do expediente ou durante a noite, para capturar o trabalho do dia. </w:t>
      </w:r>
      <w:r w:rsidDel="00000000" w:rsidR="00000000" w:rsidRPr="00000000">
        <w:rPr>
          <w:rtl w:val="0"/>
        </w:rPr>
        <w:t xml:space="preserve">O método de backup deve incluir uma combinação de backup automatizado em nuvem e backup local automatizado, assim garantindo redundância e segurança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Backups diários e automáticos são a rede de segurança contra perda de dados devido a falhas de hardware, erros humanos, desastres ou ataques cibernéticos como ransomware. A escolha de métodos que incluam armazenamento externo nuvem ou mídia física levada para fora é vital para a recuperação do negócio mesmo em cenários de perda total do local físico.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y0p1t6pfn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Armazenamento Seguro dos Backups (Regra 3-2-1)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Deve-se seguir a regra 3-2-1: Manter pelo menos </w:t>
      </w:r>
      <w:r w:rsidDel="00000000" w:rsidR="00000000" w:rsidRPr="00000000">
        <w:rPr>
          <w:rtl w:val="0"/>
        </w:rPr>
        <w:t xml:space="preserve">três</w:t>
      </w:r>
      <w:r w:rsidDel="00000000" w:rsidR="00000000" w:rsidRPr="00000000">
        <w:rPr>
          <w:rtl w:val="0"/>
        </w:rPr>
        <w:t xml:space="preserve"> cópias dos dados críticos, em </w:t>
      </w:r>
      <w:r w:rsidDel="00000000" w:rsidR="00000000" w:rsidRPr="00000000">
        <w:rPr>
          <w:rtl w:val="0"/>
        </w:rPr>
        <w:t xml:space="preserve">dois </w:t>
      </w:r>
      <w:r w:rsidDel="00000000" w:rsidR="00000000" w:rsidRPr="00000000">
        <w:rPr>
          <w:rtl w:val="0"/>
        </w:rPr>
        <w:t xml:space="preserve">tipos de mídia diferentes, com pelo menos </w:t>
      </w: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rtl w:val="0"/>
        </w:rPr>
        <w:t xml:space="preserve">cópia armazenada fora do local físico principal da empresa (off-site).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usar backup em nuvem, garanta que a conta esteja protegida com senha forte e autenticação de dois fatores (MFA/2FA).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usar mídia física (HD externo, NAS), uma cópia deve ser levada regularmente para um local seguro fora do escritório. O dispositivo de backup deve ser desconectado após a conclusão do backup para protegê-lo contra ransomware.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Ter múltiplas cópias em locais e mídias diferentes protege os dados contra uma variedade maior de falhas e desastres como incêndio que destroi o escritório e o backup local, ransomware que criptografa arquivos locais e backups conectados.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Testes de Restauração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Os procedimentos de restauração de backup devem ser testados periodicamente, no mínimo mensalmente, para verificar se os dados podem ser recuperados de forma eficaz e dentro de um tempo aceitável. O teste deve envolver a restauração de uma amostra de arquivos ou um sistema de teste.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Um backup que não pode ser restaurado é inútil. Testes regulares validam a integridade dos backups e garantem que a equipe saiba como realizar a restauração quando necessário, reduzindo o tempo de inatividade em um cenário real de recuperação.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