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Atividade Aula 3 – </w:t>
      </w:r>
      <w:bookmarkStart w:id="0" w:name="_GoBack"/>
      <w:bookmarkEnd w:id="0"/>
    </w:p>
    <w:p w:rsidR="004D30C2" w:rsidRDefault="00772C7D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Ataque à Secretaria da Fazenda de São Paulo (2020)</w:t>
      </w:r>
    </w:p>
    <w:p w:rsidR="004D30C2" w:rsidRPr="00772C7D" w:rsidRDefault="00772C7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Data do ataque (aproximada): </w:t>
      </w:r>
      <w:r>
        <w:rPr>
          <w:rFonts w:ascii="Calibri" w:eastAsia="Calibri" w:hAnsi="Calibri" w:cs="Calibri"/>
        </w:rPr>
        <w:t>O ataque ocorreu no final de 2020.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Tipo de ataque: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Ransomware.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 do ataque ou como aconteceu: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Hackers invadiram os sistemas da Secretaria da Fazenda de São Paulo (SEF-SP) utilizando ransomware, criptografando os dados da instituição e exigindo um resgate para liberar o acesso a essas informações. O ataque impactou diversos serviços fiscais, como a </w:t>
      </w:r>
      <w:r>
        <w:rPr>
          <w:rFonts w:ascii="Calibri" w:eastAsia="Calibri" w:hAnsi="Calibri" w:cs="Calibri"/>
        </w:rPr>
        <w:t>consulta e emissão de documentos fiscais e a plataforma de declaração do Imposto de Renda.</w:t>
      </w:r>
    </w:p>
    <w:p w:rsidR="00772C7D" w:rsidRDefault="00772C7D">
      <w:pPr>
        <w:rPr>
          <w:rFonts w:ascii="Calibri" w:eastAsia="Calibri" w:hAnsi="Calibri" w:cs="Calibri"/>
        </w:rPr>
      </w:pPr>
    </w:p>
    <w:p w:rsidR="004D30C2" w:rsidRDefault="00772C7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Vulnerabilidade explorada: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ataque pode ter explorado uma vulnerabilidade específica do sistema, mas não há informações claras sobre um CVE específico para esse in</w:t>
      </w:r>
      <w:r>
        <w:rPr>
          <w:rFonts w:ascii="Calibri" w:eastAsia="Calibri" w:hAnsi="Calibri" w:cs="Calibri"/>
        </w:rPr>
        <w:t>cidente. Os ataques de ransomware geralmente exploram vulnerabilidades não corrigidas em sistemas desatualizados ou configurados inadequadamente.</w:t>
      </w:r>
    </w:p>
    <w:p w:rsidR="00772C7D" w:rsidRDefault="00772C7D">
      <w:pPr>
        <w:rPr>
          <w:rFonts w:ascii="Calibri" w:eastAsia="Calibri" w:hAnsi="Calibri" w:cs="Calibri"/>
        </w:rPr>
      </w:pP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Impactos e/ou prejuízo (estimado):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Paralisação de serviços fiscais: A paralisação de serviços essenciais caus</w:t>
      </w:r>
      <w:r>
        <w:rPr>
          <w:rFonts w:ascii="Calibri" w:eastAsia="Calibri" w:hAnsi="Calibri" w:cs="Calibri"/>
        </w:rPr>
        <w:t>ou transtornos significativos para cidadãos e empresas. Não há uma estimativa precisa de valores financeiros, mas a interrupção de serviços pode ter causado perdas econômicas consideráveis.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Risco de exposição de dados sensíveis: Embora os dados não tenham </w:t>
      </w:r>
      <w:r>
        <w:rPr>
          <w:rFonts w:ascii="Calibri" w:eastAsia="Calibri" w:hAnsi="Calibri" w:cs="Calibri"/>
        </w:rPr>
        <w:t>sido confirmados como comprometidos, o risco de roubo de informações fiscais e financeiras dos cidadãos foi uma grande preocupação.</w:t>
      </w:r>
    </w:p>
    <w:p w:rsidR="00772C7D" w:rsidRDefault="00772C7D">
      <w:pPr>
        <w:rPr>
          <w:rFonts w:ascii="Calibri" w:eastAsia="Calibri" w:hAnsi="Calibri" w:cs="Calibri"/>
        </w:rPr>
      </w:pPr>
    </w:p>
    <w:p w:rsidR="004D30C2" w:rsidRDefault="00772C7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Tipo de Proteção que poderia ter sido aplicada para evitá-lo: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Implementação de backups mais robustos e sistemas de recupera</w:t>
      </w:r>
      <w:r>
        <w:rPr>
          <w:rFonts w:ascii="Calibri" w:eastAsia="Calibri" w:hAnsi="Calibri" w:cs="Calibri"/>
        </w:rPr>
        <w:t>ção de desastres.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contínuo em segurança cibernética para a equipe da Secretaria da Fazenda.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Atualização constante e monitoramento de sistemas para detectar vulnerabilidades.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Uso de software de proteção contra ransomware e sistemas de detecção d</w:t>
      </w:r>
      <w:r>
        <w:rPr>
          <w:rFonts w:ascii="Calibri" w:eastAsia="Calibri" w:hAnsi="Calibri" w:cs="Calibri"/>
        </w:rPr>
        <w:t>e intrusões.</w:t>
      </w:r>
    </w:p>
    <w:p w:rsidR="00772C7D" w:rsidRDefault="00772C7D">
      <w:pPr>
        <w:rPr>
          <w:rFonts w:ascii="Calibri" w:eastAsia="Calibri" w:hAnsi="Calibri" w:cs="Calibri"/>
          <w:b/>
          <w:sz w:val="40"/>
        </w:rPr>
      </w:pPr>
    </w:p>
    <w:p w:rsidR="00772C7D" w:rsidRDefault="00772C7D">
      <w:pPr>
        <w:rPr>
          <w:rFonts w:ascii="Calibri" w:eastAsia="Calibri" w:hAnsi="Calibri" w:cs="Calibri"/>
          <w:b/>
          <w:sz w:val="40"/>
        </w:rPr>
      </w:pPr>
    </w:p>
    <w:p w:rsidR="00772C7D" w:rsidRDefault="00772C7D">
      <w:pPr>
        <w:rPr>
          <w:rFonts w:ascii="Calibri" w:eastAsia="Calibri" w:hAnsi="Calibri" w:cs="Calibri"/>
          <w:b/>
          <w:sz w:val="40"/>
        </w:rPr>
      </w:pP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</w:rPr>
        <w:lastRenderedPageBreak/>
        <w:t>Ataque à Conta de Neymar (2019)</w:t>
      </w:r>
    </w:p>
    <w:p w:rsidR="004D30C2" w:rsidRPr="00772C7D" w:rsidRDefault="00772C7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Data do ataque (aproximada): </w:t>
      </w:r>
      <w:r>
        <w:rPr>
          <w:rFonts w:ascii="Calibri" w:eastAsia="Calibri" w:hAnsi="Calibri" w:cs="Calibri"/>
        </w:rPr>
        <w:t>O ataque ocorreu em 2019.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Tipo de ataque: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Phishing.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 do ataque ou como aconteceu:</w:t>
      </w:r>
    </w:p>
    <w:p w:rsidR="004D30C2" w:rsidRDefault="00772C7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Criminosos enviaram uma mensagem falsa, se passando por uma empresa confiável ou pessoa próxima de Neymar, com um link malicioso. Neymar, sem perceber, acessou o link que levava a uma página falsa de login do Instagram e forneceu suas credenciais de acesso</w:t>
      </w:r>
      <w:r>
        <w:rPr>
          <w:rFonts w:ascii="Calibri" w:eastAsia="Calibri" w:hAnsi="Calibri" w:cs="Calibri"/>
        </w:rPr>
        <w:t>. Com essas credenciais, os hackers invadiram sua conta, acessaram suas fotos e mensagens privadas e começaram a manipular a conta.</w:t>
      </w:r>
    </w:p>
    <w:p w:rsidR="00772C7D" w:rsidRDefault="00772C7D">
      <w:pPr>
        <w:rPr>
          <w:rFonts w:ascii="Calibri" w:eastAsia="Calibri" w:hAnsi="Calibri" w:cs="Calibri"/>
          <w:b/>
        </w:rPr>
      </w:pPr>
    </w:p>
    <w:p w:rsidR="004D30C2" w:rsidRDefault="00772C7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Vulnerabilidade explorada: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ataque explorou a falha de segurança do usuário ao não verificar a autenticidade do link receb</w:t>
      </w:r>
      <w:r>
        <w:rPr>
          <w:rFonts w:ascii="Calibri" w:eastAsia="Calibri" w:hAnsi="Calibri" w:cs="Calibri"/>
        </w:rPr>
        <w:t>ido. Não foi uma falha no sistema em si, mas uma falha na segurança humana (engenharia social).</w:t>
      </w:r>
    </w:p>
    <w:p w:rsidR="00772C7D" w:rsidRDefault="00772C7D">
      <w:pPr>
        <w:rPr>
          <w:rFonts w:ascii="Calibri" w:eastAsia="Calibri" w:hAnsi="Calibri" w:cs="Calibri"/>
          <w:b/>
        </w:rPr>
      </w:pP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Impactos e/ou prejuízo (estimado):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Exposição de informações pessoais: Embora o foco do ataque tenha sido manipular a conta, havia o risco de exposição de dados</w:t>
      </w:r>
      <w:r>
        <w:rPr>
          <w:rFonts w:ascii="Calibri" w:eastAsia="Calibri" w:hAnsi="Calibri" w:cs="Calibri"/>
        </w:rPr>
        <w:t xml:space="preserve"> pessoais sensíveis.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Impacto na imagem pública: O incidente gerou uma preocupação temporária sobre a segurança nas redes sociais e afetou a imagem pública de Neymar.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Possibilidade de fraude e chantagem: A conta foi usada para enganar amigos e familiares de</w:t>
      </w:r>
      <w:r>
        <w:rPr>
          <w:rFonts w:ascii="Calibri" w:eastAsia="Calibri" w:hAnsi="Calibri" w:cs="Calibri"/>
        </w:rPr>
        <w:t xml:space="preserve"> Neymar, tentando obter informações ou até realizar solicitações financeiras.</w:t>
      </w:r>
    </w:p>
    <w:p w:rsidR="00772C7D" w:rsidRDefault="00772C7D">
      <w:pPr>
        <w:rPr>
          <w:rFonts w:ascii="Calibri" w:eastAsia="Calibri" w:hAnsi="Calibri" w:cs="Calibri"/>
          <w:b/>
        </w:rPr>
      </w:pPr>
    </w:p>
    <w:p w:rsidR="004D30C2" w:rsidRDefault="00772C7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Tipo de Proteção que poderia ter sido aplicada para evitá-lo: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Ativação da autenticação de dois fatores (2FA) em todas as contas online para proteger as credenciais.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Cuidado redo</w:t>
      </w:r>
      <w:r>
        <w:rPr>
          <w:rFonts w:ascii="Calibri" w:eastAsia="Calibri" w:hAnsi="Calibri" w:cs="Calibri"/>
        </w:rPr>
        <w:t>brado com links desconhecidos ou de fontes suspeitas.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Uso de ferramentas de verificação de segurança de links antes de clicar em URLs desconhecidos.</w:t>
      </w:r>
    </w:p>
    <w:p w:rsidR="004D30C2" w:rsidRDefault="00772C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Conscientização sobre os riscos de phishing e treinamentos sobre segurança cibernética.</w:t>
      </w:r>
    </w:p>
    <w:sectPr w:rsidR="004D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C2"/>
    <w:rsid w:val="004D30C2"/>
    <w:rsid w:val="0077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9009"/>
  <w15:docId w15:val="{2F4AC8A6-7510-4B1F-85FD-9C23ACCA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2889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Firmenich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Oliveira</dc:creator>
  <cp:lastModifiedBy>Bernardo Oliveira</cp:lastModifiedBy>
  <cp:revision>2</cp:revision>
  <dcterms:created xsi:type="dcterms:W3CDTF">2025-03-20T14:11:00Z</dcterms:created>
  <dcterms:modified xsi:type="dcterms:W3CDTF">2025-03-20T14:11:00Z</dcterms:modified>
</cp:coreProperties>
</file>