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Noise bends a polynomial fit</w:t>
      </w:r>
    </w:p>
    <w:p>
      <w:pPr>
        <w:pStyle w:val="Author"/>
      </w:pPr>
      <w:r>
        <w:t xml:space="preserve">Ada Lovelace (Analytical Engine Institute)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measure how noise bends a polynomial fit, and find that its error grows as the square of the noise.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introduction-state-of-the-art"/>
    <w:p>
      <w:pPr>
        <w:pStyle w:val="Heading2"/>
      </w:pPr>
      <w:r>
        <w:t xml:space="preserve">State of the art</w:t>
      </w:r>
    </w:p>
    <w:p>
      <w:pPr>
        <w:pStyle w:val="FirstParagraph"/>
      </w:pPr>
      <w:r>
        <w:t xml:space="preserve">Polynomial fits are standard</w:t>
      </w:r>
      <w:r>
        <w:t xml:space="preserve"> </w:t>
      </w:r>
      <w:r>
        <w:t xml:space="preserve">(</w:t>
      </w:r>
      <w:hyperlink w:anchor="ref-smith-2020-fits">
        <w:r>
          <w:rPr>
            <w:rStyle w:val="Hyperlink"/>
          </w:rPr>
          <w:t xml:space="preserve">Smith and Li 2020</w:t>
        </w:r>
      </w:hyperlink>
      <w:r>
        <w:t xml:space="preserve">;</w:t>
      </w:r>
      <w:r>
        <w:t xml:space="preserve"> </w:t>
      </w:r>
      <w:hyperlink w:anchor="ref-jones-2019-least">
        <w:r>
          <w:rPr>
            <w:rStyle w:val="Hyperlink"/>
          </w:rPr>
          <w:t xml:space="preserve">Jones 2019</w:t>
        </w:r>
      </w:hyperlink>
      <w:r>
        <w:t xml:space="preserve">)</w:t>
      </w:r>
      <w:r>
        <w:t xml:space="preserve">. Noise is known to bias them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 An earlier draft said so. A lost work claimed it first [to be resolved], and a late one agreed</w:t>
      </w:r>
      <w:r>
        <w:t xml:space="preserve"> </w:t>
      </w:r>
      <w:r>
        <w:t xml:space="preserve">(</w:t>
      </w:r>
      <w:hyperlink w:anchor="ref-late-work">
        <w:r>
          <w:rPr>
            <w:rStyle w:val="Hyperlink"/>
          </w:rPr>
          <w:t xml:space="preserve">Late 2024</w:t>
        </w:r>
      </w:hyperlink>
      <w:r>
        <w:t xml:space="preserve">)</w:t>
      </w:r>
      <w:r>
        <w:t xml:space="preserve">. A third said it again.</w:t>
      </w:r>
    </w:p>
    <w:bookmarkEnd w:id="9"/>
    <w:bookmarkEnd w:id="10"/>
    <w:bookmarkStart w:id="19" w:name="results"/>
    <w:p>
      <w:pPr>
        <w:pStyle w:val="Heading1"/>
      </w:pPr>
      <w:r>
        <w:t xml:space="preserve">Results</w:t>
      </w:r>
    </w:p>
    <w:bookmarkStart w:id="18" w:name="O1"/>
    <w:p>
      <w:pPr>
        <w:pStyle w:val="Heading2"/>
      </w:pPr>
      <w:r>
        <w:t xml:space="preserve">How does noise change the fit?</w:t>
      </w:r>
    </w:p>
    <w:bookmarkStart w:id="17" w:name="R1"/>
    <w:p>
      <w:pPr>
        <w:pStyle w:val="Heading3"/>
      </w:pPr>
      <w:r>
        <w:t xml:space="preserve">The error grows with the noise</w:t>
      </w:r>
    </w:p>
    <w:p>
      <w:pPr>
        <w:pStyle w:val="FirstParagraph"/>
      </w:pPr>
      <w:r>
        <w:t xml:space="preserve">The error of the fit follows</w:t>
      </w:r>
    </w:p>
    <w:p>
      <w:pPr>
        <w:pStyle w:val="BodyText"/>
      </w:pPr>
      <w:bookmarkStart w:id="11" w:name="eq:error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</m:t>
          </m:r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0.02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and Eq. 1 holds at every noise level we ran, as Fig. 1 shows. Table 1 lists the errors. The fit follows Smith’s method</w:t>
      </w:r>
      <w:r>
        <w:t xml:space="preserve"> </w:t>
      </w:r>
      <w:r>
        <w:t xml:space="preserve">(</w:t>
      </w:r>
      <w:hyperlink w:anchor="ref-smith-2020-fits">
        <w:r>
          <w:rPr>
            <w:rStyle w:val="Hyperlink"/>
          </w:rPr>
          <w:t xml:space="preserve">Smith and Li 2020</w:t>
        </w:r>
      </w:hyperlink>
      <w:r>
        <w:t xml:space="preserve">)</w:t>
      </w:r>
      <w:r>
        <w:t xml:space="preserve">.</w:t>
      </w:r>
    </w:p>
    <w:bookmarkStart w:id="12" w:name="tbl:T1"/>
    <w:p>
      <w:pPr>
        <w:pStyle w:val="TableCaption"/>
      </w:pPr>
      <w:r>
        <w:t xml:space="preserve">Table 1: The error of the fit at each noise level.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The error of the fit at each noise level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</w:tbl>
    <w:bookmarkEnd w:id="12"/>
    <w:bookmarkStart w:id="16" w:name="fig:F1"/>
    <w:p>
      <w:pPr>
        <w:pStyle w:val="CaptionedFigure"/>
      </w:pPr>
      <w:r>
        <w:drawing>
          <wp:inline>
            <wp:extent cx="101600" cy="76200"/>
            <wp:effectExtent b="0" l="0" r="0" t="0"/>
            <wp:docPr descr="Figure 1: The error of the fit grows with the noise (Lee and Hall 2018)." title="" id="14" name="Picture"/>
            <a:graphic>
              <a:graphicData uri="http://schemas.openxmlformats.org/drawingml/2006/picture">
                <pic:pic>
                  <pic:nvPicPr>
                    <pic:cNvPr descr="figures/F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7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error of the fit grows with the noise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</w:t>
      </w:r>
    </w:p>
    <w:bookmarkEnd w:id="16"/>
    <w:bookmarkEnd w:id="17"/>
    <w:bookmarkEnd w:id="18"/>
    <w:bookmarkEnd w:id="19"/>
    <w:bookmarkStart w:id="21" w:name="discussion"/>
    <w:p>
      <w:pPr>
        <w:pStyle w:val="Heading1"/>
      </w:pPr>
      <w:r>
        <w:t xml:space="preserve">Discussion</w:t>
      </w:r>
    </w:p>
    <w:bookmarkStart w:id="20" w:name="discussion-limits"/>
    <w:p>
      <w:pPr>
        <w:pStyle w:val="Heading2"/>
      </w:pPr>
      <w:r>
        <w:t xml:space="preserve">Limits</w:t>
      </w:r>
    </w:p>
    <w:p>
      <w:pPr>
        <w:pStyle w:val="FirstParagraph"/>
      </w:pPr>
      <w:r>
        <w:t xml:space="preserve">The noise model is Gaussian, as Lee assumed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 A heavier tail would bend the fit further, and the next runs should try one.</w:t>
      </w:r>
    </w:p>
    <w:bookmarkEnd w:id="20"/>
    <w:bookmarkEnd w:id="21"/>
    <w:bookmarkStart w:id="23" w:name="methods"/>
    <w:p>
      <w:pPr>
        <w:pStyle w:val="Heading1"/>
      </w:pPr>
      <w:r>
        <w:t xml:space="preserve">Methods</w:t>
      </w:r>
    </w:p>
    <w:bookmarkStart w:id="22" w:name="methods-fitting"/>
    <w:p>
      <w:pPr>
        <w:pStyle w:val="Heading2"/>
      </w:pPr>
      <w:r>
        <w:t xml:space="preserve">Fitting</w:t>
      </w:r>
    </w:p>
    <w:p>
      <w:pPr>
        <w:pStyle w:val="FirstParagraph"/>
      </w:pPr>
      <w:r>
        <w:t xml:space="preserve">We fit by least squares, as Jones did</w:t>
      </w:r>
      <w:r>
        <w:t xml:space="preserve"> </w:t>
      </w:r>
      <w:r>
        <w:t xml:space="preserve">(</w:t>
      </w:r>
      <w:hyperlink w:anchor="ref-jones-2019-least">
        <w:r>
          <w:rPr>
            <w:rStyle w:val="Hyperlink"/>
          </w:rPr>
          <w:t xml:space="preserve">Jones 2019</w:t>
        </w:r>
      </w:hyperlink>
      <w:r>
        <w:t xml:space="preserve">)</w:t>
      </w:r>
      <w:r>
        <w:t xml:space="preserve">.</w:t>
      </w:r>
    </w:p>
    <w:bookmarkEnd w:id="22"/>
    <w:bookmarkEnd w:id="23"/>
    <w:bookmarkStart w:id="2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[TO BE GIVEN: acknowledgments]</w:t>
      </w:r>
    </w:p>
    <w:bookmarkEnd w:id="24"/>
    <w:bookmarkStart w:id="2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[TO BE GIVEN: funding]</w:t>
      </w:r>
    </w:p>
    <w:bookmarkEnd w:id="25"/>
    <w:bookmarkStart w:id="26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authors declare none.</w:t>
      </w:r>
    </w:p>
    <w:bookmarkEnd w:id="26"/>
    <w:bookmarkStart w:id="2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 are synthetic and the project’s runs made them.</w:t>
      </w:r>
    </w:p>
    <w:bookmarkEnd w:id="27"/>
    <w:bookmarkStart w:id="2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[TO BE GIVEN: the code repository, which setup has not settled]</w:t>
      </w:r>
    </w:p>
    <w:bookmarkEnd w:id="28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0" w:name="ref-jones-2019-least"/>
    <w:p>
      <w:pPr>
        <w:pStyle w:val="Bibliography"/>
      </w:pPr>
      <w:r>
        <w:t xml:space="preserve">Jones, Cy. 2019.</w:t>
      </w:r>
      <w:r>
        <w:t xml:space="preserve"> </w:t>
      </w:r>
      <w:r>
        <w:t xml:space="preserve">“Least Squares for Curves.”</w:t>
      </w:r>
      <w:r>
        <w:t xml:space="preserve"> </w:t>
      </w:r>
      <w:r>
        <w:rPr>
          <w:i/>
          <w:iCs/>
        </w:rPr>
        <w:t xml:space="preserve">Numerical Notes</w:t>
      </w:r>
      <w:r>
        <w:t xml:space="preserve">, ahead of print.</w:t>
      </w:r>
      <w:r>
        <w:t xml:space="preserve"> </w:t>
      </w:r>
      <w:hyperlink r:id="rId29">
        <w:r>
          <w:rPr>
            <w:rStyle w:val="Hyperlink"/>
          </w:rPr>
          <w:t xml:space="preserve">https://doi.org/10.5555/jones</w:t>
        </w:r>
      </w:hyperlink>
      <w:r>
        <w:t xml:space="preserve">.</w:t>
      </w:r>
    </w:p>
    <w:bookmarkEnd w:id="30"/>
    <w:bookmarkStart w:id="32" w:name="ref-late-work"/>
    <w:p>
      <w:pPr>
        <w:pStyle w:val="Bibliography"/>
      </w:pPr>
      <w:r>
        <w:t xml:space="preserve">Late, Ada. 2024.</w:t>
      </w:r>
      <w:r>
        <w:t xml:space="preserve"> </w:t>
      </w:r>
      <w:r>
        <w:t xml:space="preserve">“A Late Agreement.”</w:t>
      </w:r>
      <w:r>
        <w:t xml:space="preserve"> </w:t>
      </w:r>
      <w:r>
        <w:rPr>
          <w:i/>
          <w:iCs/>
        </w:rPr>
        <w:t xml:space="preserve">Journal of Tests</w:t>
      </w:r>
      <w:r>
        <w:t xml:space="preserve">, ahead of print.</w:t>
      </w:r>
      <w:r>
        <w:t xml:space="preserve"> </w:t>
      </w:r>
      <w:hyperlink r:id="rId31">
        <w:r>
          <w:rPr>
            <w:rStyle w:val="Hyperlink"/>
          </w:rPr>
          <w:t xml:space="preserve">https://doi.org/10.5555/late</w:t>
        </w:r>
      </w:hyperlink>
      <w:r>
        <w:t xml:space="preserve">.</w:t>
      </w:r>
    </w:p>
    <w:bookmarkEnd w:id="32"/>
    <w:bookmarkStart w:id="34" w:name="ref-lee-2018-noise"/>
    <w:p>
      <w:pPr>
        <w:pStyle w:val="Bibliography"/>
      </w:pPr>
      <w:r>
        <w:t xml:space="preserve">Lee, Di, and Ed Hall. 2018.</w:t>
      </w:r>
      <w:r>
        <w:t xml:space="preserve"> </w:t>
      </w:r>
      <w:r>
        <w:t xml:space="preserve">“Noise and Bias in Fits.”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arXiv</w:t>
      </w:r>
      <w:r>
        <w:t xml:space="preserve">. Preprint.</w:t>
      </w:r>
      <w:r>
        <w:t xml:space="preserve"> </w:t>
      </w:r>
      <w:hyperlink r:id="rId33">
        <w:r>
          <w:rPr>
            <w:rStyle w:val="Hyperlink"/>
          </w:rPr>
          <w:t xml:space="preserve">https://arxiv.org/abs/1801.00001</w:t>
        </w:r>
      </w:hyperlink>
      <w:r>
        <w:t xml:space="preserve">.</w:t>
      </w:r>
    </w:p>
    <w:bookmarkEnd w:id="34"/>
    <w:bookmarkStart w:id="36" w:name="ref-smith-2020-fits"/>
    <w:p>
      <w:pPr>
        <w:pStyle w:val="Bibliography"/>
      </w:pPr>
      <w:r>
        <w:t xml:space="preserve">Smith, Ann, and Bo Li. 2020.</w:t>
      </w:r>
      <w:r>
        <w:t xml:space="preserve"> </w:t>
      </w:r>
      <w:r>
        <w:t xml:space="preserve">“Polynomial Fits in Practice.”</w:t>
      </w:r>
      <w:r>
        <w:t xml:space="preserve"> </w:t>
      </w:r>
      <w:r>
        <w:rPr>
          <w:i/>
          <w:iCs/>
        </w:rPr>
        <w:t xml:space="preserve">Journal of Fits</w:t>
      </w:r>
      <w:r>
        <w:t xml:space="preserve">, ahead of print.</w:t>
      </w:r>
      <w:r>
        <w:t xml:space="preserve"> </w:t>
      </w:r>
      <w:hyperlink r:id="rId35">
        <w:r>
          <w:rPr>
            <w:rStyle w:val="Hyperlink"/>
          </w:rPr>
          <w:t xml:space="preserve">https://doi.org/10.5555/smith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3" Target="https://arxiv.org/abs/1801.00001" TargetMode="External" /><Relationship Type="http://schemas.openxmlformats.org/officeDocument/2006/relationships/hyperlink" Id="rId29" Target="https://doi.org/10.5555/jones" TargetMode="External" /><Relationship Type="http://schemas.openxmlformats.org/officeDocument/2006/relationships/hyperlink" Id="rId31" Target="https://doi.org/10.5555/late" TargetMode="External" /><Relationship Type="http://schemas.openxmlformats.org/officeDocument/2006/relationships/hyperlink" Id="rId35" Target="https://doi.org/10.5555/smi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xiv.org/abs/1801.00001" TargetMode="External" /><Relationship Type="http://schemas.openxmlformats.org/officeDocument/2006/relationships/hyperlink" Id="rId29" Target="https://doi.org/10.5555/jones" TargetMode="External" /><Relationship Type="http://schemas.openxmlformats.org/officeDocument/2006/relationships/hyperlink" Id="rId31" Target="https://doi.org/10.5555/late" TargetMode="External" /><Relationship Type="http://schemas.openxmlformats.org/officeDocument/2006/relationships/hyperlink" Id="rId35" Target="https://doi.org/10.5555/smi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Noise bends a polynomial fit</dc:title>
  <dc:creator>Ada Lovelace (Analytical Engine Institute)</dc:creator>
  <cp:keywords/>
  <dcterms:created xsi:type="dcterms:W3CDTF">2026-10-23T10:50:51Z</dcterms:created>
  <dcterms:modified xsi:type="dcterms:W3CDTF">2026-10-23T10:50:51Z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measure how noise bends a polynomial fit, and find that its error grows as the square of the noise.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/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ocumentclass">
    <vt:lpwstr>testconf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Eq.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Fig.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-citations">
    <vt:lpwstr>True</vt:lpwstr>
  </property>
  <property fmtid="{D5CDD505-2E9C-101B-9397-08002B2CF9AE}" pid="33" name="linkReferences">
    <vt:lpwstr>False</vt:lpwstr>
  </property>
  <property fmtid="{D5CDD505-2E9C-101B-9397-08002B2CF9AE}" pid="34" name="listItemTitleDelim">
    <vt:lpwstr>.</vt:lpwstr>
  </property>
  <property fmtid="{D5CDD505-2E9C-101B-9397-08002B2CF9AE}" pid="35" name="listOfMetadata">
    <vt:lpwstr>False</vt:lpwstr>
  </property>
  <property fmtid="{D5CDD505-2E9C-101B-9397-08002B2CF9AE}" pid="36" name="listingTemplate">
    <vt:lpwstr>listingTitle ititleDelim t</vt:lpwstr>
  </property>
  <property fmtid="{D5CDD505-2E9C-101B-9397-08002B2CF9AE}" pid="37" name="listingTitle">
    <vt:lpwstr>Listing</vt:lpwstr>
  </property>
  <property fmtid="{D5CDD505-2E9C-101B-9397-08002B2CF9AE}" pid="38" name="listings">
    <vt:lpwstr>False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False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>Section</vt:lpwstr>
  </property>
  <property fmtid="{D5CDD505-2E9C-101B-9397-08002B2CF9AE}" pid="61" name="secPrefixTemplate">
    <vt:lpwstr>p i</vt:lpwstr>
  </property>
  <property fmtid="{D5CDD505-2E9C-101B-9397-08002B2CF9AE}" pid="62" name="sectionsDepth">
    <vt:lpwstr>0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 ititleDelim t</vt:lpwstr>
  </property>
  <property fmtid="{D5CDD505-2E9C-101B-9397-08002B2CF9AE}" pid="70" name="tableTitle">
    <vt:lpwstr>Table</vt:lpwstr>
  </property>
  <property fmtid="{D5CDD505-2E9C-101B-9397-08002B2CF9AE}" pid="71" name="tblLabels">
    <vt:lpwstr>arabic</vt:lpwstr>
  </property>
  <property fmtid="{D5CDD505-2E9C-101B-9397-08002B2CF9AE}" pid="72" name="tblPrefix">
    <vt:lpwstr>Table</vt:lpwstr>
  </property>
  <property fmtid="{D5CDD505-2E9C-101B-9397-08002B2CF9AE}" pid="73" name="tblPrefixTemplate">
    <vt:lpwstr>p i</vt:lpwstr>
  </property>
  <property fmtid="{D5CDD505-2E9C-101B-9397-08002B2CF9AE}" pid="74" name="titleDelim">
    <vt:lpwstr>:</vt:lpwstr>
  </property>
</Properties>
</file>