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3"/>
        <w:bidi w:val="0"/>
        <w:spacing w:before="140" w:after="120"/>
        <w:jc w:val="left"/>
        <w:rPr/>
      </w:pPr>
      <w:r>
        <w:rPr/>
        <w:t>IT 213 Handout: Network Layer Extended Concepts</w:t>
      </w:r>
    </w:p>
    <w:p>
      <w:pPr>
        <w:pStyle w:val="TextBody"/>
        <w:bidi w:val="0"/>
        <w:jc w:val="left"/>
        <w:rPr/>
      </w:pPr>
      <w:bookmarkStart w:id="0" w:name="p-rc_dc56bcabfcbe3b6e-130"/>
      <w:bookmarkEnd w:id="0"/>
      <w:r>
        <w:rPr>
          <w:b/>
        </w:rPr>
        <w:t>I. Packet Scheduling at the Output Port</w:t>
      </w:r>
      <w:r>
        <w:rPr/>
        <w:t xml:space="preserve"> When traffic arrives faster than the link can process it, queues form. A packet scheduler determines the order in which queued packets are transmitted.</w:t>
      </w:r>
    </w:p>
    <w:p>
      <w:pPr>
        <w:pStyle w:val="TextBody"/>
        <w:numPr>
          <w:ilvl w:val="0"/>
          <w:numId w:val="1"/>
        </w:numPr>
        <w:tabs>
          <w:tab w:val="clear" w:pos="709"/>
          <w:tab w:val="left" w:pos="707" w:leader="none"/>
        </w:tabs>
        <w:bidi w:val="0"/>
        <w:ind w:left="707" w:hanging="283"/>
        <w:jc w:val="left"/>
        <w:rPr/>
      </w:pPr>
      <w:bookmarkStart w:id="1" w:name="p-rc_dc56bcabfcbe3b6e-131"/>
      <w:bookmarkEnd w:id="1"/>
      <w:r>
        <w:rPr>
          <w:b/>
        </w:rPr>
        <w:t>First-in-First-Out (FIFO):</w:t>
      </w:r>
      <w:r>
        <w:rPr/>
        <w:t xml:space="preserve"> Selects packets for link transmission in the same order in which they arrived at the output link queue.</w:t>
      </w:r>
    </w:p>
    <w:p>
      <w:pPr>
        <w:pStyle w:val="TextBody"/>
        <w:numPr>
          <w:ilvl w:val="0"/>
          <w:numId w:val="1"/>
        </w:numPr>
        <w:tabs>
          <w:tab w:val="clear" w:pos="709"/>
          <w:tab w:val="left" w:pos="707" w:leader="none"/>
        </w:tabs>
        <w:bidi w:val="0"/>
        <w:spacing w:before="0" w:after="0"/>
        <w:ind w:left="707" w:hanging="283"/>
        <w:jc w:val="left"/>
        <w:rPr/>
      </w:pPr>
      <w:bookmarkStart w:id="2" w:name="p-rc_dc56bcabfcbe3b6e-132"/>
      <w:bookmarkEnd w:id="2"/>
      <w:r>
        <w:rPr>
          <w:b/>
        </w:rPr>
        <w:t>Priority Queuing:</w:t>
      </w:r>
      <w:r>
        <w:rPr/>
        <w:t xml:space="preserve"> Packets arriving at the output link are classified into priority classes; the discipline will transmit a packet from the highest priority class that has a nonempty queue.</w:t>
      </w:r>
    </w:p>
    <w:p>
      <w:pPr>
        <w:pStyle w:val="TextBody"/>
        <w:numPr>
          <w:ilvl w:val="0"/>
          <w:numId w:val="0"/>
        </w:numPr>
        <w:bidi w:val="0"/>
        <w:ind w:left="707" w:hanging="0"/>
        <w:jc w:val="left"/>
        <w:rPr/>
      </w:pPr>
      <w:r>
        <w:rPr/>
        <w:t>+1</w:t>
      </w:r>
    </w:p>
    <w:p>
      <w:pPr>
        <w:pStyle w:val="TextBody"/>
        <w:numPr>
          <w:ilvl w:val="0"/>
          <w:numId w:val="1"/>
        </w:numPr>
        <w:tabs>
          <w:tab w:val="clear" w:pos="709"/>
          <w:tab w:val="left" w:pos="707" w:leader="none"/>
        </w:tabs>
        <w:bidi w:val="0"/>
        <w:ind w:left="707" w:hanging="283"/>
        <w:jc w:val="left"/>
        <w:rPr/>
      </w:pPr>
      <w:bookmarkStart w:id="3" w:name="p-rc_dc56bcabfcbe3b6e-133"/>
      <w:bookmarkEnd w:id="3"/>
      <w:r>
        <w:rPr>
          <w:b/>
        </w:rPr>
        <w:t>Round Robin:</w:t>
      </w:r>
      <w:r>
        <w:rPr/>
        <w:t xml:space="preserve"> Packets are sorted into classes, but rather than a strict priority, a scheduler alternates service among the classes circularly.</w:t>
      </w:r>
    </w:p>
    <w:p>
      <w:pPr>
        <w:pStyle w:val="TextBody"/>
        <w:numPr>
          <w:ilvl w:val="0"/>
          <w:numId w:val="1"/>
        </w:numPr>
        <w:tabs>
          <w:tab w:val="clear" w:pos="709"/>
          <w:tab w:val="left" w:pos="707" w:leader="none"/>
        </w:tabs>
        <w:bidi w:val="0"/>
        <w:ind w:left="707" w:hanging="283"/>
        <w:jc w:val="left"/>
        <w:rPr/>
      </w:pPr>
      <w:bookmarkStart w:id="4" w:name="p-rc_dc56bcabfcbe3b6e-134"/>
      <w:bookmarkEnd w:id="4"/>
      <w:r>
        <w:rPr>
          <w:b/>
        </w:rPr>
        <w:t>Weighted Fair Queuing (WFQ):</w:t>
      </w:r>
      <w:r>
        <w:rPr/>
        <w:t xml:space="preserve"> A generalized form of round robin where each class may receive a differential amount of service in any interval of time based on an assigned weight.</w:t>
      </w:r>
    </w:p>
    <w:p>
      <w:pPr>
        <w:pStyle w:val="TextBody"/>
        <w:bidi w:val="0"/>
        <w:jc w:val="left"/>
        <w:rPr>
          <w:b/>
        </w:rPr>
      </w:pPr>
      <w:r>
        <w:rPr>
          <w:b/>
        </w:rPr>
        <w:t>II. IP Addressing, Subnets, and CIDR</w:t>
      </w:r>
    </w:p>
    <w:p>
      <w:pPr>
        <w:pStyle w:val="TextBody"/>
        <w:numPr>
          <w:ilvl w:val="0"/>
          <w:numId w:val="2"/>
        </w:numPr>
        <w:tabs>
          <w:tab w:val="clear" w:pos="709"/>
          <w:tab w:val="left" w:pos="707" w:leader="none"/>
        </w:tabs>
        <w:bidi w:val="0"/>
        <w:spacing w:before="0" w:after="0"/>
        <w:ind w:left="707" w:hanging="283"/>
        <w:jc w:val="left"/>
        <w:rPr/>
      </w:pPr>
      <w:bookmarkStart w:id="5" w:name="p-rc_dc56bcabfcbe3b6e-135"/>
      <w:bookmarkEnd w:id="5"/>
      <w:r>
        <w:rPr>
          <w:b/>
        </w:rPr>
        <w:t>Subnet:</w:t>
      </w:r>
      <w:r>
        <w:rPr/>
        <w:t xml:space="preserve"> To determine the subnets, detach each interface from its host or router, creating islands of isolated networks. Each of these isolated networks is called a subnet. IP addressing assigns a single network address (like 223.1.1.0/24) to this subnet.</w:t>
      </w:r>
    </w:p>
    <w:p>
      <w:pPr>
        <w:pStyle w:val="TextBody"/>
        <w:numPr>
          <w:ilvl w:val="0"/>
          <w:numId w:val="0"/>
        </w:numPr>
        <w:bidi w:val="0"/>
        <w:ind w:left="707" w:hanging="0"/>
        <w:jc w:val="left"/>
        <w:rPr/>
      </w:pPr>
      <w:r>
        <w:rPr/>
        <w:t>+2</w:t>
      </w:r>
    </w:p>
    <w:p>
      <w:pPr>
        <w:pStyle w:val="TextBody"/>
        <w:numPr>
          <w:ilvl w:val="0"/>
          <w:numId w:val="2"/>
        </w:numPr>
        <w:tabs>
          <w:tab w:val="clear" w:pos="709"/>
          <w:tab w:val="left" w:pos="707" w:leader="none"/>
        </w:tabs>
        <w:bidi w:val="0"/>
        <w:spacing w:before="0" w:after="0"/>
        <w:ind w:left="707" w:hanging="283"/>
        <w:jc w:val="left"/>
        <w:rPr/>
      </w:pPr>
      <w:bookmarkStart w:id="6" w:name="p-rc_dc56bcabfcbe3b6e-136"/>
      <w:bookmarkEnd w:id="6"/>
      <w:r>
        <w:rPr>
          <w:b/>
        </w:rPr>
        <w:t>CIDR (Classless Interdomain Routing):</w:t>
      </w:r>
      <w:r>
        <w:rPr/>
        <w:t xml:space="preserve"> The Internet's address assignment strategy where the 32-bit IP address is divided into two parts and has the dotted-decimal form </w:t>
      </w:r>
      <w:r>
        <w:rPr>
          <w:rStyle w:val="SourceText"/>
        </w:rPr>
        <w:t>a.b.c.d/x</w:t>
      </w:r>
      <w:r>
        <w:rPr/>
        <w:t xml:space="preserve">. The </w:t>
      </w:r>
      <w:r>
        <w:rPr>
          <w:i/>
        </w:rPr>
        <w:t>x</w:t>
      </w:r>
      <w:r>
        <w:rPr/>
        <w:t xml:space="preserve"> most significant bits constitute the network portion of the IP address, often referred to as the prefix.</w:t>
      </w:r>
    </w:p>
    <w:p>
      <w:pPr>
        <w:pStyle w:val="TextBody"/>
        <w:numPr>
          <w:ilvl w:val="0"/>
          <w:numId w:val="0"/>
        </w:numPr>
        <w:bidi w:val="0"/>
        <w:ind w:left="707" w:hanging="0"/>
        <w:jc w:val="left"/>
        <w:rPr/>
      </w:pPr>
      <w:r>
        <w:rPr/>
        <w:t>+1</w:t>
      </w:r>
    </w:p>
    <w:p>
      <w:pPr>
        <w:pStyle w:val="TextBody"/>
        <w:bidi w:val="0"/>
        <w:spacing w:before="0" w:after="0"/>
        <w:jc w:val="left"/>
        <w:rPr/>
      </w:pPr>
      <w:bookmarkStart w:id="7" w:name="p-rc_dc56bcabfcbe3b6e-137"/>
      <w:bookmarkEnd w:id="7"/>
      <w:r>
        <w:rPr>
          <w:b/>
        </w:rPr>
        <w:t>III. Dynamic Host Configuration Protocol (DHCP)</w:t>
      </w:r>
      <w:r>
        <w:rPr/>
        <w:t xml:space="preserve"> DHCP allows a host to obtain an IP address automatically. Because of its ability to automate network connections, it is often referred to as a plug-and-play or zeroconf protocol. The process involves four steps:</w:t>
      </w:r>
    </w:p>
    <w:p>
      <w:pPr>
        <w:pStyle w:val="TextBody"/>
        <w:bidi w:val="0"/>
        <w:jc w:val="left"/>
        <w:rPr/>
      </w:pPr>
      <w:r>
        <w:rPr/>
        <w:t>+1</w:t>
      </w:r>
    </w:p>
    <w:p>
      <w:pPr>
        <w:pStyle w:val="TextBody"/>
        <w:numPr>
          <w:ilvl w:val="0"/>
          <w:numId w:val="3"/>
        </w:numPr>
        <w:tabs>
          <w:tab w:val="clear" w:pos="709"/>
          <w:tab w:val="left" w:pos="707" w:leader="none"/>
        </w:tabs>
        <w:bidi w:val="0"/>
        <w:ind w:left="707" w:hanging="283"/>
        <w:jc w:val="left"/>
        <w:rPr/>
      </w:pPr>
      <w:bookmarkStart w:id="8" w:name="p-rc_dc56bcabfcbe3b6e-138"/>
      <w:bookmarkEnd w:id="8"/>
      <w:r>
        <w:rPr>
          <w:b/>
        </w:rPr>
        <w:t>DHCP Server Discovery:</w:t>
      </w:r>
      <w:r>
        <w:rPr/>
        <w:t xml:space="preserve"> The host broadcasts a DHCP discover message to find a server.</w:t>
      </w:r>
    </w:p>
    <w:p>
      <w:pPr>
        <w:pStyle w:val="TextBody"/>
        <w:numPr>
          <w:ilvl w:val="0"/>
          <w:numId w:val="3"/>
        </w:numPr>
        <w:tabs>
          <w:tab w:val="clear" w:pos="709"/>
          <w:tab w:val="left" w:pos="707" w:leader="none"/>
        </w:tabs>
        <w:bidi w:val="0"/>
        <w:ind w:left="707" w:hanging="283"/>
        <w:jc w:val="left"/>
        <w:rPr/>
      </w:pPr>
      <w:bookmarkStart w:id="9" w:name="p-rc_dc56bcabfcbe3b6e-139"/>
      <w:bookmarkEnd w:id="9"/>
      <w:r>
        <w:rPr>
          <w:b/>
        </w:rPr>
        <w:t>DHCP Server Offer:</w:t>
      </w:r>
      <w:r>
        <w:rPr/>
        <w:t xml:space="preserve"> The server responds with a broadcast DHCP offer message.</w:t>
      </w:r>
    </w:p>
    <w:p>
      <w:pPr>
        <w:pStyle w:val="TextBody"/>
        <w:numPr>
          <w:ilvl w:val="0"/>
          <w:numId w:val="3"/>
        </w:numPr>
        <w:tabs>
          <w:tab w:val="clear" w:pos="709"/>
          <w:tab w:val="left" w:pos="707" w:leader="none"/>
        </w:tabs>
        <w:bidi w:val="0"/>
        <w:ind w:left="707" w:hanging="283"/>
        <w:jc w:val="left"/>
        <w:rPr/>
      </w:pPr>
      <w:bookmarkStart w:id="10" w:name="p-rc_dc56bcabfcbe3b6e-140"/>
      <w:bookmarkEnd w:id="10"/>
      <w:r>
        <w:rPr>
          <w:b/>
        </w:rPr>
        <w:t>DHCP Request:</w:t>
      </w:r>
      <w:r>
        <w:rPr/>
        <w:t xml:space="preserve"> The client chooses an offer and responds with a DHCP request message, echoing the parameters.</w:t>
      </w:r>
    </w:p>
    <w:p>
      <w:pPr>
        <w:pStyle w:val="TextBody"/>
        <w:numPr>
          <w:ilvl w:val="0"/>
          <w:numId w:val="3"/>
        </w:numPr>
        <w:tabs>
          <w:tab w:val="clear" w:pos="709"/>
          <w:tab w:val="left" w:pos="707" w:leader="none"/>
        </w:tabs>
        <w:bidi w:val="0"/>
        <w:ind w:left="707" w:hanging="283"/>
        <w:jc w:val="left"/>
        <w:rPr/>
      </w:pPr>
      <w:bookmarkStart w:id="11" w:name="p-rc_dc56bcabfcbe3b6e-141"/>
      <w:bookmarkEnd w:id="11"/>
      <w:r>
        <w:rPr>
          <w:b/>
        </w:rPr>
        <w:t>DHCP ACK:</w:t>
      </w:r>
      <w:r>
        <w:rPr/>
        <w:t xml:space="preserve"> The server responds with an ACK message, confirming the parameters.</w:t>
      </w:r>
    </w:p>
    <w:p>
      <w:pPr>
        <w:pStyle w:val="TextBody"/>
        <w:bidi w:val="0"/>
        <w:jc w:val="left"/>
        <w:rPr/>
      </w:pPr>
      <w:bookmarkStart w:id="12" w:name="p-rc_dc56bcabfcbe3b6e-142"/>
      <w:bookmarkEnd w:id="12"/>
      <w:r>
        <w:rPr>
          <w:b/>
        </w:rPr>
        <w:t>IV. IPv6 and Tunneling</w:t>
      </w:r>
      <w:r>
        <w:rPr/>
        <w:t xml:space="preserve"> IPv6 was developed because the 32-bit IPv4 address space was beginning to be used up.</w:t>
      </w:r>
    </w:p>
    <w:p>
      <w:pPr>
        <w:pStyle w:val="TextBody"/>
        <w:numPr>
          <w:ilvl w:val="0"/>
          <w:numId w:val="4"/>
        </w:numPr>
        <w:tabs>
          <w:tab w:val="clear" w:pos="709"/>
          <w:tab w:val="left" w:pos="707" w:leader="none"/>
        </w:tabs>
        <w:bidi w:val="0"/>
        <w:spacing w:before="0" w:after="0"/>
        <w:ind w:left="707" w:hanging="283"/>
        <w:jc w:val="left"/>
        <w:rPr/>
      </w:pPr>
      <w:bookmarkStart w:id="13" w:name="p-rc_dc56bcabfcbe3b6e-143"/>
      <w:bookmarkEnd w:id="13"/>
      <w:r>
        <w:rPr>
          <w:b/>
        </w:rPr>
        <w:t>Key Changes:</w:t>
      </w:r>
      <w:r>
        <w:rPr/>
        <w:t xml:space="preserve"> It increases the IP address size to 128 bits , introduces a streamlined 40-byte fixed-length header , and does not allow for fragmentation and reassembly at intermediate routers.</w:t>
      </w:r>
    </w:p>
    <w:p>
      <w:pPr>
        <w:pStyle w:val="TextBody"/>
        <w:numPr>
          <w:ilvl w:val="0"/>
          <w:numId w:val="0"/>
        </w:numPr>
        <w:bidi w:val="0"/>
        <w:ind w:left="707" w:hanging="0"/>
        <w:jc w:val="left"/>
        <w:rPr/>
      </w:pPr>
      <w:r>
        <w:rPr/>
        <w:t>+2</w:t>
      </w:r>
    </w:p>
    <w:p>
      <w:pPr>
        <w:pStyle w:val="TextBody"/>
        <w:numPr>
          <w:ilvl w:val="0"/>
          <w:numId w:val="4"/>
        </w:numPr>
        <w:tabs>
          <w:tab w:val="clear" w:pos="709"/>
          <w:tab w:val="left" w:pos="707" w:leader="none"/>
        </w:tabs>
        <w:bidi w:val="0"/>
        <w:spacing w:before="0" w:after="0"/>
        <w:ind w:left="707" w:hanging="283"/>
        <w:jc w:val="left"/>
        <w:rPr/>
      </w:pPr>
      <w:bookmarkStart w:id="14" w:name="p-rc_dc56bcabfcbe3b6e-144"/>
      <w:bookmarkEnd w:id="14"/>
      <w:r>
        <w:rPr>
          <w:b/>
        </w:rPr>
        <w:t>Tunneling:</w:t>
      </w:r>
      <w:r>
        <w:rPr/>
        <w:t xml:space="preserve"> The transition approach where the IPv6 node on the sending side of the tunnel takes the entire IPv6 datagram and puts it in the data (payload) field of an IPv4 datagram.</w:t>
      </w:r>
    </w:p>
    <w:p>
      <w:pPr>
        <w:pStyle w:val="TextBody"/>
        <w:numPr>
          <w:ilvl w:val="0"/>
          <w:numId w:val="0"/>
        </w:numPr>
        <w:bidi w:val="0"/>
        <w:ind w:left="707" w:hanging="0"/>
        <w:jc w:val="left"/>
        <w:rPr/>
      </w:pPr>
      <w:r>
        <w:rPr/>
        <w:t>+1</w:t>
      </w:r>
    </w:p>
    <w:p>
      <w:pPr>
        <w:pStyle w:val="TextBody"/>
        <w:bidi w:val="0"/>
        <w:jc w:val="left"/>
        <w:rPr/>
      </w:pPr>
      <w:bookmarkStart w:id="15" w:name="p-rc_dc56bcabfcbe3b6e-145"/>
      <w:bookmarkEnd w:id="15"/>
      <w:r>
        <w:rPr>
          <w:b/>
        </w:rPr>
        <w:t>V. Generalized Forwarding and SDN</w:t>
      </w:r>
      <w:r>
        <w:rPr/>
        <w:t xml:space="preserve"> In generalized forwarding, a match-plus-action table generalizes the traditional destination-based forwarding table.</w:t>
      </w:r>
    </w:p>
    <w:p>
      <w:pPr>
        <w:pStyle w:val="TextBody"/>
        <w:numPr>
          <w:ilvl w:val="0"/>
          <w:numId w:val="5"/>
        </w:numPr>
        <w:tabs>
          <w:tab w:val="clear" w:pos="709"/>
          <w:tab w:val="left" w:pos="707" w:leader="none"/>
        </w:tabs>
        <w:bidi w:val="0"/>
        <w:ind w:left="707" w:hanging="283"/>
        <w:jc w:val="left"/>
        <w:rPr/>
      </w:pPr>
      <w:bookmarkStart w:id="16" w:name="p-rc_dc56bcabfcbe3b6e-146"/>
      <w:bookmarkEnd w:id="16"/>
      <w:r>
        <w:rPr>
          <w:b/>
        </w:rPr>
        <w:t>Match:</w:t>
      </w:r>
      <w:r>
        <w:rPr/>
        <w:t xml:space="preserve"> Can be made over multiple header fields associated with different protocols at different layers (e.g., MAC address, IP address, TCP/UDP ports).</w:t>
      </w:r>
    </w:p>
    <w:p>
      <w:pPr>
        <w:pStyle w:val="TextBody"/>
        <w:numPr>
          <w:ilvl w:val="0"/>
          <w:numId w:val="5"/>
        </w:numPr>
        <w:tabs>
          <w:tab w:val="clear" w:pos="709"/>
          <w:tab w:val="left" w:pos="707" w:leader="none"/>
        </w:tabs>
        <w:bidi w:val="0"/>
        <w:spacing w:before="0" w:after="0"/>
        <w:ind w:left="707" w:hanging="283"/>
        <w:jc w:val="left"/>
        <w:rPr/>
      </w:pPr>
      <w:bookmarkStart w:id="17" w:name="p-rc_dc56bcabfcbe3b6e-147"/>
      <w:bookmarkEnd w:id="17"/>
      <w:r>
        <w:rPr>
          <w:b/>
        </w:rPr>
        <w:t>Action:</w:t>
      </w:r>
      <w:r>
        <w:rPr/>
        <w:t xml:space="preserve"> Can include forwarding the packet, dropping the packet, or modifying/rewriting header fields.</w:t>
      </w:r>
    </w:p>
    <w:p>
      <w:pPr>
        <w:pStyle w:val="TextBody"/>
        <w:numPr>
          <w:ilvl w:val="0"/>
          <w:numId w:val="0"/>
        </w:numPr>
        <w:bidi w:val="0"/>
        <w:ind w:left="707" w:hanging="0"/>
        <w:jc w:val="left"/>
        <w:rPr/>
      </w:pPr>
      <w:r>
        <w:rPr/>
        <w:t>+1</w:t>
      </w:r>
    </w:p>
    <w:p>
      <w:pPr>
        <w:pStyle w:val="TextBody"/>
        <w:numPr>
          <w:ilvl w:val="0"/>
          <w:numId w:val="5"/>
        </w:numPr>
        <w:tabs>
          <w:tab w:val="clear" w:pos="709"/>
          <w:tab w:val="left" w:pos="707" w:leader="none"/>
        </w:tabs>
        <w:bidi w:val="0"/>
        <w:spacing w:before="0" w:after="0"/>
        <w:ind w:left="707" w:hanging="283"/>
        <w:jc w:val="left"/>
        <w:rPr/>
      </w:pPr>
      <w:bookmarkStart w:id="18" w:name="p-rc_dc56bcabfcbe3b6e-148"/>
      <w:bookmarkEnd w:id="18"/>
      <w:r>
        <w:rPr>
          <w:b/>
        </w:rPr>
        <w:t>SDN Architecture:</w:t>
      </w:r>
      <w:r>
        <w:rPr/>
        <w:t xml:space="preserve"> Separates the data plane (switches) from the control plane. The control plane consists of an SDN controller (which maintains network state and provides an API) and network-control applications (the "brains" that control the devices).</w:t>
      </w:r>
    </w:p>
    <w:p>
      <w:pPr>
        <w:pStyle w:val="TextBody"/>
        <w:numPr>
          <w:ilvl w:val="0"/>
          <w:numId w:val="0"/>
        </w:numPr>
        <w:bidi w:val="0"/>
        <w:ind w:left="707" w:hanging="0"/>
        <w:jc w:val="left"/>
        <w:rPr/>
      </w:pPr>
      <w:r>
        <w:rPr/>
        <w:t>+2</w:t>
      </w:r>
    </w:p>
    <w:p>
      <w:pPr>
        <w:pStyle w:val="TextBody"/>
        <w:bidi w:val="0"/>
        <w:jc w:val="left"/>
        <w:rPr>
          <w:b/>
        </w:rPr>
      </w:pPr>
      <w:r>
        <w:rPr>
          <w:b/>
        </w:rPr>
        <w:t>VI. Network Management</w:t>
      </w:r>
    </w:p>
    <w:p>
      <w:pPr>
        <w:pStyle w:val="TextBody"/>
        <w:numPr>
          <w:ilvl w:val="0"/>
          <w:numId w:val="6"/>
        </w:numPr>
        <w:tabs>
          <w:tab w:val="clear" w:pos="709"/>
          <w:tab w:val="left" w:pos="707" w:leader="none"/>
        </w:tabs>
        <w:bidi w:val="0"/>
        <w:ind w:left="707" w:hanging="283"/>
        <w:jc w:val="left"/>
        <w:rPr/>
      </w:pPr>
      <w:bookmarkStart w:id="19" w:name="p-rc_dc56bcabfcbe3b6e-149"/>
      <w:bookmarkEnd w:id="19"/>
      <w:r>
        <w:rPr>
          <w:b/>
        </w:rPr>
        <w:t>Network Management Agent:</w:t>
      </w:r>
      <w:r>
        <w:rPr/>
        <w:t xml:space="preserve"> A software process running in the managed device that communicates with the managing server.</w:t>
      </w:r>
    </w:p>
    <w:p>
      <w:pPr>
        <w:pStyle w:val="TextBody"/>
        <w:numPr>
          <w:ilvl w:val="0"/>
          <w:numId w:val="6"/>
        </w:numPr>
        <w:tabs>
          <w:tab w:val="clear" w:pos="709"/>
          <w:tab w:val="left" w:pos="707" w:leader="none"/>
        </w:tabs>
        <w:bidi w:val="0"/>
        <w:ind w:left="707" w:hanging="283"/>
        <w:jc w:val="left"/>
        <w:rPr/>
      </w:pPr>
      <w:bookmarkStart w:id="20" w:name="p-rc_dc56bcabfcbe3b6e-150"/>
      <w:bookmarkEnd w:id="20"/>
      <w:r>
        <w:rPr>
          <w:b/>
        </w:rPr>
        <w:t>SNMP (Simple Network Management Protocol):</w:t>
      </w:r>
      <w:r>
        <w:rPr/>
        <w:t xml:space="preserve"> An application-layer protocol used to convey network-management control and information messages.</w:t>
      </w:r>
    </w:p>
    <w:p>
      <w:pPr>
        <w:pStyle w:val="TextBody"/>
        <w:numPr>
          <w:ilvl w:val="0"/>
          <w:numId w:val="6"/>
        </w:numPr>
        <w:tabs>
          <w:tab w:val="clear" w:pos="709"/>
          <w:tab w:val="left" w:pos="707" w:leader="none"/>
        </w:tabs>
        <w:bidi w:val="0"/>
        <w:spacing w:before="0" w:after="140"/>
        <w:ind w:left="707" w:hanging="283"/>
        <w:jc w:val="left"/>
        <w:rPr/>
      </w:pPr>
      <w:bookmarkStart w:id="21" w:name="p-rc_dc56bcabfcbe3b6e-151"/>
      <w:bookmarkEnd w:id="21"/>
      <w:r>
        <w:rPr>
          <w:b/>
        </w:rPr>
        <w:t>MIB (Management Information Base):</w:t>
      </w:r>
      <w:r>
        <w:rPr/>
        <w:t xml:space="preserve"> Operational state data represented as objects gathered together for a devi</w:t>
      </w:r>
      <w:r>
        <w:rPr/>
        <w:t>ce</w:t>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C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CA" w:eastAsia="zh-CN" w:bidi="hi-IN"/>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2</Pages>
  <Words>575</Words>
  <Characters>3104</Characters>
  <CharactersWithSpaces>3621</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2026-03-05T01:15:04Z</dcterms:created>
  <dc:creator/>
  <dc:description/>
  <dc:language>en-CA</dc:language>
  <cp:lastModifiedBy/>
  <dcterms:modified xsi:type="dcterms:W3CDTF">2026-03-05T01:15:47Z</dcterms:modified>
  <cp:revision>1</cp:revision>
  <dc:subject/>
  <dc:title/>
</cp:coreProperties>
</file>