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header1.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keepNext w:val="false"/>
        <w:keepLines w:val="false"/>
        <w:pageBreakBefore w:val="false"/>
        <w:widowControl/>
        <w:pBdr/>
        <w:shd w:val="clear" w:fill="auto"/>
        <w:spacing w:lineRule="auto" w:line="240" w:before="0" w:after="0"/>
        <w:ind w:left="0" w:right="0" w:hanging="0"/>
        <w:contextualSpacing/>
        <w:jc w:val="center"/>
        <w:rPr>
          <w:rFonts w:ascii="Times New Roman" w:hAnsi="Times New Roman" w:eastAsia="Times New Roman" w:cs="Times New Roman"/>
          <w:b w:val="false"/>
          <w:b w:val="false"/>
          <w:i w:val="false"/>
          <w:i w:val="false"/>
          <w:smallCaps/>
          <w:strike w:val="false"/>
          <w:dstrike w:val="false"/>
          <w:color w:val="000000"/>
          <w:position w:val="0"/>
          <w:sz w:val="24"/>
          <w:sz w:val="24"/>
          <w:szCs w:val="24"/>
          <w:u w:val="none"/>
          <w:vertAlign w:val="baseline"/>
        </w:rPr>
      </w:pPr>
      <w:r>
        <w:rPr>
          <w:rFonts w:eastAsia="Times New Roman" w:cs="Times New Roman"/>
          <w:b w:val="false"/>
          <w:i w:val="false"/>
          <w:smallCaps/>
          <w:strike w:val="false"/>
          <w:dstrike w:val="false"/>
          <w:color w:val="000000"/>
          <w:position w:val="0"/>
          <w:sz w:val="24"/>
          <w:sz w:val="24"/>
          <w:szCs w:val="24"/>
          <w:u w:val="none"/>
          <w:shd w:fill="auto" w:val="clear"/>
          <w:vertAlign w:val="baseline"/>
        </w:rPr>
      </w:r>
      <w:bookmarkStart w:id="0" w:name="bookmark=id.gjdgxs"/>
      <w:bookmarkStart w:id="1" w:name="bookmark=id.gjdgxs"/>
      <w:bookmarkEnd w:id="1"/>
    </w:p>
    <w:p>
      <w:pPr>
        <w:pStyle w:val="Normal"/>
        <w:keepNext w:val="false"/>
        <w:keepLines w:val="false"/>
        <w:pageBreakBefore w:val="false"/>
        <w:widowControl/>
        <w:pBdr/>
        <w:shd w:val="clear" w:fill="auto"/>
        <w:spacing w:lineRule="auto" w:line="240" w:before="0" w:after="0"/>
        <w:ind w:left="0" w:right="0" w:hanging="0"/>
        <w:contextualSpacing/>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drawing>
          <wp:anchor behindDoc="0" distT="0" distB="0" distL="114300" distR="114300" simplePos="0" locked="0" layoutInCell="1" allowOverlap="1" relativeHeight="2">
            <wp:simplePos x="0" y="0"/>
            <wp:positionH relativeFrom="column">
              <wp:posOffset>1510665</wp:posOffset>
            </wp:positionH>
            <wp:positionV relativeFrom="paragraph">
              <wp:posOffset>77470</wp:posOffset>
            </wp:positionV>
            <wp:extent cx="2443480" cy="869315"/>
            <wp:effectExtent l="0" t="0" r="0" b="0"/>
            <wp:wrapSquare wrapText="bothSides"/>
            <wp:docPr id="1" name="image4.png"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png" descr="Imagen que contiene Texto&#10;&#10;Descripción generada automáticamente"/>
                    <pic:cNvPicPr>
                      <a:picLocks noChangeAspect="1" noChangeArrowheads="1"/>
                    </pic:cNvPicPr>
                  </pic:nvPicPr>
                  <pic:blipFill>
                    <a:blip r:embed="rId2"/>
                    <a:stretch>
                      <a:fillRect/>
                    </a:stretch>
                  </pic:blipFill>
                  <pic:spPr bwMode="auto">
                    <a:xfrm>
                      <a:off x="0" y="0"/>
                      <a:ext cx="2443480" cy="869315"/>
                    </a:xfrm>
                    <a:prstGeom prst="rect">
                      <a:avLst/>
                    </a:prstGeom>
                  </pic:spPr>
                </pic:pic>
              </a:graphicData>
            </a:graphic>
          </wp:anchor>
        </w:drawing>
      </w:r>
    </w:p>
    <w:p>
      <w:pPr>
        <w:pStyle w:val="Normal"/>
        <w:keepNext w:val="false"/>
        <w:keepLines w:val="false"/>
        <w:pageBreakBefore w:val="false"/>
        <w:widowControl/>
        <w:pBdr/>
        <w:shd w:val="clear" w:fill="auto"/>
        <w:spacing w:lineRule="auto" w:line="240" w:before="0" w:after="0"/>
        <w:ind w:left="0" w:right="0" w:hanging="0"/>
        <w:contextualSpacing/>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pageBreakBefore w:val="false"/>
        <w:widowControl/>
        <w:pBdr/>
        <w:shd w:val="clear" w:fill="auto"/>
        <w:spacing w:lineRule="auto" w:line="240" w:before="0" w:after="0"/>
        <w:ind w:left="0" w:right="0" w:hanging="0"/>
        <w:contextualSpacing/>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pageBreakBefore w:val="false"/>
        <w:widowControl/>
        <w:pBdr/>
        <w:shd w:val="clear" w:fill="auto"/>
        <w:spacing w:lineRule="auto" w:line="240" w:before="0" w:after="0"/>
        <w:ind w:left="0" w:right="0" w:hanging="0"/>
        <w:contextualSpacing/>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pageBreakBefore w:val="false"/>
        <w:widowControl/>
        <w:pBdr/>
        <w:shd w:val="clear" w:fill="auto"/>
        <w:spacing w:lineRule="auto" w:line="240" w:before="0" w:after="0"/>
        <w:ind w:left="0" w:right="0" w:hanging="0"/>
        <w:contextualSpacing/>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pageBreakBefore w:val="false"/>
        <w:widowControl/>
        <w:pBdr/>
        <w:shd w:val="clear" w:fill="auto"/>
        <w:spacing w:lineRule="auto" w:line="240" w:before="0" w:after="0"/>
        <w:ind w:left="0" w:right="0" w:hanging="0"/>
        <w:contextualSpacing/>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pageBreakBefore w:val="false"/>
        <w:widowControl/>
        <w:pBdr/>
        <w:shd w:val="clear" w:fill="auto"/>
        <w:spacing w:lineRule="auto" w:line="240" w:before="0" w:after="0"/>
        <w:ind w:left="0" w:right="0" w:hanging="0"/>
        <w:contextualSpacing/>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
        <w:spacing w:lineRule="auto" w:line="240" w:before="160" w:after="0"/>
        <w:ind w:hanging="0"/>
        <w:contextualSpacing/>
        <w:jc w:val="center"/>
        <w:rPr>
          <w:b/>
          <w:b/>
          <w:smallCaps/>
          <w:sz w:val="28"/>
          <w:szCs w:val="28"/>
        </w:rPr>
      </w:pPr>
      <w:r>
        <w:rPr>
          <w:b/>
          <w:smallCaps/>
          <w:sz w:val="28"/>
          <w:szCs w:val="28"/>
        </w:rPr>
        <w:t>Análisis de la demanda eléctrica en españa mediante series temporales. Determinación de variables exógenas</w:t>
      </w:r>
    </w:p>
    <w:p>
      <w:pPr>
        <w:pStyle w:val="Normal"/>
        <w:spacing w:lineRule="auto" w:line="240" w:before="0" w:after="0"/>
        <w:ind w:hanging="0"/>
        <w:contextualSpacing/>
        <w:jc w:val="center"/>
        <w:rPr>
          <w:b/>
          <w:b/>
          <w:smallCaps/>
          <w:sz w:val="28"/>
          <w:szCs w:val="28"/>
        </w:rPr>
      </w:pPr>
      <w:r>
        <w:rPr>
          <w:b/>
          <w:smallCaps/>
          <w:sz w:val="28"/>
          <w:szCs w:val="28"/>
        </w:rPr>
      </w:r>
    </w:p>
    <w:p>
      <w:pPr>
        <w:pStyle w:val="Normal"/>
        <w:spacing w:lineRule="auto" w:line="240" w:before="0" w:after="0"/>
        <w:ind w:hanging="0"/>
        <w:contextualSpacing/>
        <w:jc w:val="center"/>
        <w:rPr>
          <w:smallCaps/>
          <w:sz w:val="28"/>
          <w:szCs w:val="28"/>
        </w:rPr>
      </w:pPr>
      <w:r>
        <w:rPr>
          <w:smallCaps/>
          <w:sz w:val="28"/>
          <w:szCs w:val="28"/>
        </w:rPr>
        <w:t>Máster Universitario en Ciencia de Datos</w:t>
      </w:r>
    </w:p>
    <w:p>
      <w:pPr>
        <w:pStyle w:val="Normal"/>
        <w:spacing w:lineRule="auto" w:line="240" w:before="0" w:after="0"/>
        <w:ind w:hanging="0"/>
        <w:contextualSpacing/>
        <w:jc w:val="center"/>
        <w:rPr>
          <w:smallCaps/>
          <w:sz w:val="28"/>
          <w:szCs w:val="28"/>
        </w:rPr>
      </w:pPr>
      <w:r>
        <w:rPr>
          <w:smallCaps/>
          <w:sz w:val="28"/>
          <w:szCs w:val="28"/>
        </w:rPr>
      </w:r>
    </w:p>
    <w:p>
      <w:pPr>
        <w:pStyle w:val="Normal"/>
        <w:spacing w:lineRule="auto" w:line="240" w:before="0" w:after="0"/>
        <w:ind w:hanging="0"/>
        <w:contextualSpacing/>
        <w:jc w:val="center"/>
        <w:rPr>
          <w:smallCaps/>
          <w:sz w:val="28"/>
          <w:szCs w:val="28"/>
        </w:rPr>
      </w:pPr>
      <w:r>
        <w:rPr>
          <w:smallCaps/>
          <w:sz w:val="28"/>
          <w:szCs w:val="28"/>
        </w:rPr>
        <w:t>2021 - 2022</w:t>
      </w:r>
    </w:p>
    <w:p>
      <w:pPr>
        <w:pStyle w:val="Normal"/>
        <w:spacing w:lineRule="auto" w:line="240" w:before="0" w:after="0"/>
        <w:ind w:hanging="0"/>
        <w:contextualSpacing/>
        <w:rPr>
          <w:smallCaps/>
          <w:sz w:val="32"/>
          <w:szCs w:val="32"/>
        </w:rPr>
      </w:pPr>
      <w:r>
        <w:rPr>
          <w:smallCaps/>
          <w:sz w:val="32"/>
          <w:szCs w:val="32"/>
        </w:rPr>
      </w:r>
    </w:p>
    <w:p>
      <w:pPr>
        <w:pStyle w:val="Normal"/>
        <w:spacing w:lineRule="auto" w:line="240" w:before="0" w:after="160"/>
        <w:ind w:left="2268" w:hanging="0"/>
        <w:contextualSpacing/>
        <w:rPr/>
      </w:pPr>
      <w:r>
        <w:rPr/>
        <w:t>Nombre y Apellidos del alumno</w:t>
      </w:r>
    </w:p>
    <w:tbl>
      <w:tblPr>
        <w:tblStyle w:val="Table1"/>
        <w:tblW w:w="3289" w:type="dxa"/>
        <w:jc w:val="left"/>
        <w:tblInd w:w="2376" w:type="dxa"/>
        <w:tblBorders>
          <w:top w:val="single" w:sz="4" w:space="0" w:color="C0504D"/>
          <w:left w:val="single" w:sz="4" w:space="0" w:color="C0504D"/>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Look w:val="0400"/>
      </w:tblPr>
      <w:tblGrid>
        <w:gridCol w:w="3289"/>
      </w:tblGrid>
      <w:tr>
        <w:trPr/>
        <w:tc>
          <w:tcPr>
            <w:tcW w:w="3289" w:type="dxa"/>
            <w:tcBorders>
              <w:top w:val="single" w:sz="4" w:space="0" w:color="C0504D"/>
              <w:left w:val="single" w:sz="4" w:space="0" w:color="C0504D"/>
              <w:bottom w:val="single" w:sz="4" w:space="0" w:color="BFBFBF"/>
              <w:right w:val="single" w:sz="4" w:space="0" w:color="BFBFBF"/>
              <w:insideH w:val="single" w:sz="4" w:space="0" w:color="BFBFBF"/>
              <w:insideV w:val="single" w:sz="4" w:space="0" w:color="BFBFBF"/>
            </w:tcBorders>
            <w:shd w:fill="auto" w:val="clear"/>
          </w:tcPr>
          <w:p>
            <w:pPr>
              <w:pStyle w:val="Normal"/>
              <w:keepNext w:val="false"/>
              <w:keepLines w:val="false"/>
              <w:widowControl/>
              <w:pBdr/>
              <w:shd w:val="clear" w:fill="auto"/>
              <w:spacing w:lineRule="auto" w:line="360" w:before="0" w:after="0"/>
              <w:ind w:left="0" w:right="0" w:hanging="0"/>
              <w:contextualSpacing/>
              <w:jc w:val="center"/>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vertAlign w:val="baseline"/>
              </w:rPr>
            </w:pPr>
            <w:r>
              <w:rPr>
                <w:b/>
                <w:sz w:val="24"/>
                <w:szCs w:val="24"/>
              </w:rPr>
              <w:t>Bernardo José Llamas Verna</w:t>
            </w:r>
          </w:p>
        </w:tc>
      </w:tr>
    </w:tbl>
    <w:p>
      <w:pPr>
        <w:pStyle w:val="Normal"/>
        <w:keepNext w:val="false"/>
        <w:keepLines w:val="false"/>
        <w:pageBreakBefore w:val="false"/>
        <w:widowControl/>
        <w:pBdr/>
        <w:shd w:val="clear" w:fill="auto"/>
        <w:spacing w:lineRule="auto" w:line="240" w:before="0" w:after="0"/>
        <w:ind w:left="2268" w:right="0" w:hanging="0"/>
        <w:contextualSpacing/>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
        <w:spacing w:lineRule="auto" w:line="240" w:before="160" w:after="0"/>
        <w:ind w:left="2268" w:hanging="0"/>
        <w:contextualSpacing/>
        <w:rPr/>
      </w:pPr>
      <w:r>
        <w:rPr/>
      </w:r>
    </w:p>
    <w:p>
      <w:pPr>
        <w:pStyle w:val="Normal"/>
        <w:spacing w:lineRule="auto" w:line="240" w:before="0" w:after="0"/>
        <w:ind w:left="2268" w:hanging="0"/>
        <w:contextualSpacing/>
        <w:rPr/>
      </w:pPr>
      <w:r>
        <w:rPr/>
      </w:r>
    </w:p>
    <w:p>
      <w:pPr>
        <w:pStyle w:val="Normal"/>
        <w:spacing w:lineRule="auto" w:line="240" w:before="0" w:after="160"/>
        <w:ind w:left="2268" w:hanging="0"/>
        <w:contextualSpacing/>
        <w:rPr/>
      </w:pPr>
      <w:r>
        <w:rPr/>
        <w:t>Nombre y Apellidos del tutor</w:t>
      </w:r>
    </w:p>
    <w:tbl>
      <w:tblPr>
        <w:tblStyle w:val="Table2"/>
        <w:tblW w:w="3289" w:type="dxa"/>
        <w:jc w:val="left"/>
        <w:tblInd w:w="2376" w:type="dxa"/>
        <w:tblBorders>
          <w:top w:val="single" w:sz="4" w:space="0" w:color="C0504D"/>
          <w:left w:val="single" w:sz="4" w:space="0" w:color="C0504D"/>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Look w:val="0400"/>
      </w:tblPr>
      <w:tblGrid>
        <w:gridCol w:w="3289"/>
      </w:tblGrid>
      <w:tr>
        <w:trPr/>
        <w:tc>
          <w:tcPr>
            <w:tcW w:w="3289" w:type="dxa"/>
            <w:tcBorders>
              <w:top w:val="single" w:sz="4" w:space="0" w:color="C0504D"/>
              <w:left w:val="single" w:sz="4" w:space="0" w:color="C0504D"/>
              <w:bottom w:val="single" w:sz="4" w:space="0" w:color="BFBFBF"/>
              <w:right w:val="single" w:sz="4" w:space="0" w:color="BFBFBF"/>
              <w:insideH w:val="single" w:sz="4" w:space="0" w:color="BFBFBF"/>
              <w:insideV w:val="single" w:sz="4" w:space="0" w:color="BFBFBF"/>
            </w:tcBorders>
            <w:shd w:fill="auto" w:val="clear"/>
          </w:tcPr>
          <w:p>
            <w:pPr>
              <w:pStyle w:val="Normal"/>
              <w:keepNext w:val="false"/>
              <w:keepLines w:val="false"/>
              <w:widowControl/>
              <w:pBdr/>
              <w:shd w:val="clear" w:fill="auto"/>
              <w:spacing w:lineRule="auto" w:line="360" w:before="0" w:after="0"/>
              <w:ind w:left="0" w:right="0" w:hanging="0"/>
              <w:contextualSpacing/>
              <w:jc w:val="center"/>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vertAlign w:val="baseline"/>
              </w:rPr>
            </w:pPr>
            <w:r>
              <w:rPr>
                <w:b/>
                <w:sz w:val="24"/>
                <w:szCs w:val="24"/>
              </w:rPr>
              <w:t>Lino González García</w:t>
            </w:r>
          </w:p>
        </w:tc>
      </w:tr>
    </w:tbl>
    <w:p>
      <w:pPr>
        <w:pStyle w:val="Normal"/>
        <w:spacing w:lineRule="auto" w:line="240"/>
        <w:ind w:left="2268" w:hanging="0"/>
        <w:rPr/>
      </w:pPr>
      <w:r>
        <w:rPr/>
      </w:r>
    </w:p>
    <w:p>
      <w:pPr>
        <w:sectPr>
          <w:type w:val="nextPage"/>
          <w:pgSz w:w="11906" w:h="16838"/>
          <w:pgMar w:left="1701" w:right="1701" w:header="0" w:top="1417" w:footer="0" w:bottom="1417" w:gutter="0"/>
          <w:pgNumType w:start="1" w:fmt="decimal"/>
          <w:formProt w:val="false"/>
          <w:textDirection w:val="lrTb"/>
          <w:docGrid w:type="default" w:linePitch="100" w:charSpace="0"/>
        </w:sectPr>
        <w:pStyle w:val="Normal"/>
        <w:keepNext w:val="false"/>
        <w:keepLines w:val="false"/>
        <w:pageBreakBefore w:val="false"/>
        <w:widowControl/>
        <w:pBdr/>
        <w:shd w:val="clear" w:fill="auto"/>
        <w:spacing w:lineRule="auto" w:line="240" w:before="0" w:after="0"/>
        <w:ind w:left="0" w:right="0" w:hanging="0"/>
        <w:contextualSpacing/>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r>
    </w:p>
    <w:p>
      <w:pPr>
        <w:pStyle w:val="Normal"/>
        <w:keepNext w:val="true"/>
        <w:keepLines/>
        <w:pageBreakBefore w:val="false"/>
        <w:widowControl/>
        <w:pBdr/>
        <w:shd w:val="clear" w:fill="auto"/>
        <w:tabs>
          <w:tab w:val="left" w:pos="284" w:leader="none"/>
        </w:tabs>
        <w:spacing w:lineRule="auto" w:line="276" w:before="480" w:after="0"/>
        <w:ind w:left="720" w:right="0" w:hanging="360"/>
        <w:contextualSpacing/>
        <w:jc w:val="left"/>
        <w:rPr/>
      </w:pPr>
      <w:r>
        <w:rPr>
          <w:rFonts w:eastAsia="Calibri" w:cs="Calibri" w:ascii="Calibri" w:hAnsi="Calibri"/>
          <w:b/>
          <w:i w:val="false"/>
          <w:caps w:val="false"/>
          <w:smallCaps w:val="false"/>
          <w:strike w:val="false"/>
          <w:dstrike w:val="false"/>
          <w:color w:val="C0504D"/>
          <w:position w:val="0"/>
          <w:sz w:val="28"/>
          <w:sz w:val="28"/>
          <w:szCs w:val="28"/>
          <w:u w:val="none"/>
          <w:shd w:fill="auto" w:val="clear"/>
          <w:vertAlign w:val="baseline"/>
        </w:rPr>
        <w:t>Índice de Contenidos</w:t>
      </w:r>
    </w:p>
    <w:sdt>
      <w:sdtPr>
        <w:docPartObj>
          <w:docPartGallery w:val="Table of Contents"/>
          <w:docPartUnique w:val="true"/>
        </w:docPartObj>
      </w:sdtPr>
      <w:sdtContent>
        <w:p>
          <w:pPr>
            <w:pStyle w:val="Normal"/>
            <w:keepNext w:val="false"/>
            <w:keepLines w:val="false"/>
            <w:pageBreakBefore w:val="false"/>
            <w:widowControl/>
            <w:pBdr/>
            <w:shd w:val="clear" w:fill="auto"/>
            <w:tabs>
              <w:tab w:val="left" w:pos="1147" w:leader="none"/>
              <w:tab w:val="right" w:pos="8488" w:leader="none"/>
            </w:tabs>
            <w:spacing w:lineRule="auto" w:line="360" w:before="120" w:after="0"/>
            <w:ind w:left="284" w:right="0" w:hanging="284"/>
            <w:contextualSpacing/>
            <w:jc w:val="left"/>
            <w:rPr>
              <w:rFonts w:ascii="Cambria" w:hAnsi="Cambria" w:eastAsia="Cambria" w:cs="Cambria"/>
              <w:b/>
              <w:b/>
              <w:i w:val="false"/>
              <w:i w:val="false"/>
              <w:caps w:val="false"/>
              <w:smallCaps w:val="false"/>
              <w:strike w:val="false"/>
              <w:dstrike w:val="false"/>
              <w:color w:val="000000"/>
              <w:position w:val="0"/>
              <w:sz w:val="24"/>
              <w:sz w:val="22"/>
              <w:szCs w:val="22"/>
              <w:u w:val="none"/>
              <w:shd w:fill="auto" w:val="clear"/>
              <w:vertAlign w:val="baseline"/>
            </w:rPr>
          </w:pPr>
          <w:r>
            <w:fldChar w:fldCharType="begin"/>
          </w:r>
          <w:r>
            <w:rPr>
              <w:webHidden/>
              <w:rStyle w:val="Enlacedelndice"/>
              <w:smallCaps w:val="false"/>
              <w:caps w:val="false"/>
              <w:dstrike w:val="false"/>
              <w:strike w:val="false"/>
              <w:vertAlign w:val="baseline"/>
              <w:position w:val="0"/>
              <w:sz w:val="24"/>
              <w:sz w:val="24"/>
              <w:i w:val="false"/>
              <w:u w:val="none"/>
              <w:b/>
              <w:shd w:fill="auto" w:val="clear"/>
              <w:szCs w:val="24"/>
              <w:rFonts w:eastAsia="Cambria" w:cs="Cambria" w:ascii="Cambria" w:hAnsi="Cambria"/>
            </w:rPr>
            <w:instrText> TOC \z \o "1-9" \u \h</w:instrText>
          </w:r>
          <w:r>
            <w:rPr>
              <w:webHidden/>
              <w:rStyle w:val="Enlacedelndice"/>
              <w:smallCaps w:val="false"/>
              <w:caps w:val="false"/>
              <w:dstrike w:val="false"/>
              <w:strike w:val="false"/>
              <w:vertAlign w:val="baseline"/>
              <w:position w:val="0"/>
              <w:sz w:val="24"/>
              <w:sz w:val="24"/>
              <w:i w:val="false"/>
              <w:u w:val="none"/>
              <w:b/>
              <w:shd w:fill="auto" w:val="clear"/>
              <w:szCs w:val="24"/>
              <w:rFonts w:eastAsia="Cambria" w:cs="Cambria" w:ascii="Cambria" w:hAnsi="Cambria"/>
            </w:rPr>
            <w:fldChar w:fldCharType="separate"/>
          </w:r>
          <w:hyperlink w:anchor="_heading=h.30j0zll">
            <w:r>
              <w:rPr>
                <w:webHidden/>
                <w:rStyle w:val="Enlacedelndice"/>
                <w:rFonts w:eastAsia="Cambria" w:cs="Cambria" w:ascii="Cambria" w:hAnsi="Cambria"/>
                <w:b/>
                <w:i w:val="false"/>
                <w:caps w:val="false"/>
                <w:smallCaps w:val="false"/>
                <w:strike w:val="false"/>
                <w:dstrike w:val="false"/>
                <w:color w:val="000000"/>
                <w:position w:val="0"/>
                <w:sz w:val="24"/>
                <w:sz w:val="24"/>
                <w:szCs w:val="24"/>
                <w:u w:val="none"/>
                <w:shd w:fill="auto" w:val="clear"/>
                <w:vertAlign w:val="baseline"/>
              </w:rPr>
              <w:t>Resumen y Palabras Clave.</w:t>
              <w:tab/>
            </w:r>
          </w:hyperlink>
          <w:r>
            <w:rPr>
              <w:rFonts w:eastAsia="Cambria" w:cs="Cambria" w:ascii="Cambria" w:hAnsi="Cambria"/>
              <w:b/>
              <w:sz w:val="22"/>
              <w:szCs w:val="22"/>
            </w:rPr>
            <w:t>4</w:t>
          </w:r>
        </w:p>
        <w:p>
          <w:pPr>
            <w:pStyle w:val="Normal"/>
            <w:keepNext w:val="false"/>
            <w:keepLines w:val="false"/>
            <w:pageBreakBefore w:val="false"/>
            <w:widowControl/>
            <w:pBdr/>
            <w:shd w:val="clear" w:fill="auto"/>
            <w:tabs>
              <w:tab w:val="left" w:pos="1147" w:leader="none"/>
              <w:tab w:val="right" w:pos="8488" w:leader="none"/>
            </w:tabs>
            <w:spacing w:lineRule="auto" w:line="360" w:before="0" w:after="0"/>
            <w:ind w:left="284" w:right="0" w:hanging="284"/>
            <w:contextualSpacing/>
            <w:jc w:val="left"/>
            <w:rPr>
              <w:rFonts w:ascii="Cambria" w:hAnsi="Cambria" w:eastAsia="Cambria" w:cs="Cambria"/>
              <w:b/>
              <w:b/>
              <w:i w:val="false"/>
              <w:i w:val="false"/>
              <w:caps w:val="false"/>
              <w:smallCaps w:val="false"/>
              <w:strike w:val="false"/>
              <w:dstrike w:val="false"/>
              <w:color w:val="222222"/>
              <w:position w:val="0"/>
              <w:sz w:val="24"/>
              <w:sz w:val="22"/>
              <w:szCs w:val="22"/>
              <w:shd w:fill="auto" w:val="clear"/>
              <w:vertAlign w:val="baseline"/>
            </w:rPr>
          </w:pPr>
          <w:hyperlink w:anchor="_heading=h.gmvdxbw4tc8e">
            <w:r>
              <w:rPr>
                <w:webHidden/>
                <w:rStyle w:val="Enlacedelndice"/>
                <w:rFonts w:eastAsia="Cambria" w:cs="Cambria" w:ascii="Cambria" w:hAnsi="Cambria"/>
                <w:b/>
                <w:i w:val="false"/>
                <w:caps w:val="false"/>
                <w:smallCaps w:val="false"/>
                <w:strike w:val="false"/>
                <w:dstrike w:val="false"/>
                <w:color w:val="222222"/>
                <w:position w:val="0"/>
                <w:sz w:val="24"/>
                <w:sz w:val="24"/>
                <w:szCs w:val="24"/>
                <w:shd w:fill="auto" w:val="clear"/>
                <w:vertAlign w:val="baseline"/>
              </w:rPr>
              <w:t>Agradecimientos.</w:t>
              <w:tab/>
            </w:r>
          </w:hyperlink>
          <w:r>
            <w:rPr>
              <w:rFonts w:eastAsia="Cambria" w:cs="Cambria" w:ascii="Cambria" w:hAnsi="Cambria"/>
              <w:b/>
              <w:color w:val="222222"/>
              <w:sz w:val="22"/>
              <w:szCs w:val="22"/>
            </w:rPr>
            <w:t>5</w:t>
          </w:r>
        </w:p>
        <w:p>
          <w:pPr>
            <w:pStyle w:val="Normal"/>
            <w:keepNext w:val="false"/>
            <w:keepLines w:val="false"/>
            <w:pageBreakBefore w:val="false"/>
            <w:widowControl/>
            <w:pBdr/>
            <w:shd w:val="clear" w:fill="auto"/>
            <w:tabs>
              <w:tab w:val="left" w:pos="1147" w:leader="none"/>
              <w:tab w:val="right" w:pos="8488" w:leader="none"/>
            </w:tabs>
            <w:spacing w:lineRule="auto" w:line="360" w:before="0" w:after="0"/>
            <w:ind w:left="284" w:right="0" w:hanging="284"/>
            <w:contextualSpacing/>
            <w:jc w:val="left"/>
            <w:rPr>
              <w:rFonts w:ascii="Cambria" w:hAnsi="Cambria" w:eastAsia="Cambria" w:cs="Cambria"/>
              <w:b/>
              <w:b/>
              <w:sz w:val="22"/>
              <w:szCs w:val="22"/>
            </w:rPr>
          </w:pPr>
          <w:hyperlink w:anchor="_heading=h.3znysh7">
            <w:r>
              <w:rPr>
                <w:webHidden/>
                <w:rStyle w:val="Enlacedelndice"/>
                <w:rFonts w:eastAsia="Cambria" w:cs="Cambria" w:ascii="Cambria" w:hAnsi="Cambria"/>
                <w:b/>
                <w:i w:val="false"/>
                <w:caps w:val="false"/>
                <w:smallCaps w:val="false"/>
                <w:strike w:val="false"/>
                <w:dstrike w:val="false"/>
                <w:color w:val="000000"/>
                <w:position w:val="0"/>
                <w:sz w:val="24"/>
                <w:sz w:val="24"/>
                <w:szCs w:val="24"/>
                <w:u w:val="none"/>
                <w:shd w:fill="auto" w:val="clear"/>
                <w:vertAlign w:val="baseline"/>
              </w:rPr>
              <w:t>1.</w:t>
            </w:r>
          </w:hyperlink>
          <w:hyperlink w:anchor="_heading=h.3znysh7">
            <w:r>
              <w:rPr>
                <w:webHidden/>
                <w:rStyle w:val="Enlacedelndice"/>
                <w:rFonts w:eastAsia="Cambria" w:cs="Cambria" w:ascii="Cambria" w:hAnsi="Cambria"/>
                <w:b w:val="false"/>
                <w:i w:val="false"/>
                <w:caps w:val="false"/>
                <w:smallCaps w:val="false"/>
                <w:strike w:val="false"/>
                <w:dstrike w:val="false"/>
                <w:color w:val="000000"/>
                <w:position w:val="0"/>
                <w:sz w:val="22"/>
                <w:sz w:val="22"/>
                <w:szCs w:val="22"/>
                <w:u w:val="none"/>
                <w:shd w:fill="auto" w:val="clear"/>
                <w:vertAlign w:val="baseline"/>
              </w:rPr>
              <w:tab/>
            </w:r>
          </w:hyperlink>
          <w:r>
            <w:rPr>
              <w:rFonts w:eastAsia="Cambria" w:cs="Cambria" w:ascii="Cambria" w:hAnsi="Cambria"/>
              <w:b/>
              <w:i w:val="false"/>
              <w:caps w:val="false"/>
              <w:smallCaps w:val="false"/>
              <w:strike w:val="false"/>
              <w:dstrike w:val="false"/>
              <w:color w:val="000000"/>
              <w:position w:val="0"/>
              <w:sz w:val="24"/>
              <w:sz w:val="24"/>
              <w:szCs w:val="24"/>
              <w:u w:val="none"/>
              <w:shd w:fill="auto" w:val="clear"/>
              <w:vertAlign w:val="baseline"/>
            </w:rPr>
            <w:t>Introducción</w:t>
            <w:tab/>
          </w:r>
          <w:r>
            <w:rPr>
              <w:rFonts w:eastAsia="Cambria" w:cs="Cambria" w:ascii="Cambria" w:hAnsi="Cambria"/>
              <w:b/>
              <w:sz w:val="22"/>
              <w:szCs w:val="22"/>
            </w:rPr>
            <w:t>7</w:t>
          </w:r>
        </w:p>
        <w:p>
          <w:pPr>
            <w:pStyle w:val="Normal"/>
            <w:keepNext w:val="false"/>
            <w:keepLines w:val="false"/>
            <w:pageBreakBefore w:val="false"/>
            <w:widowControl/>
            <w:pBdr/>
            <w:shd w:val="clear" w:fill="auto"/>
            <w:tabs>
              <w:tab w:val="left" w:pos="1147" w:leader="none"/>
              <w:tab w:val="right" w:pos="8488" w:leader="none"/>
            </w:tabs>
            <w:spacing w:lineRule="auto" w:line="360" w:before="0" w:after="0"/>
            <w:ind w:left="1004" w:right="0" w:hanging="284"/>
            <w:contextualSpacing/>
            <w:jc w:val="left"/>
            <w:rPr/>
          </w:pPr>
          <w:hyperlink w:anchor="_heading=h.xy1yh9em5wn3">
            <w:r>
              <w:rPr>
                <w:webHidden/>
                <w:rStyle w:val="Enlacedelndice"/>
                <w:rFonts w:eastAsia="Cambria" w:cs="Cambria" w:ascii="Cambria" w:hAnsi="Cambria"/>
                <w:b/>
                <w:color w:val="222222"/>
              </w:rPr>
              <w:t>1.1. Contexto y justificación</w:t>
            </w:r>
          </w:hyperlink>
          <w:r>
            <w:rPr>
              <w:rFonts w:eastAsia="Cambria" w:cs="Cambria" w:ascii="Cambria" w:hAnsi="Cambria"/>
              <w:b/>
              <w:color w:val="222222"/>
            </w:rPr>
            <w:t xml:space="preserve">                                              7                          </w:t>
          </w:r>
        </w:p>
        <w:p>
          <w:pPr>
            <w:pStyle w:val="Normal"/>
            <w:keepNext w:val="false"/>
            <w:keepLines w:val="false"/>
            <w:pageBreakBefore w:val="false"/>
            <w:widowControl/>
            <w:pBdr/>
            <w:shd w:val="clear" w:fill="auto"/>
            <w:tabs>
              <w:tab w:val="left" w:pos="1147" w:leader="none"/>
              <w:tab w:val="right" w:pos="8488" w:leader="none"/>
            </w:tabs>
            <w:spacing w:lineRule="auto" w:line="360" w:before="0" w:after="0"/>
            <w:ind w:left="1004" w:right="0" w:hanging="284"/>
            <w:contextualSpacing/>
            <w:jc w:val="left"/>
            <w:rPr/>
          </w:pPr>
          <w:hyperlink w:anchor="_heading=h.r05h94nz2u4x">
            <w:r>
              <w:rPr>
                <w:webHidden/>
                <w:rStyle w:val="Enlacedelndice"/>
                <w:rFonts w:eastAsia="Cambria" w:cs="Cambria" w:ascii="Cambria" w:hAnsi="Cambria"/>
                <w:b/>
                <w:color w:val="222222"/>
              </w:rPr>
              <w:t>1.2. Objetivos</w:t>
            </w:r>
          </w:hyperlink>
          <w:r>
            <w:rPr>
              <w:rFonts w:eastAsia="Cambria" w:cs="Cambria" w:ascii="Cambria" w:hAnsi="Cambria"/>
              <w:b/>
              <w:color w:val="222222"/>
            </w:rPr>
            <w:t xml:space="preserve">                                                                     7                                            </w:t>
          </w:r>
        </w:p>
        <w:p>
          <w:pPr>
            <w:pStyle w:val="Normal"/>
            <w:keepNext w:val="false"/>
            <w:keepLines w:val="false"/>
            <w:pageBreakBefore w:val="false"/>
            <w:widowControl/>
            <w:pBdr/>
            <w:shd w:val="clear" w:fill="auto"/>
            <w:tabs>
              <w:tab w:val="left" w:pos="1147" w:leader="none"/>
              <w:tab w:val="right" w:pos="8488" w:leader="none"/>
            </w:tabs>
            <w:spacing w:lineRule="auto" w:line="360" w:before="0" w:after="0"/>
            <w:ind w:left="284" w:right="0" w:hanging="284"/>
            <w:contextualSpacing/>
            <w:jc w:val="left"/>
            <w:rPr>
              <w:rFonts w:ascii="Cambria" w:hAnsi="Cambria" w:eastAsia="Cambria" w:cs="Cambria"/>
              <w:b/>
              <w:b/>
              <w:i w:val="false"/>
              <w:i w:val="false"/>
              <w:caps w:val="false"/>
              <w:smallCaps w:val="false"/>
              <w:strike w:val="false"/>
              <w:dstrike w:val="false"/>
              <w:color w:val="000000"/>
              <w:position w:val="0"/>
              <w:sz w:val="24"/>
              <w:sz w:val="22"/>
              <w:szCs w:val="22"/>
              <w:u w:val="none"/>
              <w:shd w:fill="auto" w:val="clear"/>
              <w:vertAlign w:val="baseline"/>
            </w:rPr>
          </w:pPr>
          <w:hyperlink w:anchor="_heading=h.3dy6vkm">
            <w:r>
              <w:rPr>
                <w:webHidden/>
                <w:rStyle w:val="Enlacedelndice"/>
                <w:rFonts w:eastAsia="Cambria" w:cs="Cambria" w:ascii="Cambria" w:hAnsi="Cambria"/>
                <w:b/>
                <w:i w:val="false"/>
                <w:caps w:val="false"/>
                <w:smallCaps w:val="false"/>
                <w:strike w:val="false"/>
                <w:dstrike w:val="false"/>
                <w:color w:val="000000"/>
                <w:position w:val="0"/>
                <w:sz w:val="24"/>
                <w:sz w:val="24"/>
                <w:szCs w:val="24"/>
                <w:u w:val="none"/>
                <w:shd w:fill="auto" w:val="clear"/>
                <w:vertAlign w:val="baseline"/>
              </w:rPr>
              <w:t>2.</w:t>
            </w:r>
          </w:hyperlink>
          <w:hyperlink w:anchor="_heading=h.3dy6vkm">
            <w:r>
              <w:rPr>
                <w:webHidden/>
                <w:rStyle w:val="Enlacedelndice"/>
                <w:rFonts w:eastAsia="Cambria" w:cs="Cambria" w:ascii="Cambria" w:hAnsi="Cambria"/>
                <w:b w:val="false"/>
                <w:i w:val="false"/>
                <w:caps w:val="false"/>
                <w:smallCaps w:val="false"/>
                <w:strike w:val="false"/>
                <w:dstrike w:val="false"/>
                <w:color w:val="000000"/>
                <w:position w:val="0"/>
                <w:sz w:val="22"/>
                <w:sz w:val="22"/>
                <w:szCs w:val="22"/>
                <w:u w:val="none"/>
                <w:shd w:fill="auto" w:val="clear"/>
                <w:vertAlign w:val="baseline"/>
              </w:rPr>
              <w:tab/>
            </w:r>
          </w:hyperlink>
          <w:r>
            <w:rPr>
              <w:rFonts w:eastAsia="Cambria" w:cs="Cambria" w:ascii="Cambria" w:hAnsi="Cambria"/>
              <w:b/>
              <w:i w:val="false"/>
              <w:caps w:val="false"/>
              <w:smallCaps w:val="false"/>
              <w:strike w:val="false"/>
              <w:dstrike w:val="false"/>
              <w:color w:val="000000"/>
              <w:position w:val="0"/>
              <w:sz w:val="24"/>
              <w:sz w:val="24"/>
              <w:szCs w:val="24"/>
              <w:u w:val="none"/>
              <w:shd w:fill="auto" w:val="clear"/>
              <w:vertAlign w:val="baseline"/>
            </w:rPr>
            <w:t>Metodología.</w:t>
            <w:tab/>
          </w:r>
          <w:r>
            <w:rPr>
              <w:rFonts w:eastAsia="Cambria" w:cs="Cambria" w:ascii="Cambria" w:hAnsi="Cambria"/>
              <w:b/>
              <w:sz w:val="22"/>
              <w:szCs w:val="22"/>
            </w:rPr>
            <w:t>8</w:t>
          </w:r>
        </w:p>
        <w:p>
          <w:pPr>
            <w:pStyle w:val="Normal"/>
            <w:keepNext w:val="false"/>
            <w:keepLines w:val="false"/>
            <w:pageBreakBefore w:val="false"/>
            <w:widowControl/>
            <w:pBdr/>
            <w:shd w:val="clear" w:fill="auto"/>
            <w:tabs>
              <w:tab w:val="left" w:pos="1147" w:leader="none"/>
              <w:tab w:val="right" w:pos="8488" w:leader="none"/>
            </w:tabs>
            <w:spacing w:lineRule="auto" w:line="360" w:before="0" w:after="0"/>
            <w:ind w:left="284" w:right="0" w:hanging="284"/>
            <w:contextualSpacing/>
            <w:jc w:val="left"/>
            <w:rPr>
              <w:rFonts w:ascii="Cambria" w:hAnsi="Cambria" w:eastAsia="Cambria" w:cs="Cambria"/>
              <w:b/>
              <w:b/>
              <w:i w:val="false"/>
              <w:i w:val="false"/>
              <w:caps w:val="false"/>
              <w:smallCaps w:val="false"/>
              <w:strike w:val="false"/>
              <w:dstrike w:val="false"/>
              <w:color w:val="222222"/>
              <w:position w:val="0"/>
              <w:sz w:val="24"/>
              <w:sz w:val="22"/>
              <w:szCs w:val="22"/>
              <w:shd w:fill="auto" w:val="clear"/>
              <w:vertAlign w:val="baseline"/>
            </w:rPr>
          </w:pPr>
          <w:hyperlink w:anchor="_heading=h.wn1lcx90ocdv">
            <w:r>
              <w:rPr>
                <w:webHidden/>
                <w:rStyle w:val="Enlacedelndice"/>
                <w:rFonts w:eastAsia="Cambria" w:cs="Cambria" w:ascii="Cambria" w:hAnsi="Cambria"/>
                <w:b/>
                <w:i w:val="false"/>
                <w:caps w:val="false"/>
                <w:smallCaps w:val="false"/>
                <w:strike w:val="false"/>
                <w:dstrike w:val="false"/>
                <w:color w:val="222222"/>
                <w:position w:val="0"/>
                <w:sz w:val="24"/>
                <w:sz w:val="24"/>
                <w:szCs w:val="24"/>
                <w:shd w:fill="auto" w:val="clear"/>
                <w:vertAlign w:val="baseline"/>
              </w:rPr>
              <w:t>3.</w:t>
            </w:r>
          </w:hyperlink>
          <w:hyperlink w:anchor="_heading=h.wn1lcx90ocdv">
            <w:r>
              <w:rPr>
                <w:webHidden/>
                <w:rStyle w:val="Enlacedelndice"/>
                <w:rFonts w:eastAsia="Cambria" w:cs="Cambria" w:ascii="Cambria" w:hAnsi="Cambria"/>
                <w:b w:val="false"/>
                <w:i w:val="false"/>
                <w:caps w:val="false"/>
                <w:smallCaps w:val="false"/>
                <w:strike w:val="false"/>
                <w:dstrike w:val="false"/>
                <w:color w:val="222222"/>
                <w:position w:val="0"/>
                <w:sz w:val="22"/>
                <w:sz w:val="22"/>
                <w:szCs w:val="22"/>
                <w:shd w:fill="auto" w:val="clear"/>
                <w:vertAlign w:val="baseline"/>
              </w:rPr>
              <w:tab/>
            </w:r>
          </w:hyperlink>
          <w:r>
            <w:rPr>
              <w:rFonts w:eastAsia="Cambria" w:cs="Cambria" w:ascii="Cambria" w:hAnsi="Cambria"/>
              <w:b/>
              <w:color w:val="222222"/>
            </w:rPr>
            <w:t>Estado del arte</w:t>
          </w:r>
          <w:r>
            <w:rPr>
              <w:rFonts w:eastAsia="Cambria" w:cs="Cambria" w:ascii="Cambria" w:hAnsi="Cambria"/>
              <w:b/>
              <w:i w:val="false"/>
              <w:caps w:val="false"/>
              <w:smallCaps w:val="false"/>
              <w:strike w:val="false"/>
              <w:dstrike w:val="false"/>
              <w:color w:val="222222"/>
              <w:position w:val="0"/>
              <w:sz w:val="24"/>
              <w:sz w:val="24"/>
              <w:szCs w:val="24"/>
              <w:shd w:fill="auto" w:val="clear"/>
              <w:vertAlign w:val="baseline"/>
            </w:rPr>
            <w:t>.</w:t>
            <w:tab/>
          </w:r>
          <w:r>
            <w:rPr>
              <w:rFonts w:eastAsia="Cambria" w:cs="Cambria" w:ascii="Cambria" w:hAnsi="Cambria"/>
              <w:b/>
              <w:color w:val="222222"/>
              <w:sz w:val="22"/>
              <w:szCs w:val="22"/>
            </w:rPr>
            <w:t>8</w:t>
          </w:r>
        </w:p>
        <w:p>
          <w:pPr>
            <w:pStyle w:val="Normal"/>
            <w:keepNext w:val="false"/>
            <w:keepLines w:val="false"/>
            <w:pageBreakBefore w:val="false"/>
            <w:widowControl/>
            <w:pBdr/>
            <w:shd w:val="clear" w:fill="auto"/>
            <w:tabs>
              <w:tab w:val="left" w:pos="1147" w:leader="none"/>
              <w:tab w:val="right" w:pos="8488" w:leader="none"/>
            </w:tabs>
            <w:spacing w:lineRule="auto" w:line="360" w:before="0" w:after="0"/>
            <w:ind w:left="1004" w:right="0" w:hanging="284"/>
            <w:contextualSpacing/>
            <w:jc w:val="left"/>
            <w:rPr/>
          </w:pPr>
          <w:hyperlink w:anchor="_heading=h.1lk35m3jb1kp">
            <w:r>
              <w:rPr>
                <w:webHidden/>
                <w:rStyle w:val="Enlacedelndice"/>
                <w:rFonts w:eastAsia="Cambria" w:cs="Cambria" w:ascii="Cambria" w:hAnsi="Cambria"/>
                <w:b/>
                <w:color w:val="222222"/>
              </w:rPr>
              <w:t>3.1.- Series temporales</w:t>
            </w:r>
          </w:hyperlink>
          <w:r>
            <w:rPr>
              <w:rFonts w:eastAsia="Cambria" w:cs="Cambria" w:ascii="Cambria" w:hAnsi="Cambria"/>
              <w:b/>
              <w:color w:val="222222"/>
            </w:rPr>
            <w:t xml:space="preserve">                                                      8                                            </w:t>
          </w:r>
        </w:p>
        <w:p>
          <w:pPr>
            <w:pStyle w:val="Normal"/>
            <w:keepNext w:val="false"/>
            <w:keepLines w:val="false"/>
            <w:pageBreakBefore w:val="false"/>
            <w:widowControl/>
            <w:pBdr/>
            <w:shd w:val="clear" w:fill="auto"/>
            <w:tabs>
              <w:tab w:val="left" w:pos="1147" w:leader="none"/>
              <w:tab w:val="right" w:pos="8488" w:leader="none"/>
            </w:tabs>
            <w:spacing w:lineRule="auto" w:line="360" w:before="0" w:after="0"/>
            <w:ind w:left="1004" w:right="0" w:hanging="284"/>
            <w:contextualSpacing/>
            <w:jc w:val="left"/>
            <w:rPr/>
          </w:pPr>
          <w:hyperlink w:anchor="_heading=h.gf288nd325ta">
            <w:r>
              <w:rPr>
                <w:webHidden/>
                <w:rStyle w:val="Enlacedelndice"/>
                <w:rFonts w:eastAsia="Cambria" w:cs="Cambria" w:ascii="Cambria" w:hAnsi="Cambria"/>
                <w:b/>
                <w:color w:val="222222"/>
              </w:rPr>
              <w:t>3.2.  Técnicas de análisis de series temporales</w:t>
            </w:r>
          </w:hyperlink>
          <w:r>
            <w:rPr>
              <w:rFonts w:eastAsia="Cambria" w:cs="Cambria" w:ascii="Cambria" w:hAnsi="Cambria"/>
              <w:b/>
              <w:color w:val="222222"/>
            </w:rPr>
            <w:t xml:space="preserve">                9                                 </w:t>
          </w:r>
        </w:p>
        <w:p>
          <w:pPr>
            <w:pStyle w:val="Normal"/>
            <w:keepNext w:val="false"/>
            <w:keepLines w:val="false"/>
            <w:pageBreakBefore w:val="false"/>
            <w:widowControl/>
            <w:pBdr/>
            <w:shd w:val="clear" w:fill="auto"/>
            <w:tabs>
              <w:tab w:val="left" w:pos="1147" w:leader="none"/>
              <w:tab w:val="right" w:pos="8488" w:leader="none"/>
            </w:tabs>
            <w:spacing w:lineRule="auto" w:line="360" w:before="0" w:after="0"/>
            <w:ind w:left="1004" w:right="0" w:hanging="284"/>
            <w:contextualSpacing/>
            <w:jc w:val="left"/>
            <w:rPr/>
          </w:pPr>
          <w:hyperlink w:anchor="_heading=h.87rnqtdi476f">
            <w:r>
              <w:rPr>
                <w:webHidden/>
                <w:rStyle w:val="Enlacedelndice"/>
                <w:rFonts w:eastAsia="Cambria" w:cs="Cambria" w:ascii="Cambria" w:hAnsi="Cambria"/>
                <w:b/>
                <w:color w:val="222222"/>
              </w:rPr>
              <w:t>3.3.-Variables exógenas para mejorar las predicciones</w:t>
            </w:r>
          </w:hyperlink>
          <w:r>
            <w:rPr>
              <w:rFonts w:eastAsia="Cambria" w:cs="Cambria" w:ascii="Cambria" w:hAnsi="Cambria"/>
              <w:b/>
              <w:color w:val="222222"/>
            </w:rPr>
            <w:t xml:space="preserve">  10                              </w:t>
          </w:r>
        </w:p>
        <w:p>
          <w:pPr>
            <w:pStyle w:val="Normal"/>
            <w:keepNext w:val="false"/>
            <w:keepLines w:val="false"/>
            <w:pageBreakBefore w:val="false"/>
            <w:widowControl/>
            <w:pBdr/>
            <w:shd w:val="clear" w:fill="auto"/>
            <w:tabs>
              <w:tab w:val="left" w:pos="1147" w:leader="none"/>
              <w:tab w:val="right" w:pos="8488" w:leader="none"/>
            </w:tabs>
            <w:spacing w:lineRule="auto" w:line="360" w:before="0" w:after="0"/>
            <w:ind w:left="0" w:right="0" w:hanging="0"/>
            <w:contextualSpacing/>
            <w:jc w:val="left"/>
            <w:rPr/>
          </w:pPr>
          <w:hyperlink w:anchor="_heading=h.bo77no47o2p4">
            <w:r>
              <w:rPr>
                <w:webHidden/>
                <w:rStyle w:val="Enlacedelndice"/>
                <w:rFonts w:eastAsia="Cambria" w:cs="Cambria" w:ascii="Cambria" w:hAnsi="Cambria"/>
                <w:b/>
                <w:color w:val="222222"/>
              </w:rPr>
              <w:t>4.- Extracción y preparación de los datos</w:t>
            </w:r>
          </w:hyperlink>
          <w:r>
            <w:rPr>
              <w:rFonts w:eastAsia="Cambria" w:cs="Cambria" w:ascii="Cambria" w:hAnsi="Cambria"/>
              <w:b/>
              <w:color w:val="222222"/>
            </w:rPr>
            <w:t xml:space="preserve">                                11                                         </w:t>
          </w:r>
        </w:p>
        <w:p>
          <w:pPr>
            <w:pStyle w:val="Normal"/>
            <w:keepNext w:val="false"/>
            <w:keepLines w:val="false"/>
            <w:pageBreakBefore w:val="false"/>
            <w:widowControl/>
            <w:pBdr/>
            <w:shd w:val="clear" w:fill="auto"/>
            <w:tabs>
              <w:tab w:val="left" w:pos="1147" w:leader="none"/>
              <w:tab w:val="right" w:pos="8488" w:leader="none"/>
            </w:tabs>
            <w:spacing w:lineRule="auto" w:line="360" w:before="0" w:after="0"/>
            <w:ind w:left="720" w:right="0" w:hanging="0"/>
            <w:contextualSpacing/>
            <w:jc w:val="left"/>
            <w:rPr/>
          </w:pPr>
          <w:hyperlink w:anchor="_heading=h.gcg3o4hrrw8j">
            <w:r>
              <w:rPr>
                <w:webHidden/>
                <w:rStyle w:val="Enlacedelndice"/>
                <w:rFonts w:eastAsia="Cambria" w:cs="Cambria" w:ascii="Cambria" w:hAnsi="Cambria"/>
                <w:b/>
                <w:color w:val="222222"/>
              </w:rPr>
              <w:t>4.1.-Introducción</w:t>
            </w:r>
          </w:hyperlink>
          <w:r>
            <w:rPr>
              <w:rFonts w:eastAsia="Cambria" w:cs="Cambria" w:ascii="Cambria" w:hAnsi="Cambria"/>
              <w:b/>
              <w:color w:val="222222"/>
            </w:rPr>
            <w:t xml:space="preserve">                                                             11                                              </w:t>
          </w:r>
        </w:p>
        <w:p>
          <w:pPr>
            <w:pStyle w:val="Normal"/>
            <w:keepNext w:val="false"/>
            <w:keepLines w:val="false"/>
            <w:pageBreakBefore w:val="false"/>
            <w:widowControl/>
            <w:pBdr/>
            <w:shd w:val="clear" w:fill="auto"/>
            <w:tabs>
              <w:tab w:val="left" w:pos="1147" w:leader="none"/>
              <w:tab w:val="right" w:pos="8488" w:leader="none"/>
            </w:tabs>
            <w:spacing w:lineRule="auto" w:line="360" w:before="0" w:after="0"/>
            <w:ind w:left="720" w:right="0" w:hanging="0"/>
            <w:contextualSpacing/>
            <w:jc w:val="left"/>
            <w:rPr>
              <w:rFonts w:ascii="Cambria" w:hAnsi="Cambria" w:eastAsia="Cambria" w:cs="Cambria"/>
              <w:b/>
              <w:b/>
              <w:color w:val="222222"/>
            </w:rPr>
          </w:pPr>
          <w:hyperlink w:anchor="_heading=h.y2tigpw46jhm">
            <w:r>
              <w:rPr>
                <w:webHidden/>
                <w:rStyle w:val="Enlacedelndice"/>
                <w:rFonts w:eastAsia="Cambria" w:cs="Cambria" w:ascii="Cambria" w:hAnsi="Cambria"/>
                <w:b/>
                <w:color w:val="222222"/>
              </w:rPr>
              <w:t>4.2.-Conexión con la API de E-SIOS</w:t>
            </w:r>
          </w:hyperlink>
          <w:r>
            <w:rPr>
              <w:rFonts w:eastAsia="Cambria" w:cs="Cambria" w:ascii="Cambria" w:hAnsi="Cambria"/>
              <w:b/>
              <w:color w:val="222222"/>
            </w:rPr>
            <w:t xml:space="preserve">        </w:t>
            <w:tab/>
            <w:t>11</w:t>
          </w:r>
        </w:p>
        <w:p>
          <w:pPr>
            <w:pStyle w:val="Normal"/>
            <w:keepNext w:val="false"/>
            <w:keepLines w:val="false"/>
            <w:pageBreakBefore w:val="false"/>
            <w:widowControl/>
            <w:pBdr/>
            <w:shd w:val="clear" w:fill="auto"/>
            <w:tabs>
              <w:tab w:val="left" w:pos="1147" w:leader="none"/>
              <w:tab w:val="right" w:pos="8488" w:leader="none"/>
            </w:tabs>
            <w:spacing w:lineRule="auto" w:line="360" w:before="0" w:after="0"/>
            <w:ind w:left="720" w:right="0" w:hanging="0"/>
            <w:contextualSpacing/>
            <w:jc w:val="left"/>
            <w:rPr>
              <w:rFonts w:ascii="Cambria" w:hAnsi="Cambria" w:eastAsia="Cambria" w:cs="Cambria"/>
              <w:b/>
              <w:b/>
              <w:color w:val="222222"/>
            </w:rPr>
          </w:pPr>
          <w:hyperlink w:anchor="_heading=h.k07h6s66y6rk">
            <w:r>
              <w:rPr>
                <w:webHidden/>
                <w:rStyle w:val="Enlacedelndice"/>
                <w:rFonts w:eastAsia="Cambria" w:cs="Cambria" w:ascii="Cambria" w:hAnsi="Cambria"/>
                <w:b/>
                <w:color w:val="222222"/>
              </w:rPr>
              <w:t>4.3.-Extracción de datos de temperatura</w:t>
            </w:r>
          </w:hyperlink>
          <w:r>
            <w:rPr>
              <w:rFonts w:eastAsia="Cambria" w:cs="Cambria" w:ascii="Cambria" w:hAnsi="Cambria"/>
              <w:b/>
              <w:color w:val="222222"/>
            </w:rPr>
            <w:t xml:space="preserve"> </w:t>
            <w:tab/>
            <w:t>12</w:t>
          </w:r>
        </w:p>
        <w:p>
          <w:pPr>
            <w:pStyle w:val="Normal"/>
            <w:keepNext w:val="false"/>
            <w:keepLines w:val="false"/>
            <w:pageBreakBefore w:val="false"/>
            <w:widowControl/>
            <w:pBdr/>
            <w:shd w:val="clear" w:fill="auto"/>
            <w:tabs>
              <w:tab w:val="left" w:pos="1147" w:leader="none"/>
              <w:tab w:val="right" w:pos="8488" w:leader="none"/>
            </w:tabs>
            <w:spacing w:lineRule="auto" w:line="360" w:before="0" w:after="0"/>
            <w:ind w:left="0" w:right="0" w:hanging="0"/>
            <w:contextualSpacing/>
            <w:jc w:val="left"/>
            <w:rPr>
              <w:rFonts w:ascii="Cambria" w:hAnsi="Cambria" w:eastAsia="Cambria" w:cs="Cambria"/>
              <w:b/>
              <w:b/>
              <w:color w:val="222222"/>
            </w:rPr>
          </w:pPr>
          <w:hyperlink w:anchor="_heading=h.f5wpyxqsto6">
            <w:r>
              <w:rPr>
                <w:webHidden/>
                <w:rStyle w:val="Enlacedelndice"/>
                <w:rFonts w:eastAsia="Cambria" w:cs="Cambria" w:ascii="Cambria" w:hAnsi="Cambria"/>
                <w:b/>
                <w:color w:val="222222"/>
              </w:rPr>
              <w:t>5.- Análisis exploratorio de la demanda eléctrica</w:t>
            </w:r>
          </w:hyperlink>
          <w:r>
            <w:rPr>
              <w:rFonts w:eastAsia="Cambria" w:cs="Cambria" w:ascii="Cambria" w:hAnsi="Cambria"/>
              <w:b/>
              <w:color w:val="222222"/>
            </w:rPr>
            <w:t xml:space="preserve"> </w:t>
            <w:tab/>
            <w:t>13</w:t>
          </w:r>
        </w:p>
        <w:p>
          <w:pPr>
            <w:pStyle w:val="Normal"/>
            <w:keepNext w:val="false"/>
            <w:keepLines w:val="false"/>
            <w:pageBreakBefore w:val="false"/>
            <w:widowControl/>
            <w:pBdr/>
            <w:shd w:val="clear" w:fill="auto"/>
            <w:tabs>
              <w:tab w:val="left" w:pos="1147" w:leader="none"/>
              <w:tab w:val="right" w:pos="8488" w:leader="none"/>
            </w:tabs>
            <w:spacing w:lineRule="auto" w:line="360" w:before="0" w:after="0"/>
            <w:ind w:left="720" w:right="0" w:hanging="0"/>
            <w:contextualSpacing/>
            <w:jc w:val="left"/>
            <w:rPr>
              <w:rFonts w:ascii="Cambria" w:hAnsi="Cambria" w:eastAsia="Cambria" w:cs="Cambria"/>
              <w:b/>
              <w:b/>
              <w:color w:val="222222"/>
            </w:rPr>
          </w:pPr>
          <w:hyperlink r:id="rId3">
            <w:r>
              <w:rPr>
                <w:webHidden/>
                <w:rStyle w:val="Enlacedelndice"/>
                <w:rFonts w:eastAsia="Cambria" w:cs="Cambria" w:ascii="Cambria" w:hAnsi="Cambria"/>
                <w:b/>
                <w:color w:val="222222"/>
              </w:rPr>
              <w:t>5.1.-Introducción</w:t>
            </w:r>
          </w:hyperlink>
          <w:r>
            <w:rPr>
              <w:rFonts w:eastAsia="Cambria" w:cs="Cambria" w:ascii="Cambria" w:hAnsi="Cambria"/>
              <w:b/>
              <w:color w:val="222222"/>
            </w:rPr>
            <w:t xml:space="preserve"> </w:t>
            <w:tab/>
            <w:t>13</w:t>
          </w:r>
        </w:p>
        <w:p>
          <w:pPr>
            <w:pStyle w:val="Normal"/>
            <w:keepNext w:val="false"/>
            <w:keepLines w:val="false"/>
            <w:pageBreakBefore w:val="false"/>
            <w:widowControl/>
            <w:pBdr/>
            <w:shd w:val="clear" w:fill="auto"/>
            <w:tabs>
              <w:tab w:val="left" w:pos="1147" w:leader="none"/>
              <w:tab w:val="right" w:pos="8488" w:leader="none"/>
            </w:tabs>
            <w:spacing w:lineRule="auto" w:line="360" w:before="0" w:after="0"/>
            <w:ind w:left="720" w:right="0" w:hanging="0"/>
            <w:contextualSpacing/>
            <w:jc w:val="left"/>
            <w:rPr>
              <w:rFonts w:ascii="Cambria" w:hAnsi="Cambria" w:eastAsia="Cambria" w:cs="Cambria"/>
              <w:b/>
              <w:b/>
              <w:color w:val="222222"/>
            </w:rPr>
          </w:pPr>
          <w:hyperlink w:anchor="_heading=h.754gwtjti6gn">
            <w:r>
              <w:rPr>
                <w:webHidden/>
                <w:rStyle w:val="Enlacedelndice"/>
                <w:rFonts w:eastAsia="Cambria" w:cs="Cambria" w:ascii="Cambria" w:hAnsi="Cambria"/>
                <w:b/>
                <w:color w:val="222222"/>
              </w:rPr>
              <w:t>5.2.-Evolución y estacionariedad de la demanda eléctrica en el período de estudio</w:t>
            </w:r>
          </w:hyperlink>
          <w:r>
            <w:rPr>
              <w:rFonts w:eastAsia="Cambria" w:cs="Cambria" w:ascii="Cambria" w:hAnsi="Cambria"/>
              <w:b/>
              <w:color w:val="222222"/>
            </w:rPr>
            <w:t xml:space="preserve"> </w:t>
            <w:tab/>
            <w:t>13</w:t>
          </w:r>
        </w:p>
        <w:p>
          <w:pPr>
            <w:pStyle w:val="Normal"/>
            <w:keepNext w:val="false"/>
            <w:keepLines w:val="false"/>
            <w:pageBreakBefore w:val="false"/>
            <w:widowControl/>
            <w:pBdr/>
            <w:shd w:val="clear" w:fill="auto"/>
            <w:tabs>
              <w:tab w:val="left" w:pos="1147" w:leader="none"/>
              <w:tab w:val="right" w:pos="8488" w:leader="none"/>
            </w:tabs>
            <w:spacing w:lineRule="auto" w:line="360" w:before="0" w:after="0"/>
            <w:ind w:left="720" w:right="0" w:hanging="0"/>
            <w:contextualSpacing/>
            <w:jc w:val="left"/>
            <w:rPr>
              <w:rFonts w:ascii="Cambria" w:hAnsi="Cambria" w:eastAsia="Cambria" w:cs="Cambria"/>
              <w:b/>
              <w:b/>
              <w:color w:val="222222"/>
            </w:rPr>
          </w:pPr>
          <w:hyperlink w:anchor="_heading=h.sfeow15z30t0">
            <w:r>
              <w:rPr>
                <w:webHidden/>
                <w:rStyle w:val="Enlacedelndice"/>
                <w:rFonts w:eastAsia="Cambria" w:cs="Cambria" w:ascii="Cambria" w:hAnsi="Cambria"/>
                <w:b/>
                <w:color w:val="222222"/>
              </w:rPr>
              <w:t>5.3.- Evolución de la demanda eléctrica</w:t>
            </w:r>
          </w:hyperlink>
          <w:r>
            <w:rPr>
              <w:rFonts w:eastAsia="Cambria" w:cs="Cambria" w:ascii="Cambria" w:hAnsi="Cambria"/>
              <w:b/>
              <w:color w:val="222222"/>
            </w:rPr>
            <w:t xml:space="preserve"> </w:t>
            <w:tab/>
            <w:t>20</w:t>
          </w:r>
        </w:p>
        <w:p>
          <w:pPr>
            <w:pStyle w:val="Normal"/>
            <w:keepNext w:val="false"/>
            <w:keepLines w:val="false"/>
            <w:pageBreakBefore w:val="false"/>
            <w:widowControl/>
            <w:pBdr/>
            <w:shd w:val="clear" w:fill="auto"/>
            <w:tabs>
              <w:tab w:val="left" w:pos="1147" w:leader="none"/>
              <w:tab w:val="right" w:pos="8488" w:leader="none"/>
            </w:tabs>
            <w:spacing w:lineRule="auto" w:line="360" w:before="0" w:after="0"/>
            <w:ind w:left="720" w:right="0" w:hanging="0"/>
            <w:contextualSpacing/>
            <w:jc w:val="left"/>
            <w:rPr>
              <w:rFonts w:ascii="Cambria" w:hAnsi="Cambria" w:eastAsia="Cambria" w:cs="Cambria"/>
              <w:b/>
              <w:b/>
              <w:color w:val="222222"/>
            </w:rPr>
          </w:pPr>
          <w:hyperlink w:anchor="_heading=h.litit28h1x98">
            <w:r>
              <w:rPr>
                <w:webHidden/>
                <w:rStyle w:val="Enlacedelndice"/>
                <w:rFonts w:eastAsia="Cambria" w:cs="Cambria" w:ascii="Cambria" w:hAnsi="Cambria"/>
                <w:b/>
                <w:color w:val="222222"/>
              </w:rPr>
              <w:t>5.4.-Incorporación de variables exógenas</w:t>
            </w:r>
          </w:hyperlink>
          <w:r>
            <w:rPr>
              <w:rFonts w:eastAsia="Cambria" w:cs="Cambria" w:ascii="Cambria" w:hAnsi="Cambria"/>
              <w:b/>
              <w:color w:val="222222"/>
            </w:rPr>
            <w:t xml:space="preserve"> </w:t>
            <w:tab/>
            <w:t>25</w:t>
          </w:r>
        </w:p>
        <w:p>
          <w:pPr>
            <w:pStyle w:val="Normal"/>
            <w:keepNext w:val="false"/>
            <w:keepLines w:val="false"/>
            <w:pageBreakBefore w:val="false"/>
            <w:widowControl/>
            <w:pBdr/>
            <w:shd w:val="clear" w:fill="auto"/>
            <w:tabs>
              <w:tab w:val="left" w:pos="1147" w:leader="none"/>
              <w:tab w:val="right" w:pos="8488" w:leader="none"/>
            </w:tabs>
            <w:spacing w:lineRule="auto" w:line="360" w:before="0" w:after="0"/>
            <w:ind w:left="0" w:right="0" w:hanging="0"/>
            <w:contextualSpacing/>
            <w:jc w:val="left"/>
            <w:rPr>
              <w:rFonts w:ascii="Cambria" w:hAnsi="Cambria" w:eastAsia="Cambria" w:cs="Cambria"/>
              <w:b/>
              <w:b/>
              <w:color w:val="222222"/>
            </w:rPr>
          </w:pPr>
          <w:hyperlink w:anchor="_heading=h.3vop5dkvga0p">
            <w:r>
              <w:rPr>
                <w:webHidden/>
                <w:rStyle w:val="Enlacedelndice"/>
                <w:rFonts w:eastAsia="Cambria" w:cs="Cambria" w:ascii="Cambria" w:hAnsi="Cambria"/>
                <w:b/>
                <w:color w:val="222222"/>
              </w:rPr>
              <w:t>6.- Modelos de series temporales</w:t>
            </w:r>
          </w:hyperlink>
          <w:r>
            <w:rPr>
              <w:rFonts w:eastAsia="Cambria" w:cs="Cambria" w:ascii="Cambria" w:hAnsi="Cambria"/>
              <w:b/>
              <w:color w:val="222222"/>
            </w:rPr>
            <w:t xml:space="preserve"> </w:t>
            <w:tab/>
            <w:t>26</w:t>
          </w:r>
        </w:p>
        <w:p>
          <w:pPr>
            <w:pStyle w:val="Normal"/>
            <w:keepNext w:val="false"/>
            <w:keepLines w:val="false"/>
            <w:pageBreakBefore w:val="false"/>
            <w:widowControl/>
            <w:pBdr/>
            <w:shd w:val="clear" w:fill="auto"/>
            <w:tabs>
              <w:tab w:val="left" w:pos="1147" w:leader="none"/>
              <w:tab w:val="right" w:pos="8488" w:leader="none"/>
            </w:tabs>
            <w:spacing w:lineRule="auto" w:line="360" w:before="0" w:after="0"/>
            <w:ind w:left="720" w:right="0" w:hanging="0"/>
            <w:contextualSpacing/>
            <w:jc w:val="left"/>
            <w:rPr>
              <w:rFonts w:ascii="Cambria" w:hAnsi="Cambria" w:eastAsia="Cambria" w:cs="Cambria"/>
              <w:b/>
              <w:b/>
              <w:color w:val="222222"/>
            </w:rPr>
          </w:pPr>
          <w:hyperlink w:anchor="_heading=h.3ve3ekdraes8">
            <w:r>
              <w:rPr>
                <w:webHidden/>
                <w:rStyle w:val="Enlacedelndice"/>
                <w:rFonts w:eastAsia="Cambria" w:cs="Cambria" w:ascii="Cambria" w:hAnsi="Cambria"/>
                <w:b/>
                <w:color w:val="222222"/>
              </w:rPr>
              <w:t>6.1.- Introducción</w:t>
            </w:r>
          </w:hyperlink>
          <w:r>
            <w:rPr>
              <w:rFonts w:eastAsia="Cambria" w:cs="Cambria" w:ascii="Cambria" w:hAnsi="Cambria"/>
              <w:b/>
              <w:color w:val="222222"/>
            </w:rPr>
            <w:t xml:space="preserve"> </w:t>
            <w:tab/>
            <w:t>26</w:t>
          </w:r>
        </w:p>
        <w:p>
          <w:pPr>
            <w:pStyle w:val="Normal"/>
            <w:keepNext w:val="false"/>
            <w:keepLines w:val="false"/>
            <w:pageBreakBefore w:val="false"/>
            <w:widowControl/>
            <w:pBdr/>
            <w:shd w:val="clear" w:fill="auto"/>
            <w:tabs>
              <w:tab w:val="left" w:pos="1147" w:leader="none"/>
              <w:tab w:val="right" w:pos="8488" w:leader="none"/>
            </w:tabs>
            <w:spacing w:lineRule="auto" w:line="360" w:before="0" w:after="0"/>
            <w:ind w:left="720" w:right="0" w:hanging="0"/>
            <w:contextualSpacing/>
            <w:jc w:val="left"/>
            <w:rPr>
              <w:rFonts w:ascii="Cambria" w:hAnsi="Cambria" w:eastAsia="Cambria" w:cs="Cambria"/>
              <w:b/>
              <w:b/>
              <w:color w:val="222222"/>
            </w:rPr>
          </w:pPr>
          <w:hyperlink w:anchor="_heading=h.u10opsvmsaq5">
            <w:r>
              <w:rPr>
                <w:webHidden/>
                <w:rStyle w:val="Enlacedelndice"/>
                <w:rFonts w:eastAsia="Cambria" w:cs="Cambria" w:ascii="Cambria" w:hAnsi="Cambria"/>
                <w:b/>
                <w:color w:val="222222"/>
              </w:rPr>
              <w:t>6.2.- Holt- Winters como modelo de partida</w:t>
            </w:r>
          </w:hyperlink>
          <w:r>
            <w:rPr>
              <w:rFonts w:eastAsia="Cambria" w:cs="Cambria" w:ascii="Cambria" w:hAnsi="Cambria"/>
              <w:b/>
              <w:color w:val="222222"/>
            </w:rPr>
            <w:t xml:space="preserve"> </w:t>
            <w:tab/>
            <w:t>26</w:t>
          </w:r>
        </w:p>
        <w:p>
          <w:pPr>
            <w:pStyle w:val="Normal"/>
            <w:keepNext w:val="false"/>
            <w:keepLines w:val="false"/>
            <w:pageBreakBefore w:val="false"/>
            <w:widowControl/>
            <w:pBdr/>
            <w:shd w:val="clear" w:fill="auto"/>
            <w:tabs>
              <w:tab w:val="left" w:pos="1147" w:leader="none"/>
              <w:tab w:val="right" w:pos="8488" w:leader="none"/>
            </w:tabs>
            <w:spacing w:lineRule="auto" w:line="360" w:before="0" w:after="0"/>
            <w:ind w:left="720" w:right="0" w:hanging="0"/>
            <w:contextualSpacing/>
            <w:jc w:val="left"/>
            <w:rPr>
              <w:rFonts w:ascii="Cambria" w:hAnsi="Cambria" w:eastAsia="Cambria" w:cs="Cambria"/>
              <w:b/>
              <w:b/>
              <w:color w:val="222222"/>
            </w:rPr>
          </w:pPr>
          <w:hyperlink w:anchor="_heading=h.ra9rmgfo1lk1">
            <w:r>
              <w:rPr>
                <w:webHidden/>
                <w:rStyle w:val="Enlacedelndice"/>
                <w:rFonts w:eastAsia="Cambria" w:cs="Cambria" w:ascii="Cambria" w:hAnsi="Cambria"/>
                <w:b/>
                <w:color w:val="222222"/>
              </w:rPr>
              <w:t>6.3.- SARIMAX</w:t>
            </w:r>
          </w:hyperlink>
          <w:r>
            <w:rPr>
              <w:rFonts w:eastAsia="Cambria" w:cs="Cambria" w:ascii="Cambria" w:hAnsi="Cambria"/>
              <w:b/>
              <w:color w:val="222222"/>
            </w:rPr>
            <w:t xml:space="preserve"> </w:t>
            <w:tab/>
            <w:t>27</w:t>
          </w:r>
        </w:p>
        <w:p>
          <w:pPr>
            <w:pStyle w:val="Normal"/>
            <w:keepNext w:val="false"/>
            <w:keepLines w:val="false"/>
            <w:pageBreakBefore w:val="false"/>
            <w:widowControl/>
            <w:pBdr/>
            <w:shd w:val="clear" w:fill="auto"/>
            <w:tabs>
              <w:tab w:val="left" w:pos="1147" w:leader="none"/>
              <w:tab w:val="right" w:pos="8488" w:leader="none"/>
            </w:tabs>
            <w:spacing w:lineRule="auto" w:line="360" w:before="0" w:after="0"/>
            <w:ind w:left="720" w:right="0" w:hanging="0"/>
            <w:contextualSpacing/>
            <w:jc w:val="left"/>
            <w:rPr>
              <w:rFonts w:ascii="Cambria" w:hAnsi="Cambria" w:eastAsia="Cambria" w:cs="Cambria"/>
              <w:b/>
              <w:b/>
              <w:color w:val="222222"/>
            </w:rPr>
          </w:pPr>
          <w:hyperlink w:anchor="_heading=h.7me9h0t7eeyi">
            <w:r>
              <w:rPr>
                <w:webHidden/>
                <w:rStyle w:val="Enlacedelndice"/>
                <w:rFonts w:eastAsia="Cambria" w:cs="Cambria" w:ascii="Cambria" w:hAnsi="Cambria"/>
                <w:b/>
                <w:color w:val="222222"/>
              </w:rPr>
              <w:t>6.4.- XGBoost</w:t>
            </w:r>
          </w:hyperlink>
          <w:r>
            <w:rPr>
              <w:rFonts w:eastAsia="Cambria" w:cs="Cambria" w:ascii="Cambria" w:hAnsi="Cambria"/>
              <w:b/>
              <w:color w:val="222222"/>
            </w:rPr>
            <w:t xml:space="preserve"> </w:t>
            <w:tab/>
            <w:t>28</w:t>
          </w:r>
        </w:p>
        <w:p>
          <w:pPr>
            <w:pStyle w:val="Normal"/>
            <w:keepNext w:val="false"/>
            <w:keepLines w:val="false"/>
            <w:pageBreakBefore w:val="false"/>
            <w:widowControl/>
            <w:pBdr/>
            <w:shd w:val="clear" w:fill="auto"/>
            <w:tabs>
              <w:tab w:val="left" w:pos="1147" w:leader="none"/>
              <w:tab w:val="right" w:pos="8488" w:leader="none"/>
            </w:tabs>
            <w:spacing w:lineRule="auto" w:line="360" w:before="0" w:after="0"/>
            <w:ind w:left="720" w:right="0" w:hanging="0"/>
            <w:contextualSpacing/>
            <w:jc w:val="left"/>
            <w:rPr>
              <w:rFonts w:ascii="Cambria" w:hAnsi="Cambria" w:eastAsia="Cambria" w:cs="Cambria"/>
              <w:b/>
              <w:b/>
              <w:color w:val="222222"/>
            </w:rPr>
          </w:pPr>
          <w:hyperlink w:anchor="_heading=h.tvxs0qru41bt">
            <w:r>
              <w:rPr>
                <w:webHidden/>
                <w:rStyle w:val="Enlacedelndice"/>
                <w:rFonts w:eastAsia="Cambria" w:cs="Cambria" w:ascii="Cambria" w:hAnsi="Cambria"/>
                <w:b/>
                <w:color w:val="222222"/>
              </w:rPr>
              <w:t>6.5.- Prophet</w:t>
            </w:r>
          </w:hyperlink>
          <w:r>
            <w:rPr>
              <w:rFonts w:eastAsia="Cambria" w:cs="Cambria" w:ascii="Cambria" w:hAnsi="Cambria"/>
              <w:b/>
              <w:color w:val="222222"/>
            </w:rPr>
            <w:t xml:space="preserve"> </w:t>
            <w:tab/>
            <w:t>28</w:t>
          </w:r>
        </w:p>
        <w:p>
          <w:pPr>
            <w:pStyle w:val="Normal"/>
            <w:keepNext w:val="false"/>
            <w:keepLines w:val="false"/>
            <w:pageBreakBefore w:val="false"/>
            <w:widowControl/>
            <w:pBdr/>
            <w:shd w:val="clear" w:fill="auto"/>
            <w:tabs>
              <w:tab w:val="left" w:pos="1147" w:leader="none"/>
              <w:tab w:val="right" w:pos="8488" w:leader="none"/>
            </w:tabs>
            <w:spacing w:lineRule="auto" w:line="360" w:before="0" w:after="0"/>
            <w:ind w:left="720" w:right="0" w:hanging="0"/>
            <w:contextualSpacing/>
            <w:jc w:val="left"/>
            <w:rPr>
              <w:rFonts w:ascii="Cambria" w:hAnsi="Cambria" w:eastAsia="Cambria" w:cs="Cambria"/>
              <w:b/>
              <w:b/>
              <w:color w:val="222222"/>
            </w:rPr>
          </w:pPr>
          <w:hyperlink w:anchor="_heading=h.3toikgjmoayt">
            <w:r>
              <w:rPr>
                <w:webHidden/>
                <w:rStyle w:val="Enlacedelndice"/>
                <w:rFonts w:eastAsia="Cambria" w:cs="Cambria" w:ascii="Cambria" w:hAnsi="Cambria"/>
                <w:b/>
                <w:color w:val="222222"/>
              </w:rPr>
              <w:t>6.6.- Métricas escogidas</w:t>
            </w:r>
          </w:hyperlink>
          <w:r>
            <w:rPr>
              <w:rFonts w:eastAsia="Cambria" w:cs="Cambria" w:ascii="Cambria" w:hAnsi="Cambria"/>
              <w:b/>
              <w:color w:val="222222"/>
            </w:rPr>
            <w:t xml:space="preserve"> </w:t>
            <w:tab/>
            <w:t>29</w:t>
          </w:r>
        </w:p>
        <w:p>
          <w:pPr>
            <w:pStyle w:val="Normal"/>
            <w:keepNext w:val="false"/>
            <w:keepLines w:val="false"/>
            <w:pageBreakBefore w:val="false"/>
            <w:widowControl/>
            <w:pBdr/>
            <w:shd w:val="clear" w:fill="auto"/>
            <w:tabs>
              <w:tab w:val="left" w:pos="1147" w:leader="none"/>
              <w:tab w:val="right" w:pos="8488" w:leader="none"/>
            </w:tabs>
            <w:spacing w:lineRule="auto" w:line="360" w:before="0" w:after="0"/>
            <w:ind w:left="720" w:right="0" w:hanging="0"/>
            <w:contextualSpacing/>
            <w:jc w:val="left"/>
            <w:rPr>
              <w:rFonts w:ascii="Cambria" w:hAnsi="Cambria" w:eastAsia="Cambria" w:cs="Cambria"/>
              <w:b/>
              <w:b/>
              <w:color w:val="222222"/>
            </w:rPr>
          </w:pPr>
          <w:hyperlink w:anchor="_heading=h.dg67ehsc1v0h">
            <w:r>
              <w:rPr>
                <w:webHidden/>
                <w:rStyle w:val="Enlacedelndice"/>
                <w:rFonts w:eastAsia="Cambria" w:cs="Cambria" w:ascii="Cambria" w:hAnsi="Cambria"/>
                <w:b/>
                <w:color w:val="222222"/>
              </w:rPr>
              <w:t>6.7.- Variables exógenas y escenarios escogidos</w:t>
            </w:r>
          </w:hyperlink>
          <w:r>
            <w:rPr>
              <w:rFonts w:eastAsia="Cambria" w:cs="Cambria" w:ascii="Cambria" w:hAnsi="Cambria"/>
              <w:b/>
              <w:color w:val="222222"/>
            </w:rPr>
            <w:t xml:space="preserve"> </w:t>
            <w:tab/>
            <w:t>32</w:t>
          </w:r>
        </w:p>
        <w:p>
          <w:pPr>
            <w:pStyle w:val="Normal"/>
            <w:keepNext w:val="false"/>
            <w:keepLines w:val="false"/>
            <w:pageBreakBefore w:val="false"/>
            <w:widowControl/>
            <w:pBdr/>
            <w:shd w:val="clear" w:fill="auto"/>
            <w:tabs>
              <w:tab w:val="left" w:pos="1147" w:leader="none"/>
              <w:tab w:val="right" w:pos="8488" w:leader="none"/>
            </w:tabs>
            <w:spacing w:lineRule="auto" w:line="360" w:before="0" w:after="0"/>
            <w:ind w:left="720" w:right="0" w:hanging="0"/>
            <w:contextualSpacing/>
            <w:jc w:val="left"/>
            <w:rPr>
              <w:rFonts w:ascii="Cambria" w:hAnsi="Cambria" w:eastAsia="Cambria" w:cs="Cambria"/>
              <w:b/>
              <w:b/>
              <w:color w:val="222222"/>
            </w:rPr>
          </w:pPr>
          <w:hyperlink w:anchor="_heading=h.s6dmrdpilrkj">
            <w:r>
              <w:rPr>
                <w:webHidden/>
                <w:rStyle w:val="Enlacedelndice"/>
                <w:rFonts w:eastAsia="Cambria" w:cs="Cambria" w:ascii="Cambria" w:hAnsi="Cambria"/>
                <w:b/>
                <w:color w:val="222222"/>
              </w:rPr>
              <w:t>6.8.- Comparación entre modelos</w:t>
            </w:r>
          </w:hyperlink>
          <w:r>
            <w:rPr>
              <w:rFonts w:eastAsia="Cambria" w:cs="Cambria" w:ascii="Cambria" w:hAnsi="Cambria"/>
              <w:b/>
              <w:color w:val="222222"/>
            </w:rPr>
            <w:t xml:space="preserve"> </w:t>
            <w:tab/>
            <w:t>32</w:t>
          </w:r>
        </w:p>
        <w:p>
          <w:pPr>
            <w:pStyle w:val="Normal"/>
            <w:keepNext w:val="false"/>
            <w:keepLines w:val="false"/>
            <w:pageBreakBefore w:val="false"/>
            <w:widowControl/>
            <w:pBdr/>
            <w:shd w:val="clear" w:fill="auto"/>
            <w:tabs>
              <w:tab w:val="left" w:pos="1147" w:leader="none"/>
              <w:tab w:val="right" w:pos="8488" w:leader="none"/>
            </w:tabs>
            <w:spacing w:lineRule="auto" w:line="360" w:before="0" w:after="0"/>
            <w:ind w:left="720" w:right="0" w:hanging="0"/>
            <w:contextualSpacing/>
            <w:jc w:val="left"/>
            <w:rPr>
              <w:rFonts w:ascii="Cambria" w:hAnsi="Cambria" w:eastAsia="Cambria" w:cs="Cambria"/>
              <w:b/>
              <w:b/>
              <w:color w:val="222222"/>
            </w:rPr>
          </w:pPr>
          <w:hyperlink w:anchor="_heading=h.ec7i4i4qalf8">
            <w:r>
              <w:rPr>
                <w:webHidden/>
                <w:rStyle w:val="Enlacedelndice"/>
                <w:rFonts w:eastAsia="Cambria" w:cs="Cambria" w:ascii="Cambria" w:hAnsi="Cambria"/>
                <w:b/>
                <w:color w:val="222222"/>
              </w:rPr>
              <w:t>6.9.- Comparación de métricas entre modelos</w:t>
            </w:r>
          </w:hyperlink>
          <w:r>
            <w:rPr>
              <w:rFonts w:eastAsia="Cambria" w:cs="Cambria" w:ascii="Cambria" w:hAnsi="Cambria"/>
              <w:b/>
              <w:color w:val="222222"/>
            </w:rPr>
            <w:t xml:space="preserve"> </w:t>
            <w:tab/>
            <w:t>35</w:t>
          </w:r>
        </w:p>
        <w:p>
          <w:pPr>
            <w:pStyle w:val="Normal"/>
            <w:keepNext w:val="false"/>
            <w:keepLines w:val="false"/>
            <w:pageBreakBefore w:val="false"/>
            <w:widowControl/>
            <w:pBdr/>
            <w:shd w:val="clear" w:fill="auto"/>
            <w:tabs>
              <w:tab w:val="left" w:pos="1147" w:leader="none"/>
              <w:tab w:val="right" w:pos="8488" w:leader="none"/>
            </w:tabs>
            <w:spacing w:lineRule="auto" w:line="360" w:before="0" w:after="0"/>
            <w:ind w:left="0" w:right="0" w:hanging="0"/>
            <w:contextualSpacing/>
            <w:jc w:val="left"/>
            <w:rPr>
              <w:rFonts w:ascii="Cambria" w:hAnsi="Cambria" w:eastAsia="Cambria" w:cs="Cambria"/>
              <w:b/>
              <w:b/>
              <w:color w:val="222222"/>
            </w:rPr>
          </w:pPr>
          <w:hyperlink w:anchor="_heading=h.r2ngl5jxksn5">
            <w:r>
              <w:rPr>
                <w:webHidden/>
                <w:rStyle w:val="Enlacedelndice"/>
                <w:rFonts w:eastAsia="Cambria" w:cs="Cambria" w:ascii="Cambria" w:hAnsi="Cambria"/>
                <w:b/>
                <w:color w:val="222222"/>
              </w:rPr>
              <w:t>7.- Aplicación de los modelos sobre datos a futuro</w:t>
            </w:r>
          </w:hyperlink>
          <w:r>
            <w:rPr>
              <w:rFonts w:eastAsia="Cambria" w:cs="Cambria" w:ascii="Cambria" w:hAnsi="Cambria"/>
              <w:b/>
              <w:color w:val="222222"/>
            </w:rPr>
            <w:t xml:space="preserve"> </w:t>
            <w:tab/>
            <w:t>38</w:t>
          </w:r>
        </w:p>
        <w:p>
          <w:pPr>
            <w:pStyle w:val="Normal"/>
            <w:keepNext w:val="false"/>
            <w:keepLines w:val="false"/>
            <w:pageBreakBefore w:val="false"/>
            <w:widowControl/>
            <w:pBdr/>
            <w:shd w:val="clear" w:fill="auto"/>
            <w:tabs>
              <w:tab w:val="left" w:pos="1147" w:leader="none"/>
              <w:tab w:val="right" w:pos="8488" w:leader="none"/>
            </w:tabs>
            <w:spacing w:lineRule="auto" w:line="360" w:before="0" w:after="0"/>
            <w:ind w:left="720" w:right="0" w:hanging="0"/>
            <w:contextualSpacing/>
            <w:jc w:val="left"/>
            <w:rPr>
              <w:rFonts w:ascii="Cambria" w:hAnsi="Cambria" w:eastAsia="Cambria" w:cs="Cambria"/>
              <w:b/>
              <w:b/>
              <w:color w:val="222222"/>
            </w:rPr>
          </w:pPr>
          <w:hyperlink w:anchor="_heading=h.k127ir77pdir">
            <w:r>
              <w:rPr>
                <w:webHidden/>
                <w:rStyle w:val="Enlacedelndice"/>
                <w:rFonts w:eastAsia="Cambria" w:cs="Cambria" w:ascii="Cambria" w:hAnsi="Cambria"/>
                <w:b/>
                <w:color w:val="222222"/>
              </w:rPr>
              <w:t>7.1.-Comparativa métricas</w:t>
            </w:r>
          </w:hyperlink>
          <w:r>
            <w:rPr>
              <w:rFonts w:eastAsia="Cambria" w:cs="Cambria" w:ascii="Cambria" w:hAnsi="Cambria"/>
              <w:b/>
              <w:color w:val="222222"/>
            </w:rPr>
            <w:t xml:space="preserve"> </w:t>
            <w:tab/>
            <w:t>38</w:t>
          </w:r>
        </w:p>
        <w:p>
          <w:pPr>
            <w:pStyle w:val="Normal"/>
            <w:keepNext w:val="false"/>
            <w:keepLines w:val="false"/>
            <w:pageBreakBefore w:val="false"/>
            <w:widowControl/>
            <w:pBdr/>
            <w:shd w:val="clear" w:fill="auto"/>
            <w:tabs>
              <w:tab w:val="left" w:pos="1147" w:leader="none"/>
              <w:tab w:val="right" w:pos="8488" w:leader="none"/>
            </w:tabs>
            <w:spacing w:lineRule="auto" w:line="360" w:before="0" w:after="0"/>
            <w:ind w:left="0" w:right="0" w:hanging="0"/>
            <w:contextualSpacing/>
            <w:jc w:val="left"/>
            <w:rPr>
              <w:rFonts w:ascii="Cambria" w:hAnsi="Cambria" w:eastAsia="Cambria" w:cs="Cambria"/>
              <w:b/>
              <w:b/>
              <w:color w:val="222222"/>
            </w:rPr>
          </w:pPr>
          <w:hyperlink w:anchor="_heading=h.fay0ifbguy8i">
            <w:r>
              <w:rPr>
                <w:webHidden/>
                <w:rStyle w:val="Enlacedelndice"/>
                <w:rFonts w:eastAsia="Cambria" w:cs="Cambria" w:ascii="Cambria" w:hAnsi="Cambria"/>
                <w:b/>
                <w:color w:val="222222"/>
              </w:rPr>
              <w:t>8.- Conclusiones</w:t>
            </w:r>
          </w:hyperlink>
          <w:r>
            <w:rPr>
              <w:rFonts w:eastAsia="Cambria" w:cs="Cambria" w:ascii="Cambria" w:hAnsi="Cambria"/>
              <w:b/>
              <w:color w:val="222222"/>
            </w:rPr>
            <w:t xml:space="preserve"> </w:t>
            <w:tab/>
            <w:t>40</w:t>
          </w:r>
        </w:p>
        <w:p>
          <w:pPr>
            <w:pStyle w:val="Normal"/>
            <w:keepNext w:val="false"/>
            <w:keepLines w:val="false"/>
            <w:pageBreakBefore w:val="false"/>
            <w:widowControl/>
            <w:pBdr/>
            <w:shd w:val="clear" w:fill="auto"/>
            <w:tabs>
              <w:tab w:val="left" w:pos="1147" w:leader="none"/>
              <w:tab w:val="right" w:pos="8488" w:leader="none"/>
            </w:tabs>
            <w:spacing w:lineRule="auto" w:line="360" w:before="0" w:after="0"/>
            <w:ind w:left="0" w:right="0" w:hanging="0"/>
            <w:contextualSpacing/>
            <w:jc w:val="left"/>
            <w:rPr>
              <w:rFonts w:ascii="Cambria" w:hAnsi="Cambria" w:eastAsia="Cambria" w:cs="Cambria"/>
              <w:b/>
              <w:b/>
              <w:color w:val="222222"/>
            </w:rPr>
          </w:pPr>
          <w:hyperlink w:anchor="_heading=h.l4r8wewllghy">
            <w:r>
              <w:rPr>
                <w:webHidden/>
                <w:rStyle w:val="Enlacedelndice"/>
                <w:rFonts w:eastAsia="Cambria" w:cs="Cambria" w:ascii="Cambria" w:hAnsi="Cambria"/>
                <w:b/>
                <w:color w:val="222222"/>
              </w:rPr>
              <w:t>9.-Siguientes pasos</w:t>
            </w:r>
          </w:hyperlink>
          <w:r>
            <w:rPr>
              <w:rFonts w:eastAsia="Cambria" w:cs="Cambria" w:ascii="Cambria" w:hAnsi="Cambria"/>
              <w:b/>
              <w:color w:val="222222"/>
            </w:rPr>
            <w:t xml:space="preserve"> </w:t>
            <w:tab/>
            <w:t>41</w:t>
          </w:r>
        </w:p>
        <w:p>
          <w:pPr>
            <w:pStyle w:val="Normal"/>
            <w:keepNext w:val="false"/>
            <w:keepLines w:val="false"/>
            <w:pageBreakBefore w:val="false"/>
            <w:widowControl/>
            <w:pBdr/>
            <w:shd w:val="clear" w:fill="auto"/>
            <w:tabs>
              <w:tab w:val="left" w:pos="1147" w:leader="none"/>
              <w:tab w:val="right" w:pos="8488" w:leader="none"/>
            </w:tabs>
            <w:spacing w:lineRule="auto" w:line="360" w:before="0" w:after="0"/>
            <w:ind w:left="0" w:right="0" w:hanging="0"/>
            <w:contextualSpacing/>
            <w:jc w:val="left"/>
            <w:rPr>
              <w:rFonts w:ascii="Cambria" w:hAnsi="Cambria" w:eastAsia="Cambria" w:cs="Cambria"/>
              <w:b/>
              <w:b/>
              <w:color w:val="222222"/>
            </w:rPr>
          </w:pPr>
          <w:hyperlink w:anchor="_heading=h.gjcexyyfth7d">
            <w:r>
              <w:rPr>
                <w:webHidden/>
                <w:rStyle w:val="Enlacedelndice"/>
                <w:rFonts w:eastAsia="Cambria" w:cs="Cambria" w:ascii="Cambria" w:hAnsi="Cambria"/>
                <w:b/>
                <w:color w:val="222222"/>
              </w:rPr>
              <w:t>Bibliografía</w:t>
            </w:r>
          </w:hyperlink>
          <w:r>
            <w:rPr>
              <w:rFonts w:eastAsia="Cambria" w:cs="Cambria" w:ascii="Cambria" w:hAnsi="Cambria"/>
              <w:b/>
              <w:color w:val="222222"/>
            </w:rPr>
            <w:t xml:space="preserve"> </w:t>
            <w:tab/>
            <w:t>43</w:t>
          </w:r>
        </w:p>
        <w:p>
          <w:pPr>
            <w:pStyle w:val="Normal"/>
            <w:keepNext w:val="false"/>
            <w:keepLines w:val="false"/>
            <w:pageBreakBefore w:val="false"/>
            <w:widowControl/>
            <w:pBdr/>
            <w:shd w:val="clear" w:fill="auto"/>
            <w:tabs>
              <w:tab w:val="left" w:pos="1147" w:leader="none"/>
              <w:tab w:val="right" w:pos="8488" w:leader="none"/>
            </w:tabs>
            <w:spacing w:lineRule="auto" w:line="360" w:before="0" w:after="0"/>
            <w:ind w:left="0" w:right="0" w:hanging="0"/>
            <w:contextualSpacing/>
            <w:jc w:val="left"/>
            <w:rPr>
              <w:rFonts w:ascii="Cambria" w:hAnsi="Cambria" w:eastAsia="Cambria" w:cs="Cambria"/>
              <w:b/>
              <w:b/>
              <w:color w:val="222222"/>
            </w:rPr>
          </w:pPr>
          <w:hyperlink w:anchor="_heading=h.w1kjppktgwfm">
            <w:r>
              <w:rPr>
                <w:webHidden/>
                <w:rStyle w:val="Enlacedelndice"/>
                <w:rFonts w:eastAsia="Cambria" w:cs="Cambria" w:ascii="Cambria" w:hAnsi="Cambria"/>
                <w:b/>
                <w:color w:val="222222"/>
              </w:rPr>
              <w:t>Anexos</w:t>
            </w:r>
          </w:hyperlink>
          <w:r>
            <w:rPr>
              <w:rFonts w:eastAsia="Cambria" w:cs="Cambria" w:ascii="Cambria" w:hAnsi="Cambria"/>
              <w:b/>
              <w:color w:val="222222"/>
            </w:rPr>
            <w:t xml:space="preserve"> </w:t>
            <w:tab/>
            <w:tab/>
            <w:t>48</w:t>
          </w:r>
          <w:r>
            <w:rPr>
              <w:b/>
              <w:rFonts w:eastAsia="Cambria" w:cs="Cambria" w:ascii="Cambria" w:hAnsi="Cambria"/>
            </w:rPr>
            <w:fldChar w:fldCharType="end"/>
          </w:r>
        </w:p>
      </w:sdtContent>
    </w:sdt>
    <w:p>
      <w:pPr>
        <w:pStyle w:val="Ttulo1"/>
        <w:tabs>
          <w:tab w:val="left" w:pos="284" w:leader="none"/>
        </w:tabs>
        <w:spacing w:lineRule="auto" w:line="240" w:before="160" w:after="0"/>
        <w:contextualSpacing/>
        <w:rPr/>
      </w:pPr>
      <w:r>
        <w:rPr/>
      </w:r>
    </w:p>
    <w:p>
      <w:pPr>
        <w:pStyle w:val="Ttulo1"/>
        <w:tabs>
          <w:tab w:val="left" w:pos="284" w:leader="none"/>
        </w:tabs>
        <w:spacing w:lineRule="auto" w:line="240" w:before="0" w:after="160"/>
        <w:contextualSpacing/>
        <w:rPr/>
      </w:pPr>
      <w:r>
        <w:rPr/>
      </w:r>
    </w:p>
    <w:p>
      <w:pPr>
        <w:pStyle w:val="Normal"/>
        <w:spacing w:lineRule="auto" w:line="240" w:before="160" w:after="0"/>
        <w:contextualSpacing/>
        <w:rPr/>
      </w:pPr>
      <w:r>
        <w:rPr/>
      </w:r>
    </w:p>
    <w:p>
      <w:pPr>
        <w:pStyle w:val="Normal"/>
        <w:spacing w:lineRule="auto" w:line="240" w:before="0" w:after="0"/>
        <w:contextualSpacing/>
        <w:rPr/>
      </w:pPr>
      <w:r>
        <w:rPr/>
      </w:r>
    </w:p>
    <w:p>
      <w:pPr>
        <w:pStyle w:val="Normal"/>
        <w:spacing w:lineRule="auto" w:line="240" w:before="0" w:after="0"/>
        <w:contextualSpacing/>
        <w:rPr/>
      </w:pPr>
      <w:r>
        <w:rPr/>
      </w:r>
    </w:p>
    <w:p>
      <w:pPr>
        <w:pStyle w:val="Normal"/>
        <w:spacing w:lineRule="auto" w:line="240" w:before="0" w:after="0"/>
        <w:contextualSpacing/>
        <w:rPr/>
      </w:pPr>
      <w:r>
        <w:rPr/>
      </w:r>
    </w:p>
    <w:p>
      <w:pPr>
        <w:pStyle w:val="Normal"/>
        <w:spacing w:lineRule="auto" w:line="240" w:before="0" w:after="0"/>
        <w:contextualSpacing/>
        <w:rPr/>
      </w:pPr>
      <w:r>
        <w:rPr/>
      </w:r>
    </w:p>
    <w:p>
      <w:pPr>
        <w:pStyle w:val="Normal"/>
        <w:spacing w:lineRule="auto" w:line="240" w:before="0" w:after="0"/>
        <w:contextualSpacing/>
        <w:rPr/>
      </w:pPr>
      <w:r>
        <w:rPr/>
      </w:r>
    </w:p>
    <w:p>
      <w:pPr>
        <w:pStyle w:val="Normal"/>
        <w:spacing w:lineRule="auto" w:line="240" w:before="0" w:after="0"/>
        <w:contextualSpacing/>
        <w:rPr/>
      </w:pPr>
      <w:r>
        <w:rPr/>
      </w:r>
    </w:p>
    <w:p>
      <w:pPr>
        <w:pStyle w:val="Normal"/>
        <w:spacing w:lineRule="auto" w:line="240" w:before="0" w:after="0"/>
        <w:contextualSpacing/>
        <w:rPr/>
      </w:pPr>
      <w:r>
        <w:rPr/>
      </w:r>
    </w:p>
    <w:p>
      <w:pPr>
        <w:pStyle w:val="Normal"/>
        <w:spacing w:lineRule="auto" w:line="240" w:before="0" w:after="0"/>
        <w:contextualSpacing/>
        <w:rPr/>
      </w:pPr>
      <w:r>
        <w:rPr/>
      </w:r>
    </w:p>
    <w:p>
      <w:pPr>
        <w:pStyle w:val="Normal"/>
        <w:spacing w:lineRule="auto" w:line="240" w:before="0" w:after="0"/>
        <w:contextualSpacing/>
        <w:rPr/>
      </w:pPr>
      <w:r>
        <w:rPr/>
      </w:r>
    </w:p>
    <w:p>
      <w:pPr>
        <w:pStyle w:val="Normal"/>
        <w:spacing w:lineRule="auto" w:line="240" w:before="0" w:after="0"/>
        <w:contextualSpacing/>
        <w:rPr/>
      </w:pPr>
      <w:r>
        <w:rPr/>
      </w:r>
    </w:p>
    <w:p>
      <w:pPr>
        <w:pStyle w:val="Normal"/>
        <w:spacing w:lineRule="auto" w:line="240" w:before="0" w:after="0"/>
        <w:contextualSpacing/>
        <w:rPr/>
      </w:pPr>
      <w:r>
        <w:rPr/>
      </w:r>
    </w:p>
    <w:p>
      <w:pPr>
        <w:pStyle w:val="Normal"/>
        <w:spacing w:lineRule="auto" w:line="240" w:before="0" w:after="0"/>
        <w:contextualSpacing/>
        <w:rPr/>
      </w:pPr>
      <w:r>
        <w:rPr/>
      </w:r>
    </w:p>
    <w:p>
      <w:pPr>
        <w:pStyle w:val="Normal"/>
        <w:spacing w:lineRule="auto" w:line="240" w:before="0" w:after="0"/>
        <w:contextualSpacing/>
        <w:rPr/>
      </w:pPr>
      <w:r>
        <w:rPr/>
      </w:r>
    </w:p>
    <w:p>
      <w:pPr>
        <w:pStyle w:val="Normal"/>
        <w:spacing w:lineRule="auto" w:line="240" w:before="0" w:after="0"/>
        <w:contextualSpacing/>
        <w:rPr/>
      </w:pPr>
      <w:r>
        <w:rPr/>
      </w:r>
    </w:p>
    <w:p>
      <w:pPr>
        <w:pStyle w:val="Normal"/>
        <w:spacing w:lineRule="auto" w:line="240" w:before="0" w:after="160"/>
        <w:contextualSpacing/>
        <w:rPr/>
      </w:pPr>
      <w:r>
        <w:rPr/>
      </w:r>
    </w:p>
    <w:p>
      <w:pPr>
        <w:pStyle w:val="Ttulo1"/>
        <w:tabs>
          <w:tab w:val="left" w:pos="284" w:leader="none"/>
        </w:tabs>
        <w:spacing w:lineRule="auto" w:line="240" w:before="160" w:after="0"/>
        <w:contextualSpacing/>
        <w:rPr/>
      </w:pPr>
      <w:r>
        <w:rPr/>
      </w:r>
    </w:p>
    <w:p>
      <w:pPr>
        <w:pStyle w:val="Ttulo1"/>
        <w:tabs>
          <w:tab w:val="left" w:pos="284" w:leader="none"/>
        </w:tabs>
        <w:spacing w:lineRule="auto" w:line="240" w:before="0" w:after="0"/>
        <w:contextualSpacing/>
        <w:rPr/>
      </w:pPr>
      <w:r>
        <w:rPr/>
      </w:r>
    </w:p>
    <w:p>
      <w:pPr>
        <w:pStyle w:val="Normal"/>
        <w:tabs>
          <w:tab w:val="left" w:pos="284" w:leader="none"/>
        </w:tabs>
        <w:rPr/>
      </w:pPr>
      <w:r>
        <w:rPr/>
      </w:r>
    </w:p>
    <w:p>
      <w:pPr>
        <w:pStyle w:val="Normal"/>
        <w:tabs>
          <w:tab w:val="left" w:pos="284" w:leader="none"/>
        </w:tabs>
        <w:rPr/>
      </w:pPr>
      <w:r>
        <w:rPr/>
      </w:r>
    </w:p>
    <w:p>
      <w:pPr>
        <w:pStyle w:val="Normal"/>
        <w:tabs>
          <w:tab w:val="left" w:pos="284" w:leader="none"/>
        </w:tabs>
        <w:rPr/>
      </w:pPr>
      <w:r>
        <w:rPr/>
      </w:r>
    </w:p>
    <w:p>
      <w:pPr>
        <w:pStyle w:val="Normal"/>
        <w:tabs>
          <w:tab w:val="left" w:pos="284" w:leader="none"/>
        </w:tabs>
        <w:rPr/>
      </w:pPr>
      <w:r>
        <w:rPr/>
      </w:r>
    </w:p>
    <w:p>
      <w:pPr>
        <w:pStyle w:val="Normal"/>
        <w:tabs>
          <w:tab w:val="left" w:pos="284" w:leader="none"/>
        </w:tabs>
        <w:rPr/>
      </w:pPr>
      <w:r>
        <w:rPr/>
      </w:r>
    </w:p>
    <w:p>
      <w:pPr>
        <w:pStyle w:val="Normal"/>
        <w:tabs>
          <w:tab w:val="left" w:pos="284" w:leader="none"/>
        </w:tabs>
        <w:rPr/>
      </w:pPr>
      <w:r>
        <w:rPr/>
      </w:r>
    </w:p>
    <w:p>
      <w:pPr>
        <w:pStyle w:val="Normal"/>
        <w:tabs>
          <w:tab w:val="left" w:pos="284" w:leader="none"/>
        </w:tabs>
        <w:rPr/>
      </w:pPr>
      <w:r>
        <w:rPr/>
      </w:r>
    </w:p>
    <w:p>
      <w:pPr>
        <w:pStyle w:val="Ttulo1"/>
        <w:tabs>
          <w:tab w:val="left" w:pos="284" w:leader="none"/>
        </w:tabs>
        <w:spacing w:lineRule="auto" w:line="240" w:before="0" w:after="160"/>
        <w:contextualSpacing/>
        <w:rPr/>
      </w:pPr>
      <w:bookmarkStart w:id="2" w:name="_heading=h.30j0zll"/>
      <w:bookmarkEnd w:id="2"/>
      <w:r>
        <w:rPr/>
        <w:t>Resumen y Palabras Clave.</w:t>
      </w:r>
    </w:p>
    <w:p>
      <w:pPr>
        <w:pStyle w:val="Normal"/>
        <w:spacing w:lineRule="auto" w:line="240" w:before="160" w:after="0"/>
        <w:contextualSpacing/>
        <w:rPr/>
      </w:pPr>
      <w:r>
        <w:rPr/>
        <w:t>El objetivo del presente trabajo es el análisis y modelización de la demanda eléctrica en el Estado Español entre los años 2014-2021. Se realiza un análisis exploratorio con el fin de encontrar patrones en diferentes granularidades temporales: años, meses, semanas y días. Las conclusiones permitirán la selección de un conjunto de variables exógenas con las que enriquecer los modelos planteados en la segunda parte del trabajo.</w:t>
      </w:r>
    </w:p>
    <w:p>
      <w:pPr>
        <w:pStyle w:val="Normal"/>
        <w:spacing w:lineRule="auto" w:line="240" w:before="160" w:after="0"/>
        <w:contextualSpacing/>
        <w:rPr/>
      </w:pPr>
      <w:r>
        <w:rPr/>
      </w:r>
    </w:p>
    <w:p>
      <w:pPr>
        <w:pStyle w:val="Normal"/>
        <w:spacing w:lineRule="auto" w:line="240" w:before="160" w:after="0"/>
        <w:contextualSpacing/>
        <w:rPr/>
      </w:pPr>
      <w:r>
        <w:rPr/>
        <w:t>A la hora de abordar la modelización, se ha partido de un modelo clásico regresivo (Holt-Winters) como modelo baseline a partir del cual poder comparar el resto de modelos, todos basados en técnicas más avanzadas: SARIMAX, XGBoost y Prophet.</w:t>
      </w:r>
    </w:p>
    <w:p>
      <w:pPr>
        <w:pStyle w:val="Normal"/>
        <w:spacing w:lineRule="auto" w:line="240" w:before="160" w:after="0"/>
        <w:contextualSpacing/>
        <w:rPr/>
      </w:pPr>
      <w:r>
        <w:rPr/>
        <w:t xml:space="preserve"> </w:t>
      </w:r>
    </w:p>
    <w:p>
      <w:pPr>
        <w:pStyle w:val="Normal"/>
        <w:spacing w:lineRule="auto" w:line="240" w:before="160" w:after="0"/>
        <w:contextualSpacing/>
        <w:rPr/>
      </w:pPr>
      <w:r>
        <w:rPr/>
        <w:t>Mediante la comparativa de métricas se han determinado cómo afectan las variables exógenas, así como el mejor modelo descriptivo de la serie.</w:t>
      </w:r>
    </w:p>
    <w:p>
      <w:pPr>
        <w:pStyle w:val="Normal"/>
        <w:spacing w:lineRule="auto" w:line="240" w:before="160" w:after="0"/>
        <w:contextualSpacing/>
        <w:rPr/>
      </w:pPr>
      <w:r>
        <w:rPr/>
      </w:r>
    </w:p>
    <w:p>
      <w:pPr>
        <w:pStyle w:val="Normal"/>
        <w:spacing w:lineRule="auto" w:line="240" w:before="0" w:after="160"/>
        <w:ind w:left="0" w:hanging="0"/>
        <w:contextualSpacing/>
        <w:rPr/>
      </w:pPr>
      <w:r>
        <w:rPr>
          <w:b/>
        </w:rPr>
        <w:t>Palabras Clave:</w:t>
      </w:r>
      <w:r>
        <w:rPr/>
        <w:t xml:space="preserve"> Series temporales, forecasting, demanda eléctrica, predicción, variables exógenas.</w:t>
      </w:r>
    </w:p>
    <w:p>
      <w:pPr>
        <w:pStyle w:val="Ttulo1"/>
        <w:tabs>
          <w:tab w:val="left" w:pos="284" w:leader="none"/>
        </w:tabs>
        <w:rPr/>
      </w:pPr>
      <w:r>
        <w:rPr/>
      </w:r>
      <w:bookmarkStart w:id="3" w:name="_heading=h.1fob9te"/>
      <w:bookmarkStart w:id="4" w:name="_heading=h.1fob9te"/>
      <w:bookmarkEnd w:id="4"/>
    </w:p>
    <w:p>
      <w:pPr>
        <w:pStyle w:val="Ttulo1"/>
        <w:tabs>
          <w:tab w:val="left" w:pos="284" w:leader="none"/>
        </w:tabs>
        <w:rPr/>
      </w:pPr>
      <w:r>
        <w:rPr/>
      </w:r>
      <w:bookmarkStart w:id="5" w:name="_heading=h.ebvz9p8dxbpn"/>
      <w:bookmarkStart w:id="6" w:name="_heading=h.ebvz9p8dxbpn"/>
      <w:bookmarkEnd w:id="6"/>
    </w:p>
    <w:p>
      <w:pPr>
        <w:pStyle w:val="Ttulo1"/>
        <w:tabs>
          <w:tab w:val="left" w:pos="284" w:leader="none"/>
        </w:tabs>
        <w:rPr/>
      </w:pPr>
      <w:r>
        <w:rPr/>
      </w:r>
      <w:bookmarkStart w:id="7" w:name="_heading=h.1eqa8ahxonig"/>
      <w:bookmarkStart w:id="8" w:name="_heading=h.1eqa8ahxonig"/>
      <w:bookmarkEnd w:id="8"/>
    </w:p>
    <w:p>
      <w:pPr>
        <w:pStyle w:val="Ttulo1"/>
        <w:tabs>
          <w:tab w:val="left" w:pos="284" w:leader="none"/>
        </w:tabs>
        <w:rPr/>
      </w:pPr>
      <w:r>
        <w:rPr/>
      </w:r>
      <w:bookmarkStart w:id="9" w:name="_heading=h.cl3t3do83or"/>
      <w:bookmarkStart w:id="10" w:name="_heading=h.cl3t3do83or"/>
      <w:bookmarkEnd w:id="10"/>
    </w:p>
    <w:p>
      <w:pPr>
        <w:pStyle w:val="Ttulo1"/>
        <w:tabs>
          <w:tab w:val="left" w:pos="284" w:leader="none"/>
        </w:tabs>
        <w:rPr/>
      </w:pPr>
      <w:r>
        <w:rPr/>
      </w:r>
      <w:bookmarkStart w:id="11" w:name="_heading=h.ky8veey710ss"/>
      <w:bookmarkStart w:id="12" w:name="_heading=h.ky8veey710ss"/>
      <w:bookmarkEnd w:id="12"/>
    </w:p>
    <w:p>
      <w:pPr>
        <w:pStyle w:val="Ttulo1"/>
        <w:tabs>
          <w:tab w:val="left" w:pos="284" w:leader="none"/>
        </w:tabs>
        <w:rPr/>
      </w:pPr>
      <w:r>
        <w:rPr/>
      </w:r>
      <w:bookmarkStart w:id="13" w:name="_heading=h.2lh6dh59xwiu"/>
      <w:bookmarkStart w:id="14" w:name="_heading=h.2lh6dh59xwiu"/>
      <w:bookmarkEnd w:id="14"/>
    </w:p>
    <w:p>
      <w:pPr>
        <w:pStyle w:val="Ttulo1"/>
        <w:tabs>
          <w:tab w:val="left" w:pos="284" w:leader="none"/>
        </w:tabs>
        <w:rPr/>
      </w:pPr>
      <w:r>
        <w:rPr/>
      </w:r>
      <w:bookmarkStart w:id="15" w:name="_heading=h.zfq6bnjgtdlc"/>
      <w:bookmarkStart w:id="16" w:name="_heading=h.zfq6bnjgtdlc"/>
      <w:bookmarkEnd w:id="16"/>
    </w:p>
    <w:p>
      <w:pPr>
        <w:pStyle w:val="Ttulo1"/>
        <w:tabs>
          <w:tab w:val="left" w:pos="284" w:leader="none"/>
        </w:tabs>
        <w:rPr/>
      </w:pPr>
      <w:r>
        <w:rPr/>
      </w:r>
      <w:bookmarkStart w:id="17" w:name="_heading=h.1v46lv5fs8oi"/>
      <w:bookmarkStart w:id="18" w:name="_heading=h.1v46lv5fs8oi"/>
      <w:bookmarkEnd w:id="18"/>
    </w:p>
    <w:p>
      <w:pPr>
        <w:pStyle w:val="Ttulo1"/>
        <w:tabs>
          <w:tab w:val="left" w:pos="284" w:leader="none"/>
        </w:tabs>
        <w:rPr/>
      </w:pPr>
      <w:r>
        <w:rPr/>
      </w:r>
      <w:bookmarkStart w:id="19" w:name="_heading=h.814y14madmlb"/>
      <w:bookmarkStart w:id="20" w:name="_heading=h.814y14madmlb"/>
      <w:bookmarkEnd w:id="20"/>
    </w:p>
    <w:p>
      <w:pPr>
        <w:pStyle w:val="Ttulo1"/>
        <w:tabs>
          <w:tab w:val="left" w:pos="284" w:leader="none"/>
        </w:tabs>
        <w:rPr/>
      </w:pPr>
      <w:bookmarkStart w:id="21" w:name="_heading=h.gmvdxbw4tc8e"/>
      <w:bookmarkEnd w:id="21"/>
      <w:r>
        <w:rPr/>
        <w:t>Agradecimientos.</w:t>
      </w:r>
    </w:p>
    <w:p>
      <w:pPr>
        <w:pStyle w:val="Normal"/>
        <w:spacing w:lineRule="auto" w:line="240" w:before="160" w:after="0"/>
        <w:contextualSpacing/>
        <w:rPr/>
      </w:pPr>
      <w:r>
        <w:rPr/>
        <w:t>2021-2022, un curso complicado, se podría decir en resumen para comenzar estas líneas. El año pasado sobre estas fechas estaba cansado de lo que estaba haciendo con mi vida profesional, afectando a su vez a mi vida personal. La sensación de no encontrar definitivamente mi sitio y una nostalgia cada vez más acentuada de mis tiempos como estudiante de Ciencias Físicas me llevaban a plantearme por qué no seguí un poco más la carrera de investigación, qué sitio podría encontrar donde poder reencontrarme, etc. Obviamente la opción de todo lo relacionado con el mundo del dato estaba ahí, pero me era difícil que en una entrevista de trabajo pudieran ver más allá de mi experiencia como desarrollador de software, más que lo que podía aportar como físico en esa área, y la desesperación crecía.</w:t>
      </w:r>
    </w:p>
    <w:p>
      <w:pPr>
        <w:pStyle w:val="Normal"/>
        <w:spacing w:lineRule="auto" w:line="240" w:before="160" w:after="0"/>
        <w:contextualSpacing/>
        <w:rPr/>
      </w:pPr>
      <w:r>
        <w:rPr/>
        <w:t xml:space="preserve">Por azares de la vida terminé contactando con Lino, que es el tutor del presente trabajo, y me ofreció la posibilidad de hacer un doctorado o hacer este máster. Al final me decanté por el máster viendo que el programa se adaptaba a lo que quería hacer. </w:t>
      </w:r>
    </w:p>
    <w:p>
      <w:pPr>
        <w:pStyle w:val="Normal"/>
        <w:spacing w:lineRule="auto" w:line="240" w:before="160" w:after="0"/>
        <w:contextualSpacing/>
        <w:rPr/>
      </w:pPr>
      <w:r>
        <w:rPr/>
        <w:t>Agradezco finalmente el haber realizado el máster a pesar de lo complicado que ha sido trabajar, estudiar e intentar vivir. Finalmente el ansiado cambio de departamento en mi empresa se ha dado y ahora estoy en mi primer proyecto como científico de datos.</w:t>
      </w:r>
    </w:p>
    <w:p>
      <w:pPr>
        <w:pStyle w:val="Normal"/>
        <w:spacing w:lineRule="auto" w:line="240" w:before="160" w:after="0"/>
        <w:contextualSpacing/>
        <w:rPr/>
      </w:pPr>
      <w:r>
        <w:rPr/>
        <w:t>Pero también tengo que agradecerle a muchas personas.</w:t>
      </w:r>
    </w:p>
    <w:p>
      <w:pPr>
        <w:pStyle w:val="Normal"/>
        <w:spacing w:lineRule="auto" w:line="240" w:before="160" w:after="0"/>
        <w:contextualSpacing/>
        <w:rPr/>
      </w:pPr>
      <w:r>
        <w:rPr/>
        <w:t xml:space="preserve">A los primeros que toca agradecer es a mis padres por todo lo que han hecho y siguen haciendo por mi. El estar en la vida adulta e intentar realizar un proyecto de vida propio, da una dimensión mucho mayor de todo el sacrificio que han hecho y siguen haciendo por sus hijos y ni de lejos habría conseguido lo que he conseguido hasta ahora sin su apoyo. Aquí mi reconocimiento. </w:t>
      </w:r>
    </w:p>
    <w:p>
      <w:pPr>
        <w:pStyle w:val="Normal"/>
        <w:spacing w:lineRule="auto" w:line="240" w:before="160" w:after="0"/>
        <w:contextualSpacing/>
        <w:rPr/>
      </w:pPr>
      <w:r>
        <w:rPr/>
        <w:t xml:space="preserve">A mis abuelos, ya sea en las montañas de León o en Caracas, por haber sacado adelante a mis padres con todo lo que pudieron.  </w:t>
      </w:r>
    </w:p>
    <w:p>
      <w:pPr>
        <w:pStyle w:val="Normal"/>
        <w:spacing w:lineRule="auto" w:line="240" w:before="160" w:after="0"/>
        <w:contextualSpacing/>
        <w:rPr/>
      </w:pPr>
      <w:r>
        <w:rPr/>
        <w:t>A mis hermanos, aunque la vida adulta nos lleve por caminos separados, el recuerdo de una bonita infancia no se borrará jamás.</w:t>
      </w:r>
    </w:p>
    <w:p>
      <w:pPr>
        <w:pStyle w:val="Normal"/>
        <w:spacing w:lineRule="auto" w:line="240" w:before="160" w:after="0"/>
        <w:contextualSpacing/>
        <w:rPr/>
      </w:pPr>
      <w:r>
        <w:rPr/>
        <w:t>A mis amigos, que este año más de una vez les he tenido que rechazar planes por tener que dedicarle tiempo a este máster. En especial agradecer a Pérez que me ayudase con el curso de DevOps que hice en paralelo a este; las 2 tardes en su casa haciendo prácticas se las agradeceré infinito por siempre.</w:t>
      </w:r>
    </w:p>
    <w:p>
      <w:pPr>
        <w:pStyle w:val="Normal"/>
        <w:spacing w:lineRule="auto" w:line="240" w:before="160" w:after="0"/>
        <w:contextualSpacing/>
        <w:rPr/>
      </w:pPr>
      <w:r>
        <w:rPr/>
        <w:t>A Victoria, por animarme a realizar este curso cuando a lo mejor asomaba la sombra de duda y por haber sido paciente cuando no nos podíamos ver o tenía que desaparecer para conseguir realizar una entrega a tiempo.</w:t>
      </w:r>
    </w:p>
    <w:p>
      <w:pPr>
        <w:pStyle w:val="Normal"/>
        <w:spacing w:lineRule="auto" w:line="240" w:before="160" w:after="0"/>
        <w:contextualSpacing/>
        <w:rPr/>
      </w:pPr>
      <w:r>
        <w:rPr/>
        <w:t xml:space="preserve">A mi grupo de amigos de </w:t>
      </w:r>
      <w:r>
        <w:rPr>
          <w:i/>
        </w:rPr>
        <w:t>Data, Blockchain y NFT</w:t>
      </w:r>
      <w:r>
        <w:rPr/>
        <w:t xml:space="preserve">, Maddi, Manu, Claudia y Diego por ayudarme a elegir y estructurar este tema de investigación. La extracción de datos de temperaturas y cómo procesarlos se lo debo a Claudia y la selección de las ciudades donde sacar las temperaturas a Manu. </w:t>
      </w:r>
    </w:p>
    <w:p>
      <w:pPr>
        <w:pStyle w:val="Normal"/>
        <w:spacing w:lineRule="auto" w:line="240" w:before="160" w:after="0"/>
        <w:contextualSpacing/>
        <w:rPr/>
      </w:pPr>
      <w:r>
        <w:rPr/>
        <w:t>A Diego aquí es al que más hay que agradecer. No solo estructuró el proyecto, cómo abordarlo, etc, sino que también ha estado ahí para resolver cualquier tipo de duda, revisar casi al instante esta tesis, dando ideas, correcciones, etc. Agradecer infinitamente es insuficiente sabiendo el poco tiempo que tiene siendo padre primerizo y corredor semiprofesional. Casi ha sido como volver a nuestras prácticas de laboratorio en la facultad. Muchas gracias amigo.</w:t>
      </w:r>
    </w:p>
    <w:p>
      <w:pPr>
        <w:pStyle w:val="Normal"/>
        <w:spacing w:lineRule="auto" w:line="240" w:before="160" w:after="0"/>
        <w:contextualSpacing/>
        <w:rPr/>
      </w:pPr>
      <w:r>
        <w:rPr/>
        <w:t>Antes de terminar quisiera decir que los amigos de verdad son los que se conocen antes de los 30 y, antes de que Diego levante la vista de esta página cual Robin Williams en el Indomable Will Hunting reclamando una frase robada</w:t>
      </w:r>
      <w:r>
        <w:rPr>
          <w:i/>
        </w:rPr>
        <w:t xml:space="preserve">, </w:t>
      </w:r>
      <w:r>
        <w:rPr/>
        <w:t>quisiera</w:t>
      </w:r>
      <w:r>
        <w:rPr>
          <w:i/>
        </w:rPr>
        <w:t xml:space="preserve"> </w:t>
      </w:r>
      <w:r>
        <w:rPr/>
        <w:t>añadir un corolario:</w:t>
      </w:r>
    </w:p>
    <w:p>
      <w:pPr>
        <w:pStyle w:val="Normal"/>
        <w:spacing w:lineRule="auto" w:line="240" w:before="160" w:after="0"/>
        <w:contextualSpacing/>
        <w:rPr>
          <w:i/>
          <w:i/>
        </w:rPr>
      </w:pPr>
      <w:r>
        <w:rPr>
          <w:i/>
        </w:rPr>
        <w:t>Los amigos de verdad son los que conoces antes de los 30 y los que nunca fallan son aquellos con los que tienes que buscar gasolina en medio de viento, lluvia y nieve en la mitad de la nada en Anatolia.</w:t>
      </w:r>
    </w:p>
    <w:p>
      <w:pPr>
        <w:pStyle w:val="Normal"/>
        <w:spacing w:lineRule="auto" w:line="240" w:before="160" w:after="0"/>
        <w:contextualSpacing/>
        <w:jc w:val="right"/>
        <w:rPr/>
      </w:pPr>
      <w:r>
        <w:rPr/>
        <w:t>Madrid, 16 de julio del año 2022</w:t>
      </w:r>
    </w:p>
    <w:p>
      <w:pPr>
        <w:pStyle w:val="Normal"/>
        <w:spacing w:lineRule="auto" w:line="240" w:before="0" w:after="160"/>
        <w:contextualSpacing/>
        <w:rPr/>
      </w:pPr>
      <w:r>
        <w:rPr/>
      </w:r>
    </w:p>
    <w:p>
      <w:pPr>
        <w:pStyle w:val="Normal"/>
        <w:spacing w:lineRule="auto" w:line="240" w:before="0" w:after="160"/>
        <w:contextualSpacing/>
        <w:rPr/>
      </w:pPr>
      <w:r>
        <w:rPr/>
      </w:r>
    </w:p>
    <w:p>
      <w:pPr>
        <w:pStyle w:val="Normal"/>
        <w:spacing w:lineRule="auto" w:line="240" w:before="0" w:after="160"/>
        <w:ind w:left="0" w:hanging="0"/>
        <w:contextualSpacing/>
        <w:rPr/>
      </w:pPr>
      <w:r>
        <w:rPr/>
      </w:r>
    </w:p>
    <w:p>
      <w:pPr>
        <w:pStyle w:val="Ttulo1"/>
        <w:numPr>
          <w:ilvl w:val="0"/>
          <w:numId w:val="11"/>
        </w:numPr>
        <w:tabs>
          <w:tab w:val="left" w:pos="284" w:leader="none"/>
        </w:tabs>
        <w:ind w:left="720" w:hanging="360"/>
        <w:rPr/>
      </w:pPr>
      <w:bookmarkStart w:id="22" w:name="_heading=h.3znysh7"/>
      <w:bookmarkEnd w:id="22"/>
      <w:r>
        <w:rPr/>
        <w:t>Introducción</w:t>
      </w:r>
    </w:p>
    <w:p>
      <w:pPr>
        <w:pStyle w:val="Ttulo2"/>
        <w:tabs>
          <w:tab w:val="left" w:pos="284" w:leader="none"/>
          <w:tab w:val="left" w:pos="426" w:leader="none"/>
        </w:tabs>
        <w:ind w:left="0" w:hanging="0"/>
        <w:rPr/>
      </w:pPr>
      <w:bookmarkStart w:id="23" w:name="_heading=h.xy1yh9em5wn3"/>
      <w:bookmarkEnd w:id="23"/>
      <w:r>
        <w:rPr/>
        <w:tab/>
        <w:t>1.1.- Contexto y justificación</w:t>
      </w:r>
    </w:p>
    <w:p>
      <w:pPr>
        <w:pStyle w:val="Normal"/>
        <w:spacing w:lineRule="auto" w:line="276" w:before="0" w:after="0"/>
        <w:ind w:firstLine="720"/>
        <w:contextualSpacing/>
        <w:jc w:val="left"/>
        <w:rPr/>
      </w:pPr>
      <w:r>
        <w:rPr/>
        <w:t>Los mercados de electricidad se diferencian de otros mercados por la necesidad de producir la energía en el mismo instante que es consumida, manteniendo un balance casi perfecto.</w:t>
      </w:r>
    </w:p>
    <w:p>
      <w:pPr>
        <w:pStyle w:val="Normal"/>
        <w:spacing w:lineRule="auto" w:line="276" w:before="0" w:after="0"/>
        <w:ind w:hanging="0"/>
        <w:contextualSpacing/>
        <w:jc w:val="left"/>
        <w:rPr/>
      </w:pPr>
      <w:r>
        <w:rPr/>
      </w:r>
    </w:p>
    <w:p>
      <w:pPr>
        <w:pStyle w:val="Normal"/>
        <w:spacing w:lineRule="auto" w:line="276" w:before="0" w:after="0"/>
        <w:ind w:firstLine="720"/>
        <w:contextualSpacing/>
        <w:jc w:val="left"/>
        <w:rPr/>
      </w:pPr>
      <w:r>
        <w:rPr/>
        <w:t>El análisis de la demanda de energía eléctrica es importante para comprender no sólo los patrones de consumo de los usuarios y su relación con factores como el económico y climático, sino también para identificar uno de los elementos que afecta la formación del precio final.</w:t>
      </w:r>
    </w:p>
    <w:p>
      <w:pPr>
        <w:pStyle w:val="Normal"/>
        <w:spacing w:lineRule="auto" w:line="276" w:before="0" w:after="0"/>
        <w:ind w:hanging="0"/>
        <w:contextualSpacing/>
        <w:jc w:val="left"/>
        <w:rPr/>
      </w:pPr>
      <w:r>
        <w:rPr/>
      </w:r>
    </w:p>
    <w:p>
      <w:pPr>
        <w:pStyle w:val="Normal"/>
        <w:spacing w:lineRule="auto" w:line="276" w:before="0" w:after="0"/>
        <w:ind w:firstLine="720"/>
        <w:contextualSpacing/>
        <w:jc w:val="left"/>
        <w:rPr/>
      </w:pPr>
      <w:r>
        <w:rPr/>
        <w:t xml:space="preserve">En el momento en el que se escribe esta memoria (año 2022) todo lo relacionado con el Sistema Eléctrico español lleva siendo tendencia en los debates a nivel nacional, tanto social como político. Principalmente por el alza de los costes de generación y cómo afecta a nivel económico y social </w:t>
      </w:r>
      <w:hyperlink r:id="rId4">
        <w:r>
          <w:rPr>
            <w:rStyle w:val="ListLabel191"/>
            <w:color w:val="1155CC"/>
            <w:u w:val="single"/>
          </w:rPr>
          <w:t>[01]</w:t>
        </w:r>
      </w:hyperlink>
      <w:r>
        <w:rPr/>
        <w:t xml:space="preserve">, pero también por cómo se tiene que generar la energía en la necesidad de una transición ecológica, sumándose ahora la incertidumbre por los suministros de energía en el nuevo contexto internacional que marcan la guerra en Ucrania y la tensión de las relaciones con Argelia </w:t>
      </w:r>
      <w:r>
        <w:fldChar w:fldCharType="begin"/>
      </w:r>
      <w:r>
        <w:rPr>
          <w:rStyle w:val="ListLabel191"/>
          <w:u w:val="single"/>
        </w:rPr>
        <w:instrText> HYPERLINK "https://www.efe.com/efe/espana/economia/la-guerra-en-ucrania-dispara-el-precio-de-los-suministros-energeticos/10003-4821572" \l ":~:text=La media registrada antes de,y un 17 %25%2C respectivamente."</w:instrText>
      </w:r>
      <w:r>
        <w:rPr>
          <w:rStyle w:val="ListLabel191"/>
          <w:u w:val="single"/>
        </w:rPr>
        <w:fldChar w:fldCharType="separate"/>
      </w:r>
      <w:r>
        <w:rPr>
          <w:rStyle w:val="ListLabel191"/>
          <w:color w:val="1155CC"/>
          <w:u w:val="single"/>
        </w:rPr>
        <w:t>[02]</w:t>
      </w:r>
      <w:r>
        <w:rPr>
          <w:rStyle w:val="ListLabel191"/>
          <w:u w:val="single"/>
        </w:rPr>
        <w:fldChar w:fldCharType="end"/>
      </w:r>
      <w:r>
        <w:rPr/>
        <w:t xml:space="preserve">, </w:t>
      </w:r>
      <w:hyperlink r:id="rId5">
        <w:r>
          <w:rPr>
            <w:rStyle w:val="ListLabel191"/>
            <w:color w:val="1155CC"/>
            <w:u w:val="single"/>
          </w:rPr>
          <w:t>[03]</w:t>
        </w:r>
      </w:hyperlink>
      <w:r>
        <w:rPr/>
        <w:t>.</w:t>
      </w:r>
    </w:p>
    <w:p>
      <w:pPr>
        <w:pStyle w:val="Normal"/>
        <w:spacing w:lineRule="auto" w:line="276" w:before="0" w:after="0"/>
        <w:ind w:hanging="0"/>
        <w:contextualSpacing/>
        <w:jc w:val="left"/>
        <w:rPr/>
      </w:pPr>
      <w:r>
        <w:rPr/>
      </w:r>
    </w:p>
    <w:p>
      <w:pPr>
        <w:pStyle w:val="Normal"/>
        <w:spacing w:lineRule="auto" w:line="276" w:before="0" w:after="0"/>
        <w:ind w:firstLine="720"/>
        <w:contextualSpacing/>
        <w:jc w:val="left"/>
        <w:rPr/>
      </w:pPr>
      <w:r>
        <w:rPr/>
        <w:t>Es en este contexto que surge el deseo de conocer mediante el análisis de series temporales cómo se comporta la demanda energética en el Estado Español para el período 2014-2021: qué tendencia global sigue, comportamiento estacional, variables que afectan a dicha demanda, etc. Para ello se utilizarán diferentes técnicas para generar modelos y cómo afecta la adición de variables exógenas a la bondad de dichos modelos.</w:t>
      </w:r>
    </w:p>
    <w:p>
      <w:pPr>
        <w:pStyle w:val="Normal"/>
        <w:spacing w:lineRule="auto" w:line="276" w:before="0" w:after="0"/>
        <w:ind w:hanging="0"/>
        <w:contextualSpacing/>
        <w:jc w:val="left"/>
        <w:rPr/>
      </w:pPr>
      <w:r>
        <w:rPr/>
      </w:r>
    </w:p>
    <w:p>
      <w:pPr>
        <w:pStyle w:val="Ttulo2"/>
        <w:spacing w:lineRule="auto" w:line="276" w:before="0" w:after="0"/>
        <w:ind w:firstLine="720"/>
        <w:contextualSpacing/>
        <w:jc w:val="left"/>
        <w:rPr/>
      </w:pPr>
      <w:bookmarkStart w:id="24" w:name="_heading=h.r05h94nz2u4x"/>
      <w:bookmarkEnd w:id="24"/>
      <w:r>
        <w:rPr/>
        <w:t>1.2.- Objetivos</w:t>
      </w:r>
    </w:p>
    <w:p>
      <w:pPr>
        <w:pStyle w:val="Normal"/>
        <w:spacing w:lineRule="auto" w:line="276" w:before="0" w:after="0"/>
        <w:ind w:firstLine="720"/>
        <w:contextualSpacing/>
        <w:jc w:val="left"/>
        <w:rPr/>
      </w:pPr>
      <w:r>
        <w:rPr/>
        <w:t>Los objetivos del presente trabajo son los siguientes:</w:t>
      </w:r>
    </w:p>
    <w:p>
      <w:pPr>
        <w:pStyle w:val="Normal"/>
        <w:numPr>
          <w:ilvl w:val="0"/>
          <w:numId w:val="12"/>
        </w:numPr>
        <w:spacing w:lineRule="auto" w:line="276" w:before="0" w:after="0"/>
        <w:ind w:left="720" w:hanging="360"/>
        <w:contextualSpacing/>
        <w:jc w:val="left"/>
        <w:rPr/>
      </w:pPr>
      <w:r>
        <w:rPr/>
        <w:t>Caracterización de la demanda eléctrica en el Estado Español.</w:t>
      </w:r>
    </w:p>
    <w:p>
      <w:pPr>
        <w:pStyle w:val="Normal"/>
        <w:numPr>
          <w:ilvl w:val="0"/>
          <w:numId w:val="12"/>
        </w:numPr>
        <w:spacing w:lineRule="auto" w:line="276" w:before="0" w:after="0"/>
        <w:ind w:left="720" w:hanging="360"/>
        <w:contextualSpacing/>
        <w:jc w:val="left"/>
        <w:rPr/>
      </w:pPr>
      <w:r>
        <w:rPr/>
        <w:t>Identificación de las principales variables exógenas que afectan a la demanda eléctrica.</w:t>
      </w:r>
    </w:p>
    <w:p>
      <w:pPr>
        <w:pStyle w:val="Normal"/>
        <w:numPr>
          <w:ilvl w:val="0"/>
          <w:numId w:val="12"/>
        </w:numPr>
        <w:spacing w:lineRule="auto" w:line="276" w:before="0" w:after="0"/>
        <w:ind w:left="720" w:hanging="360"/>
        <w:contextualSpacing/>
        <w:jc w:val="left"/>
        <w:rPr/>
      </w:pPr>
      <w:r>
        <w:rPr/>
        <w:t>Modelización</w:t>
      </w:r>
    </w:p>
    <w:p>
      <w:pPr>
        <w:pStyle w:val="Normal"/>
        <w:numPr>
          <w:ilvl w:val="0"/>
          <w:numId w:val="12"/>
        </w:numPr>
        <w:spacing w:lineRule="auto" w:line="276" w:before="0" w:after="0"/>
        <w:ind w:left="720" w:hanging="360"/>
        <w:contextualSpacing/>
        <w:jc w:val="left"/>
        <w:rPr/>
      </w:pPr>
      <w:r>
        <w:rPr/>
        <w:t>Identificación del peso de las variables exógenas en la precisión de los modelos.</w:t>
      </w:r>
    </w:p>
    <w:p>
      <w:pPr>
        <w:pStyle w:val="Normal"/>
        <w:tabs>
          <w:tab w:val="left" w:pos="284" w:leader="none"/>
          <w:tab w:val="left" w:pos="426" w:leader="none"/>
        </w:tabs>
        <w:spacing w:lineRule="auto" w:line="240" w:before="0" w:after="160"/>
        <w:ind w:hanging="0"/>
        <w:contextualSpacing/>
        <w:rPr/>
      </w:pPr>
      <w:r>
        <w:rPr/>
      </w:r>
      <w:bookmarkStart w:id="25" w:name="_heading=h.tyjcwt"/>
      <w:bookmarkStart w:id="26" w:name="_heading=h.tyjcwt"/>
      <w:bookmarkEnd w:id="26"/>
    </w:p>
    <w:p>
      <w:pPr>
        <w:pStyle w:val="Normal"/>
        <w:tabs>
          <w:tab w:val="left" w:pos="284" w:leader="none"/>
          <w:tab w:val="left" w:pos="426" w:leader="none"/>
        </w:tabs>
        <w:spacing w:lineRule="auto" w:line="240" w:before="0" w:after="160"/>
        <w:ind w:hanging="0"/>
        <w:contextualSpacing/>
        <w:rPr/>
      </w:pPr>
      <w:r>
        <w:rPr/>
      </w:r>
      <w:bookmarkStart w:id="27" w:name="_heading=h.7kw834mjz48e"/>
      <w:bookmarkStart w:id="28" w:name="_heading=h.7kw834mjz48e"/>
      <w:bookmarkEnd w:id="28"/>
    </w:p>
    <w:p>
      <w:pPr>
        <w:pStyle w:val="Normal"/>
        <w:tabs>
          <w:tab w:val="left" w:pos="284" w:leader="none"/>
          <w:tab w:val="left" w:pos="426" w:leader="none"/>
        </w:tabs>
        <w:spacing w:lineRule="auto" w:line="240" w:before="0" w:after="160"/>
        <w:ind w:hanging="0"/>
        <w:contextualSpacing/>
        <w:rPr/>
      </w:pPr>
      <w:r>
        <w:rPr/>
      </w:r>
      <w:bookmarkStart w:id="29" w:name="_heading=h.a2h4y63sxq9a"/>
      <w:bookmarkStart w:id="30" w:name="_heading=h.a2h4y63sxq9a"/>
      <w:bookmarkEnd w:id="30"/>
    </w:p>
    <w:p>
      <w:pPr>
        <w:pStyle w:val="Normal"/>
        <w:tabs>
          <w:tab w:val="left" w:pos="284" w:leader="none"/>
          <w:tab w:val="left" w:pos="426" w:leader="none"/>
        </w:tabs>
        <w:spacing w:lineRule="auto" w:line="240" w:before="0" w:after="160"/>
        <w:ind w:hanging="0"/>
        <w:contextualSpacing/>
        <w:rPr/>
      </w:pPr>
      <w:r>
        <w:rPr/>
      </w:r>
      <w:bookmarkStart w:id="31" w:name="_heading=h.8r1kitnwrs9d"/>
      <w:bookmarkStart w:id="32" w:name="_heading=h.8r1kitnwrs9d"/>
      <w:bookmarkEnd w:id="32"/>
    </w:p>
    <w:p>
      <w:pPr>
        <w:pStyle w:val="Ttulo1"/>
        <w:numPr>
          <w:ilvl w:val="0"/>
          <w:numId w:val="11"/>
        </w:numPr>
        <w:tabs>
          <w:tab w:val="left" w:pos="284" w:leader="none"/>
        </w:tabs>
        <w:ind w:left="720" w:hanging="360"/>
        <w:rPr/>
      </w:pPr>
      <w:bookmarkStart w:id="33" w:name="_heading=h.3dy6vkm"/>
      <w:bookmarkEnd w:id="33"/>
      <w:r>
        <w:rPr/>
        <w:t>Metodología.</w:t>
      </w:r>
    </w:p>
    <w:p>
      <w:pPr>
        <w:pStyle w:val="Normal"/>
        <w:ind w:firstLine="720"/>
        <w:rPr/>
      </w:pPr>
      <w:r>
        <w:rPr/>
        <w:t>La metodología llevada a cabo es la que se corresponde con la de un estudio de caso en el que se analiza mediante técnicas de análisis de series temporales cómo se comporta la demanda eléctrica en España para el período 2014-2021 y determinar las principales variables exógenas que afectan a la demanda y pueden ayudar a realizar predicciones precisas.</w:t>
      </w:r>
    </w:p>
    <w:p>
      <w:pPr>
        <w:pStyle w:val="Ttulo1"/>
        <w:spacing w:lineRule="auto" w:line="276" w:before="0" w:after="0"/>
        <w:ind w:left="0" w:firstLine="720"/>
        <w:contextualSpacing/>
        <w:jc w:val="left"/>
        <w:rPr/>
      </w:pPr>
      <w:bookmarkStart w:id="34" w:name="_heading=h.wn1lcx90ocdv"/>
      <w:bookmarkEnd w:id="34"/>
      <w:r>
        <w:rPr/>
        <w:t>3.- Estado del arte</w:t>
      </w:r>
    </w:p>
    <w:p>
      <w:pPr>
        <w:pStyle w:val="Normal"/>
        <w:spacing w:lineRule="auto" w:line="276" w:before="0" w:after="0"/>
        <w:ind w:firstLine="720"/>
        <w:contextualSpacing/>
        <w:jc w:val="left"/>
        <w:rPr/>
      </w:pPr>
      <w:r>
        <w:rPr/>
        <w:t>Antes de iniciar el presente trabajo hubo un proceso de recopilación de información para ver qué es lo que se venía haciendo en cuanto a series temporales y determinación de variables exógenas aplicado a la predicción de la demanda eléctrica. Pero antes de comenzar a hablar más en profundidad, cabe repasar algunos conceptos sobre series temporales y cómo abordar su estudio.</w:t>
      </w:r>
    </w:p>
    <w:p>
      <w:pPr>
        <w:pStyle w:val="Normal"/>
        <w:spacing w:lineRule="auto" w:line="276" w:before="0" w:after="0"/>
        <w:ind w:hanging="0"/>
        <w:contextualSpacing/>
        <w:jc w:val="left"/>
        <w:rPr/>
      </w:pPr>
      <w:r>
        <w:rPr/>
      </w:r>
    </w:p>
    <w:p>
      <w:pPr>
        <w:pStyle w:val="Ttulo2"/>
        <w:spacing w:lineRule="auto" w:line="276" w:before="0" w:after="0"/>
        <w:ind w:firstLine="720"/>
        <w:contextualSpacing/>
        <w:jc w:val="left"/>
        <w:rPr/>
      </w:pPr>
      <w:bookmarkStart w:id="35" w:name="_heading=h.1lk35m3jb1kp"/>
      <w:bookmarkEnd w:id="35"/>
      <w:r>
        <w:rPr/>
        <w:t xml:space="preserve">3.1.- Series temporales </w:t>
      </w:r>
    </w:p>
    <w:p>
      <w:pPr>
        <w:pStyle w:val="Normal"/>
        <w:spacing w:lineRule="auto" w:line="276" w:before="0" w:after="0"/>
        <w:ind w:firstLine="720"/>
        <w:contextualSpacing/>
        <w:jc w:val="left"/>
        <w:rPr/>
      </w:pPr>
      <w:r>
        <w:rPr/>
        <w:t xml:space="preserve">En cuanto a las series temporales, son series cronológicamente ordenadas de datos que pueden estar o no espaciados en intervalos de tiempo iguales. Para predecir los valores a futuro se puede hacer ya sea modelizando la serie solo a partir de datos pasados (opción autoregresiva) o usando otras variables externas </w:t>
      </w:r>
      <w:hyperlink r:id="rId6">
        <w:r>
          <w:rPr>
            <w:rStyle w:val="ListLabel191"/>
            <w:color w:val="1155CC"/>
            <w:u w:val="single"/>
          </w:rPr>
          <w:t>[04]</w:t>
        </w:r>
      </w:hyperlink>
      <w:r>
        <w:rPr/>
        <w:t>.</w:t>
      </w:r>
    </w:p>
    <w:p>
      <w:pPr>
        <w:pStyle w:val="Normal"/>
        <w:spacing w:lineRule="auto" w:line="276" w:before="0" w:after="0"/>
        <w:ind w:hanging="0"/>
        <w:contextualSpacing/>
        <w:jc w:val="left"/>
        <w:rPr/>
      </w:pPr>
      <w:r>
        <w:rPr/>
      </w:r>
    </w:p>
    <w:p>
      <w:pPr>
        <w:pStyle w:val="Normal"/>
        <w:spacing w:lineRule="auto" w:line="276" w:before="0" w:after="0"/>
        <w:ind w:firstLine="720"/>
        <w:contextualSpacing/>
        <w:jc w:val="left"/>
        <w:rPr/>
      </w:pPr>
      <w:r>
        <w:rPr/>
        <w:t xml:space="preserve">Al principio en el </w:t>
      </w:r>
      <w:r>
        <w:rPr>
          <w:i/>
        </w:rPr>
        <w:t>forecasting</w:t>
      </w:r>
      <w:r>
        <w:rPr/>
        <w:t xml:space="preserve"> clásico el interés se centraba en el histórico de la variable objeto de estudio para conseguir las predicciones, pero a día de hoy el enfoque moderno es que, junto con el histórico de datos, se consiguen mejores predicciones teniendo en cuenta las variables exógenas y su relación con la variable de interés.</w:t>
      </w:r>
    </w:p>
    <w:p>
      <w:pPr>
        <w:pStyle w:val="Normal"/>
        <w:spacing w:lineRule="auto" w:line="276" w:before="0" w:after="0"/>
        <w:ind w:hanging="0"/>
        <w:contextualSpacing/>
        <w:jc w:val="left"/>
        <w:rPr/>
      </w:pPr>
      <w:r>
        <w:rPr/>
      </w:r>
    </w:p>
    <w:p>
      <w:pPr>
        <w:pStyle w:val="Normal"/>
        <w:spacing w:lineRule="auto" w:line="276" w:before="0" w:after="0"/>
        <w:ind w:firstLine="720"/>
        <w:contextualSpacing/>
        <w:jc w:val="left"/>
        <w:rPr/>
      </w:pPr>
      <w:r>
        <w:rPr/>
        <w:t>Para tratar una serie temporal hay que saber que se compone de 4 partes:</w:t>
      </w:r>
    </w:p>
    <w:p>
      <w:pPr>
        <w:pStyle w:val="Normal"/>
        <w:numPr>
          <w:ilvl w:val="0"/>
          <w:numId w:val="1"/>
        </w:numPr>
        <w:spacing w:lineRule="auto" w:line="276" w:before="0" w:after="0"/>
        <w:ind w:left="720" w:hanging="360"/>
        <w:contextualSpacing/>
        <w:jc w:val="left"/>
        <w:rPr>
          <w:rFonts w:ascii="Arial" w:hAnsi="Arial" w:eastAsia="Arial" w:cs="Arial"/>
        </w:rPr>
      </w:pPr>
      <w:r>
        <w:rPr>
          <w:b/>
        </w:rPr>
        <w:t>Tendencia:</w:t>
      </w:r>
      <w:r>
        <w:rPr/>
        <w:t xml:space="preserve"> se define como la evolución a lo largo del tiempo de la serie.</w:t>
      </w:r>
    </w:p>
    <w:p>
      <w:pPr>
        <w:pStyle w:val="Normal"/>
        <w:numPr>
          <w:ilvl w:val="0"/>
          <w:numId w:val="1"/>
        </w:numPr>
        <w:spacing w:lineRule="auto" w:line="276" w:before="0" w:after="0"/>
        <w:ind w:left="720" w:hanging="360"/>
        <w:contextualSpacing/>
        <w:jc w:val="left"/>
        <w:rPr>
          <w:rFonts w:ascii="Arial" w:hAnsi="Arial" w:eastAsia="Arial" w:cs="Arial"/>
        </w:rPr>
      </w:pPr>
      <w:r>
        <w:rPr>
          <w:b/>
        </w:rPr>
        <w:t>Ciclos:</w:t>
      </w:r>
      <w:r>
        <w:rPr/>
        <w:t xml:space="preserve"> es la información sobre los cambios que pueden repetirse a lo largo del tiempo sin que se se deban a un factor estacional.</w:t>
      </w:r>
    </w:p>
    <w:p>
      <w:pPr>
        <w:pStyle w:val="Normal"/>
        <w:numPr>
          <w:ilvl w:val="0"/>
          <w:numId w:val="1"/>
        </w:numPr>
        <w:spacing w:lineRule="auto" w:line="276" w:before="0" w:after="0"/>
        <w:ind w:left="720" w:hanging="360"/>
        <w:contextualSpacing/>
        <w:jc w:val="left"/>
        <w:rPr>
          <w:rFonts w:ascii="Arial" w:hAnsi="Arial" w:eastAsia="Arial" w:cs="Arial"/>
        </w:rPr>
      </w:pPr>
      <w:r>
        <w:rPr>
          <w:b/>
        </w:rPr>
        <w:t xml:space="preserve">Estacionalidad: </w:t>
      </w:r>
      <w:r>
        <w:rPr/>
        <w:t>describe los cambios periódicos a lo largo del tiempo.</w:t>
      </w:r>
    </w:p>
    <w:p>
      <w:pPr>
        <w:pStyle w:val="Normal"/>
        <w:numPr>
          <w:ilvl w:val="0"/>
          <w:numId w:val="1"/>
        </w:numPr>
        <w:spacing w:lineRule="auto" w:line="276" w:before="0" w:after="0"/>
        <w:ind w:left="720" w:hanging="360"/>
        <w:contextualSpacing/>
        <w:jc w:val="left"/>
        <w:rPr>
          <w:rFonts w:ascii="Arial" w:hAnsi="Arial" w:eastAsia="Arial" w:cs="Arial"/>
        </w:rPr>
      </w:pPr>
      <w:r>
        <w:rPr>
          <w:b/>
        </w:rPr>
        <w:t>Residuos:</w:t>
      </w:r>
      <w:r>
        <w:rPr/>
        <w:t xml:space="preserve"> todo lo que no puede ser descrito en los 3 puntos anteriores y que se origina por factores aleatorios.</w:t>
      </w:r>
    </w:p>
    <w:p>
      <w:pPr>
        <w:pStyle w:val="Normal"/>
        <w:spacing w:lineRule="auto" w:line="276" w:before="0" w:after="0"/>
        <w:ind w:hanging="0"/>
        <w:contextualSpacing/>
        <w:jc w:val="left"/>
        <w:rPr/>
      </w:pPr>
      <w:r>
        <w:rPr/>
      </w:r>
    </w:p>
    <w:p>
      <w:pPr>
        <w:pStyle w:val="Normal"/>
        <w:spacing w:lineRule="auto" w:line="276" w:before="0" w:after="0"/>
        <w:ind w:hanging="0"/>
        <w:contextualSpacing/>
        <w:jc w:val="left"/>
        <w:rPr/>
      </w:pPr>
      <w:r>
        <w:rPr/>
        <w:drawing>
          <wp:inline distT="0" distB="0" distL="0" distR="0">
            <wp:extent cx="5399405" cy="2184400"/>
            <wp:effectExtent l="0" t="0" r="0" b="0"/>
            <wp:docPr id="2"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2.png" descr=""/>
                    <pic:cNvPicPr>
                      <a:picLocks noChangeAspect="1" noChangeArrowheads="1"/>
                    </pic:cNvPicPr>
                  </pic:nvPicPr>
                  <pic:blipFill>
                    <a:blip r:embed="rId7"/>
                    <a:stretch>
                      <a:fillRect/>
                    </a:stretch>
                  </pic:blipFill>
                  <pic:spPr bwMode="auto">
                    <a:xfrm>
                      <a:off x="0" y="0"/>
                      <a:ext cx="5399405" cy="2184400"/>
                    </a:xfrm>
                    <a:prstGeom prst="rect">
                      <a:avLst/>
                    </a:prstGeom>
                  </pic:spPr>
                </pic:pic>
              </a:graphicData>
            </a:graphic>
          </wp:inline>
        </w:drawing>
      </w:r>
    </w:p>
    <w:p>
      <w:pPr>
        <w:pStyle w:val="Normal"/>
        <w:spacing w:lineRule="auto" w:line="276" w:before="0" w:after="0"/>
        <w:ind w:hanging="0"/>
        <w:contextualSpacing/>
        <w:jc w:val="center"/>
        <w:rPr>
          <w:sz w:val="18"/>
          <w:szCs w:val="18"/>
        </w:rPr>
      </w:pPr>
      <w:r>
        <w:rPr>
          <w:sz w:val="18"/>
          <w:szCs w:val="18"/>
        </w:rPr>
        <w:t xml:space="preserve">Fig. 01: Ejemplo descomposición de una serie temporal (Fuente: web Keepler </w:t>
      </w:r>
      <w:hyperlink r:id="rId8">
        <w:r>
          <w:rPr>
            <w:rStyle w:val="ListLabel192"/>
            <w:color w:val="1155CC"/>
            <w:sz w:val="18"/>
            <w:szCs w:val="18"/>
            <w:u w:val="single"/>
          </w:rPr>
          <w:t>[05]</w:t>
        </w:r>
      </w:hyperlink>
      <w:r>
        <w:rPr>
          <w:sz w:val="18"/>
          <w:szCs w:val="18"/>
        </w:rPr>
        <w:t>)</w:t>
      </w:r>
    </w:p>
    <w:p>
      <w:pPr>
        <w:pStyle w:val="Normal"/>
        <w:spacing w:lineRule="auto" w:line="276" w:before="0" w:after="0"/>
        <w:ind w:hanging="0"/>
        <w:contextualSpacing/>
        <w:jc w:val="left"/>
        <w:rPr/>
      </w:pPr>
      <w:r>
        <w:rPr/>
      </w:r>
    </w:p>
    <w:p>
      <w:pPr>
        <w:pStyle w:val="Normal"/>
        <w:spacing w:lineRule="auto" w:line="276" w:before="0" w:after="0"/>
        <w:ind w:firstLine="720"/>
        <w:contextualSpacing/>
        <w:jc w:val="left"/>
        <w:rPr/>
      </w:pPr>
      <w:r>
        <w:rPr/>
        <w:t xml:space="preserve">Las series temporales se pueden clasificar en 2 tipos: </w:t>
      </w:r>
      <w:r>
        <w:rPr>
          <w:b/>
        </w:rPr>
        <w:t>multiplicativa</w:t>
      </w:r>
      <w:r>
        <w:rPr/>
        <w:t xml:space="preserve"> y </w:t>
      </w:r>
      <w:r>
        <w:rPr>
          <w:b/>
        </w:rPr>
        <w:t>aditiva</w:t>
      </w:r>
      <w:r>
        <w:rPr/>
        <w:t xml:space="preserve"> y se diferencian en cómo se relacionan las componentes de una serie temporal entre sí, siendo en el caso de las aditivas por la suma de sus componentes y en el caso de las multiplicativas por su producto </w:t>
      </w:r>
      <w:hyperlink r:id="rId9">
        <w:r>
          <w:rPr>
            <w:rStyle w:val="ListLabel191"/>
            <w:color w:val="1155CC"/>
            <w:u w:val="single"/>
          </w:rPr>
          <w:t>[05]</w:t>
        </w:r>
      </w:hyperlink>
      <w:r>
        <w:rPr/>
        <w:t>.</w:t>
      </w:r>
    </w:p>
    <w:p>
      <w:pPr>
        <w:pStyle w:val="Normal"/>
        <w:spacing w:lineRule="auto" w:line="276" w:before="0" w:after="0"/>
        <w:ind w:hanging="0"/>
        <w:contextualSpacing/>
        <w:jc w:val="left"/>
        <w:rPr/>
      </w:pPr>
      <w:r>
        <w:rPr/>
      </w:r>
    </w:p>
    <w:p>
      <w:pPr>
        <w:pStyle w:val="Normal"/>
        <w:numPr>
          <w:ilvl w:val="0"/>
          <w:numId w:val="2"/>
        </w:numPr>
        <w:spacing w:lineRule="auto" w:line="276" w:before="0" w:after="0"/>
        <w:ind w:left="720" w:hanging="360"/>
        <w:contextualSpacing/>
        <w:jc w:val="left"/>
        <w:rPr/>
      </w:pPr>
      <w:r>
        <w:rPr/>
        <w:t>Serie temporal = Tendencia + Estacionalidad + Residuos (aditiva)</w:t>
      </w:r>
    </w:p>
    <w:p>
      <w:pPr>
        <w:pStyle w:val="Normal"/>
        <w:numPr>
          <w:ilvl w:val="0"/>
          <w:numId w:val="14"/>
        </w:numPr>
        <w:spacing w:lineRule="auto" w:line="276" w:before="0" w:after="0"/>
        <w:ind w:left="720" w:hanging="360"/>
        <w:contextualSpacing/>
        <w:jc w:val="left"/>
        <w:rPr/>
      </w:pPr>
      <w:r>
        <w:rPr/>
        <w:t>Serie temporal = Tendencia * Estacionalidad * Residuos (multiplicativa)</w:t>
      </w:r>
    </w:p>
    <w:p>
      <w:pPr>
        <w:pStyle w:val="Normal"/>
        <w:spacing w:lineRule="auto" w:line="276" w:before="0" w:after="0"/>
        <w:ind w:hanging="0"/>
        <w:contextualSpacing/>
        <w:jc w:val="left"/>
        <w:rPr/>
      </w:pPr>
      <w:r>
        <w:rPr/>
      </w:r>
    </w:p>
    <w:p>
      <w:pPr>
        <w:pStyle w:val="Ttulo2"/>
        <w:spacing w:lineRule="auto" w:line="276" w:before="0" w:after="0"/>
        <w:ind w:firstLine="720"/>
        <w:contextualSpacing/>
        <w:jc w:val="left"/>
        <w:rPr/>
      </w:pPr>
      <w:bookmarkStart w:id="36" w:name="_heading=h.gf288nd325ta"/>
      <w:bookmarkEnd w:id="36"/>
      <w:r>
        <w:rPr/>
        <w:t>3.2.- Técnicas de análisis de series temporales</w:t>
      </w:r>
    </w:p>
    <w:p>
      <w:pPr>
        <w:pStyle w:val="Normal"/>
        <w:spacing w:lineRule="auto" w:line="276" w:before="0" w:after="0"/>
        <w:ind w:firstLine="720"/>
        <w:contextualSpacing/>
        <w:jc w:val="left"/>
        <w:rPr/>
      </w:pPr>
      <w:r>
        <w:rPr/>
        <w:t>Para modelizar series temporales y poder predecir valores a futuro, se han utilizado diversas técnicas que han ido mejorando o siendo abandonadas por otras según aumentaba la capacidad de cálculo.</w:t>
      </w:r>
    </w:p>
    <w:p>
      <w:pPr>
        <w:pStyle w:val="Normal"/>
        <w:spacing w:lineRule="auto" w:line="276" w:before="0" w:after="0"/>
        <w:ind w:hanging="0"/>
        <w:contextualSpacing/>
        <w:jc w:val="left"/>
        <w:rPr/>
      </w:pPr>
      <w:r>
        <w:rPr/>
      </w:r>
    </w:p>
    <w:p>
      <w:pPr>
        <w:pStyle w:val="Normal"/>
        <w:spacing w:lineRule="auto" w:line="276" w:before="0" w:after="0"/>
        <w:ind w:firstLine="720"/>
        <w:contextualSpacing/>
        <w:jc w:val="left"/>
        <w:rPr/>
      </w:pPr>
      <w:r>
        <w:rPr/>
        <w:t xml:space="preserve">En la década de 1920-1930, cuando comienza el abordaje estadístico de las series temporales, aparecen los primeros modelos autorregresivos y de media móvil. Después, con la aparición de las primeras máquinas de cálculo en la década de 1950, surgen técnicas de suavizado exponencial (exponencial simple, doble y </w:t>
      </w:r>
      <w:r>
        <w:rPr>
          <w:i/>
        </w:rPr>
        <w:t>Holt-Winters</w:t>
      </w:r>
      <w:r>
        <w:rPr/>
        <w:t xml:space="preserve">) que permiten conseguir mejoras en la predicción al tener en cuenta factores como la tendencia y la estacionalidad. </w:t>
      </w:r>
    </w:p>
    <w:p>
      <w:pPr>
        <w:pStyle w:val="Normal"/>
        <w:spacing w:lineRule="auto" w:line="276" w:before="0" w:after="0"/>
        <w:ind w:hanging="0"/>
        <w:contextualSpacing/>
        <w:jc w:val="left"/>
        <w:rPr/>
      </w:pPr>
      <w:r>
        <w:rPr/>
      </w:r>
    </w:p>
    <w:p>
      <w:pPr>
        <w:pStyle w:val="Normal"/>
        <w:spacing w:lineRule="auto" w:line="276" w:before="0" w:after="0"/>
        <w:ind w:firstLine="720"/>
        <w:contextualSpacing/>
        <w:jc w:val="left"/>
        <w:rPr/>
      </w:pPr>
      <w:r>
        <w:rPr/>
        <w:t xml:space="preserve">Las principales técnicas para modelizar series temporales han sido hasta ahora las arquitecturas autorregresivas representadas por </w:t>
      </w:r>
      <w:r>
        <w:rPr>
          <w:i/>
        </w:rPr>
        <w:t>ARIMA</w:t>
      </w:r>
      <w:r>
        <w:rPr/>
        <w:t xml:space="preserve">, </w:t>
      </w:r>
      <w:r>
        <w:rPr>
          <w:i/>
        </w:rPr>
        <w:t>SARIMA</w:t>
      </w:r>
      <w:r>
        <w:rPr/>
        <w:t xml:space="preserve">, </w:t>
      </w:r>
      <w:r>
        <w:rPr>
          <w:i/>
        </w:rPr>
        <w:t>SARIMAX</w:t>
      </w:r>
      <w:r>
        <w:rPr/>
        <w:t xml:space="preserve">, etc, que sobrepasaron a las técnicas de modelado exponencial, pero con la irrupción de las redes neuronales convolucionales y arquitecturas basadas en redes neuronales recursivas, como </w:t>
      </w:r>
      <w:r>
        <w:rPr>
          <w:i/>
        </w:rPr>
        <w:t>DeepAR</w:t>
      </w:r>
      <w:r>
        <w:rPr/>
        <w:t xml:space="preserve"> de AWS, se están consiguiendo modelos con un poder de predicción y precisión nunca vistos. Esto podría indicar que las técnicas autorregresivas han quedado atrás definitivamente, pero en 2017 Facebook hizo público en un artículo llamado “</w:t>
      </w:r>
      <w:r>
        <w:rPr>
          <w:i/>
        </w:rPr>
        <w:t>Forecasting at Scale</w:t>
      </w:r>
      <w:r>
        <w:rPr/>
        <w:t xml:space="preserve">” que habían creado un nuevo modelo llamado </w:t>
      </w:r>
      <w:r>
        <w:rPr>
          <w:i/>
        </w:rPr>
        <w:t>Prophet</w:t>
      </w:r>
      <w:r>
        <w:rPr/>
        <w:t xml:space="preserve"> </w:t>
      </w:r>
      <w:hyperlink r:id="rId10">
        <w:r>
          <w:rPr>
            <w:rStyle w:val="ListLabel191"/>
            <w:color w:val="1155CC"/>
            <w:u w:val="single"/>
          </w:rPr>
          <w:t>[06]</w:t>
        </w:r>
      </w:hyperlink>
      <w:r>
        <w:rPr/>
        <w:t>.</w:t>
      </w:r>
    </w:p>
    <w:p>
      <w:pPr>
        <w:pStyle w:val="Normal"/>
        <w:spacing w:lineRule="auto" w:line="276" w:before="0" w:after="0"/>
        <w:ind w:hanging="0"/>
        <w:contextualSpacing/>
        <w:jc w:val="left"/>
        <w:rPr/>
      </w:pPr>
      <w:r>
        <w:rPr/>
      </w:r>
    </w:p>
    <w:p>
      <w:pPr>
        <w:pStyle w:val="Normal"/>
        <w:spacing w:lineRule="auto" w:line="276" w:before="0" w:after="0"/>
        <w:ind w:firstLine="720"/>
        <w:contextualSpacing/>
        <w:jc w:val="left"/>
        <w:rPr/>
      </w:pPr>
      <w:r>
        <w:rPr/>
        <w:t xml:space="preserve">Por último indicar que, junto con las técnicas autorregresivas y las redes neuronales, también se están empleando algoritmos de clasificación como </w:t>
      </w:r>
      <w:r>
        <w:rPr>
          <w:i/>
        </w:rPr>
        <w:t>XGBoost</w:t>
      </w:r>
      <w:r>
        <w:rPr/>
        <w:t xml:space="preserve"> en series temporales, consiguiendo también buenos resultados.</w:t>
      </w:r>
    </w:p>
    <w:p>
      <w:pPr>
        <w:pStyle w:val="Normal"/>
        <w:spacing w:lineRule="auto" w:line="276" w:before="0" w:after="0"/>
        <w:ind w:hanging="0"/>
        <w:contextualSpacing/>
        <w:jc w:val="left"/>
        <w:rPr/>
      </w:pPr>
      <w:r>
        <w:rPr/>
      </w:r>
    </w:p>
    <w:p>
      <w:pPr>
        <w:pStyle w:val="Ttulo2"/>
        <w:spacing w:lineRule="auto" w:line="276" w:before="0" w:after="0"/>
        <w:ind w:firstLine="720"/>
        <w:contextualSpacing/>
        <w:jc w:val="left"/>
        <w:rPr/>
      </w:pPr>
      <w:bookmarkStart w:id="37" w:name="_heading=h.87rnqtdi476f"/>
      <w:bookmarkEnd w:id="37"/>
      <w:r>
        <w:rPr/>
        <w:t>3.3.-Variables exógenas para mejorar las predicciones</w:t>
      </w:r>
    </w:p>
    <w:p>
      <w:pPr>
        <w:pStyle w:val="Normal"/>
        <w:spacing w:lineRule="auto" w:line="276" w:before="0" w:after="0"/>
        <w:ind w:firstLine="720"/>
        <w:contextualSpacing/>
        <w:jc w:val="left"/>
        <w:rPr/>
      </w:pPr>
      <w:r>
        <w:rPr/>
        <w:t>Cuando se intenta analizar una serie temporal, hay una variable objeto de estudio que es la que interesa conocer cómo irá evolucionando a lo largo del tiempo. Muchas variables objeto de estudio evolucionan a lo largo del tiempo mostrando tendencias al alza o baja, estacionalidad, etc debido a la interacción con una o varias variables, algunas fáciles de identificar, otras no tanto. Dichas variables pueden ser endógenas o exógenas.</w:t>
      </w:r>
    </w:p>
    <w:p>
      <w:pPr>
        <w:pStyle w:val="Normal"/>
        <w:spacing w:lineRule="auto" w:line="276" w:before="0" w:after="0"/>
        <w:ind w:hanging="0"/>
        <w:contextualSpacing/>
        <w:jc w:val="left"/>
        <w:rPr/>
      </w:pPr>
      <w:r>
        <w:rPr/>
      </w:r>
    </w:p>
    <w:p>
      <w:pPr>
        <w:pStyle w:val="Normal"/>
        <w:spacing w:lineRule="auto" w:line="276" w:before="0" w:after="0"/>
        <w:ind w:firstLine="720"/>
        <w:contextualSpacing/>
        <w:jc w:val="left"/>
        <w:rPr/>
      </w:pPr>
      <w:r>
        <w:rPr/>
        <w:t xml:space="preserve">Una variable exógena es aquella cuyo valor se determina fuera del modelo y se impone en dicho modelo sin ser afectada por él </w:t>
      </w:r>
      <w:r>
        <w:fldChar w:fldCharType="begin"/>
      </w:r>
      <w:r>
        <w:rPr>
          <w:rStyle w:val="ListLabel191"/>
          <w:u w:val="single"/>
        </w:rPr>
        <w:instrText> HYPERLINK "https://medium.com/datos-y-ciencia/predicción-con-series-de-tiempo-una-guía-inicial-2bd62d55675a" \l ":~:text=Una variable exógena es aquella,sin ser afectadas por él"</w:instrText>
      </w:r>
      <w:r>
        <w:rPr>
          <w:rStyle w:val="ListLabel191"/>
          <w:u w:val="single"/>
        </w:rPr>
        <w:fldChar w:fldCharType="separate"/>
      </w:r>
      <w:r>
        <w:rPr>
          <w:rStyle w:val="ListLabel191"/>
          <w:color w:val="1155CC"/>
          <w:u w:val="single"/>
        </w:rPr>
        <w:t>[07]</w:t>
      </w:r>
      <w:r>
        <w:rPr>
          <w:rStyle w:val="ListLabel191"/>
          <w:u w:val="single"/>
        </w:rPr>
        <w:fldChar w:fldCharType="end"/>
      </w:r>
      <w:r>
        <w:rPr/>
        <w:t>.</w:t>
      </w:r>
    </w:p>
    <w:p>
      <w:pPr>
        <w:pStyle w:val="Normal"/>
        <w:spacing w:lineRule="auto" w:line="276" w:before="0" w:after="0"/>
        <w:ind w:hanging="0"/>
        <w:contextualSpacing/>
        <w:jc w:val="left"/>
        <w:rPr/>
      </w:pPr>
      <w:r>
        <w:rPr/>
      </w:r>
    </w:p>
    <w:p>
      <w:pPr>
        <w:pStyle w:val="Normal"/>
        <w:spacing w:lineRule="auto" w:line="276" w:before="0" w:after="0"/>
        <w:ind w:firstLine="720"/>
        <w:contextualSpacing/>
        <w:jc w:val="left"/>
        <w:rPr/>
      </w:pPr>
      <w:r>
        <w:rPr/>
        <w:t xml:space="preserve">Estudios como el de Ramón Christen et al. (2020) </w:t>
      </w:r>
      <w:hyperlink r:id="rId11">
        <w:r>
          <w:rPr>
            <w:rStyle w:val="ListLabel191"/>
            <w:color w:val="1155CC"/>
            <w:u w:val="single"/>
          </w:rPr>
          <w:t>[08]</w:t>
        </w:r>
      </w:hyperlink>
      <w:r>
        <w:rPr/>
        <w:t xml:space="preserve"> exponen que se pueden llegar a identificar 50 variables exógenas diferentes agrupadas en las siguientes categorías:</w:t>
      </w:r>
    </w:p>
    <w:p>
      <w:pPr>
        <w:pStyle w:val="Normal"/>
        <w:spacing w:lineRule="auto" w:line="276" w:before="0" w:after="0"/>
        <w:ind w:hanging="0"/>
        <w:contextualSpacing/>
        <w:jc w:val="left"/>
        <w:rPr/>
      </w:pPr>
      <w:r>
        <w:rPr/>
      </w:r>
    </w:p>
    <w:p>
      <w:pPr>
        <w:pStyle w:val="Normal"/>
        <w:numPr>
          <w:ilvl w:val="0"/>
          <w:numId w:val="7"/>
        </w:numPr>
        <w:spacing w:lineRule="auto" w:line="276" w:before="0" w:after="0"/>
        <w:ind w:left="720" w:hanging="360"/>
        <w:contextualSpacing/>
        <w:jc w:val="left"/>
        <w:rPr>
          <w:rFonts w:ascii="Arial" w:hAnsi="Arial" w:eastAsia="Arial" w:cs="Arial"/>
        </w:rPr>
      </w:pPr>
      <w:r>
        <w:rPr>
          <w:b/>
        </w:rPr>
        <w:t>Variables climáticas:</w:t>
      </w:r>
      <w:r>
        <w:rPr/>
        <w:t xml:space="preserve"> humedad, precipitación, temperatura, viento, etc.</w:t>
      </w:r>
    </w:p>
    <w:p>
      <w:pPr>
        <w:pStyle w:val="Normal"/>
        <w:numPr>
          <w:ilvl w:val="0"/>
          <w:numId w:val="7"/>
        </w:numPr>
        <w:spacing w:lineRule="auto" w:line="276" w:before="0" w:after="0"/>
        <w:ind w:left="720" w:hanging="360"/>
        <w:contextualSpacing/>
        <w:jc w:val="left"/>
        <w:rPr>
          <w:rFonts w:ascii="Arial" w:hAnsi="Arial" w:eastAsia="Arial" w:cs="Arial"/>
        </w:rPr>
      </w:pPr>
      <w:r>
        <w:rPr>
          <w:b/>
        </w:rPr>
        <w:t>Calendario:</w:t>
      </w:r>
      <w:r>
        <w:rPr/>
        <w:t xml:space="preserve"> fechas, eventos señalados, vacaciones, Navidad, etc.</w:t>
      </w:r>
    </w:p>
    <w:p>
      <w:pPr>
        <w:pStyle w:val="Normal"/>
        <w:numPr>
          <w:ilvl w:val="0"/>
          <w:numId w:val="7"/>
        </w:numPr>
        <w:spacing w:lineRule="auto" w:line="276" w:before="0" w:after="0"/>
        <w:ind w:left="720" w:hanging="360"/>
        <w:contextualSpacing/>
        <w:jc w:val="left"/>
        <w:rPr>
          <w:rFonts w:ascii="Arial" w:hAnsi="Arial" w:eastAsia="Arial" w:cs="Arial"/>
        </w:rPr>
      </w:pPr>
      <w:r>
        <w:rPr>
          <w:b/>
        </w:rPr>
        <w:t>Información del día:</w:t>
      </w:r>
      <w:r>
        <w:rPr/>
        <w:t xml:space="preserve"> si el día es antes/después de un festivo, día laboral/festivo, día de la semana, etc.</w:t>
      </w:r>
    </w:p>
    <w:p>
      <w:pPr>
        <w:pStyle w:val="Normal"/>
        <w:numPr>
          <w:ilvl w:val="0"/>
          <w:numId w:val="7"/>
        </w:numPr>
        <w:spacing w:lineRule="auto" w:line="276" w:before="0" w:after="0"/>
        <w:ind w:left="720" w:hanging="360"/>
        <w:contextualSpacing/>
        <w:jc w:val="left"/>
        <w:rPr>
          <w:rFonts w:ascii="Arial" w:hAnsi="Arial" w:eastAsia="Arial" w:cs="Arial"/>
        </w:rPr>
      </w:pPr>
      <w:r>
        <w:rPr>
          <w:b/>
        </w:rPr>
        <w:t>Socioeconómico:</w:t>
      </w:r>
      <w:r>
        <w:rPr/>
        <w:t xml:space="preserve"> tendencias de la economía, PIB, tasa de empleo, etc.</w:t>
      </w:r>
    </w:p>
    <w:p>
      <w:pPr>
        <w:pStyle w:val="Normal"/>
        <w:numPr>
          <w:ilvl w:val="0"/>
          <w:numId w:val="7"/>
        </w:numPr>
        <w:spacing w:lineRule="auto" w:line="276" w:before="0" w:after="0"/>
        <w:ind w:left="720" w:hanging="360"/>
        <w:contextualSpacing/>
        <w:jc w:val="left"/>
        <w:rPr>
          <w:rFonts w:ascii="Arial" w:hAnsi="Arial" w:eastAsia="Arial" w:cs="Arial"/>
        </w:rPr>
      </w:pPr>
      <w:r>
        <w:rPr>
          <w:b/>
        </w:rPr>
        <w:t>Información demográfica:</w:t>
      </w:r>
      <w:r>
        <w:rPr/>
        <w:t xml:space="preserve"> tasa de nacimientos, número de habitantes, número de viviendas, etc</w:t>
      </w:r>
    </w:p>
    <w:p>
      <w:pPr>
        <w:pStyle w:val="Normal"/>
        <w:numPr>
          <w:ilvl w:val="0"/>
          <w:numId w:val="7"/>
        </w:numPr>
        <w:spacing w:lineRule="auto" w:line="276" w:before="0" w:after="0"/>
        <w:ind w:left="720" w:hanging="360"/>
        <w:contextualSpacing/>
        <w:jc w:val="left"/>
        <w:rPr>
          <w:rFonts w:ascii="Arial" w:hAnsi="Arial" w:eastAsia="Arial" w:cs="Arial"/>
        </w:rPr>
      </w:pPr>
      <w:r>
        <w:rPr>
          <w:b/>
        </w:rPr>
        <w:t xml:space="preserve">Otros: </w:t>
      </w:r>
      <w:r>
        <w:rPr/>
        <w:t>sensores, aparatos conectados a la red, etc.</w:t>
      </w:r>
    </w:p>
    <w:p>
      <w:pPr>
        <w:pStyle w:val="Normal"/>
        <w:spacing w:lineRule="auto" w:line="276" w:before="0" w:after="0"/>
        <w:ind w:hanging="0"/>
        <w:contextualSpacing/>
        <w:jc w:val="left"/>
        <w:rPr/>
      </w:pPr>
      <w:r>
        <w:rPr/>
      </w:r>
    </w:p>
    <w:p>
      <w:pPr>
        <w:pStyle w:val="Normal"/>
        <w:spacing w:lineRule="auto" w:line="276" w:before="0" w:after="0"/>
        <w:ind w:firstLine="720"/>
        <w:contextualSpacing/>
        <w:jc w:val="left"/>
        <w:rPr/>
      </w:pPr>
      <w:r>
        <w:rPr/>
        <w:t>Para obtener los mejores grados de precisión posible Ramón Christen et al. (2020) propone establecer pesos que den más o menos importancia a cada una de las variables. Estos pesos puede variar según la granularidad del estudio (años, meses, días, horas, etc) y también del sitio donde se realice la investigación; por ejemplo, la variable climática puede ser más importante en Polonia que en España, la variable demográfica más importante en una ciudad del mismo país que en otra, etc.</w:t>
      </w:r>
    </w:p>
    <w:p>
      <w:pPr>
        <w:pStyle w:val="Normal"/>
        <w:spacing w:lineRule="auto" w:line="276" w:before="0" w:after="0"/>
        <w:ind w:hanging="0"/>
        <w:contextualSpacing/>
        <w:jc w:val="left"/>
        <w:rPr/>
      </w:pPr>
      <w:r>
        <w:rPr/>
      </w:r>
    </w:p>
    <w:p>
      <w:pPr>
        <w:pStyle w:val="Normal"/>
        <w:spacing w:lineRule="auto" w:line="276" w:before="0" w:after="0"/>
        <w:ind w:firstLine="720"/>
        <w:contextualSpacing/>
        <w:jc w:val="left"/>
        <w:rPr/>
      </w:pPr>
      <w:r>
        <w:rPr/>
        <w:t xml:space="preserve">Para identificar estas variables exógenas, además de la observación de los patrones que afectan a la variable objeto de estudio, como se realiza en el presente trabajo, Janusz Sowinski (2021) </w:t>
      </w:r>
      <w:hyperlink r:id="rId12">
        <w:r>
          <w:rPr>
            <w:rStyle w:val="ListLabel191"/>
            <w:color w:val="1155CC"/>
            <w:u w:val="single"/>
          </w:rPr>
          <w:t>[09]</w:t>
        </w:r>
      </w:hyperlink>
      <w:r>
        <w:rPr/>
        <w:t xml:space="preserve"> propone emplear el algoritmo Hellwig, utilizado en econometría. </w:t>
      </w:r>
    </w:p>
    <w:p>
      <w:pPr>
        <w:pStyle w:val="Normal"/>
        <w:spacing w:lineRule="auto" w:line="276" w:before="0" w:after="0"/>
        <w:ind w:hanging="0"/>
        <w:contextualSpacing/>
        <w:jc w:val="left"/>
        <w:rPr/>
      </w:pPr>
      <w:r>
        <w:rPr/>
      </w:r>
    </w:p>
    <w:p>
      <w:pPr>
        <w:pStyle w:val="Normal"/>
        <w:spacing w:lineRule="auto" w:line="276" w:before="0" w:after="0"/>
        <w:ind w:firstLine="720"/>
        <w:contextualSpacing/>
        <w:jc w:val="left"/>
        <w:rPr/>
      </w:pPr>
      <w:r>
        <w:rPr/>
        <w:t>Como se ha indicado, en el presente trabajo la variable objeto de estudio es la demanda eléctrica en el Estado Español. Del estudio de su evolución a lo largo del tiempo, patrones de estacionalidad, etc es como se obtendrán las variables exógenas.</w:t>
      </w:r>
    </w:p>
    <w:p>
      <w:pPr>
        <w:pStyle w:val="Normal"/>
        <w:spacing w:lineRule="auto" w:line="276" w:before="0" w:after="0"/>
        <w:ind w:firstLine="720"/>
        <w:contextualSpacing/>
        <w:jc w:val="left"/>
        <w:rPr/>
      </w:pPr>
      <w:r>
        <w:rPr/>
      </w:r>
    </w:p>
    <w:p>
      <w:pPr>
        <w:pStyle w:val="Ttulo1"/>
        <w:spacing w:lineRule="auto" w:line="276" w:before="0" w:after="0"/>
        <w:ind w:firstLine="720"/>
        <w:contextualSpacing/>
        <w:jc w:val="left"/>
        <w:rPr/>
      </w:pPr>
      <w:bookmarkStart w:id="38" w:name="_heading=h.bo77no47o2p4"/>
      <w:bookmarkEnd w:id="38"/>
      <w:r>
        <w:rPr/>
        <w:t>4.- Extracción y preparación de los datos</w:t>
      </w:r>
    </w:p>
    <w:p>
      <w:pPr>
        <w:pStyle w:val="Normal"/>
        <w:spacing w:lineRule="auto" w:line="276" w:before="0" w:after="0"/>
        <w:ind w:hanging="0"/>
        <w:contextualSpacing/>
        <w:jc w:val="left"/>
        <w:rPr>
          <w:b/>
          <w:b/>
          <w:sz w:val="28"/>
          <w:szCs w:val="28"/>
        </w:rPr>
      </w:pPr>
      <w:r>
        <w:rPr>
          <w:b/>
          <w:sz w:val="28"/>
          <w:szCs w:val="28"/>
        </w:rPr>
      </w:r>
    </w:p>
    <w:p>
      <w:pPr>
        <w:pStyle w:val="Ttulo2"/>
        <w:spacing w:lineRule="auto" w:line="276" w:before="0" w:after="0"/>
        <w:ind w:firstLine="720"/>
        <w:contextualSpacing/>
        <w:jc w:val="left"/>
        <w:rPr/>
      </w:pPr>
      <w:bookmarkStart w:id="39" w:name="_heading=h.gcg3o4hrrw8j"/>
      <w:bookmarkEnd w:id="39"/>
      <w:r>
        <w:rPr/>
        <w:t>4.1.-Introducción</w:t>
      </w:r>
    </w:p>
    <w:p>
      <w:pPr>
        <w:pStyle w:val="Normal"/>
        <w:spacing w:lineRule="auto" w:line="276" w:before="0" w:after="0"/>
        <w:ind w:firstLine="720"/>
        <w:contextualSpacing/>
        <w:jc w:val="left"/>
        <w:rPr/>
      </w:pPr>
      <w:r>
        <w:rPr/>
        <w:t>Los datos que se analizan en el presente trabajo se han extraído de 2 fuentes:</w:t>
      </w:r>
    </w:p>
    <w:p>
      <w:pPr>
        <w:pStyle w:val="Normal"/>
        <w:spacing w:lineRule="auto" w:line="276" w:before="0" w:after="0"/>
        <w:ind w:hanging="0"/>
        <w:contextualSpacing/>
        <w:jc w:val="left"/>
        <w:rPr/>
      </w:pPr>
      <w:r>
        <w:rPr/>
      </w:r>
    </w:p>
    <w:p>
      <w:pPr>
        <w:pStyle w:val="Normal"/>
        <w:numPr>
          <w:ilvl w:val="0"/>
          <w:numId w:val="9"/>
        </w:numPr>
        <w:spacing w:lineRule="auto" w:line="276" w:before="0" w:after="0"/>
        <w:ind w:left="720" w:hanging="360"/>
        <w:contextualSpacing/>
        <w:jc w:val="left"/>
        <w:rPr>
          <w:rFonts w:ascii="Arial" w:hAnsi="Arial" w:eastAsia="Arial" w:cs="Arial"/>
        </w:rPr>
      </w:pPr>
      <w:r>
        <w:rPr>
          <w:b/>
        </w:rPr>
        <w:t>Demanda eléctrica:</w:t>
      </w:r>
      <w:r>
        <w:rPr/>
        <w:t xml:space="preserve"> los datos se han extraído de la API que ofrece el operador del sistema eléctrico en España, Red Eléctrica, y que se conoce como</w:t>
      </w:r>
      <w:r>
        <w:rPr>
          <w:i/>
        </w:rPr>
        <w:t xml:space="preserve"> e.sios</w:t>
      </w:r>
      <w:r>
        <w:rPr/>
        <w:t xml:space="preserve">. </w:t>
      </w:r>
    </w:p>
    <w:p>
      <w:pPr>
        <w:pStyle w:val="Normal"/>
        <w:numPr>
          <w:ilvl w:val="0"/>
          <w:numId w:val="9"/>
        </w:numPr>
        <w:spacing w:lineRule="auto" w:line="276" w:before="0" w:after="0"/>
        <w:ind w:left="720" w:hanging="360"/>
        <w:contextualSpacing/>
        <w:jc w:val="left"/>
        <w:rPr>
          <w:rFonts w:ascii="Arial" w:hAnsi="Arial" w:eastAsia="Arial" w:cs="Arial"/>
        </w:rPr>
      </w:pPr>
      <w:r>
        <w:rPr>
          <w:b/>
        </w:rPr>
        <w:t>Temperatura:</w:t>
      </w:r>
      <w:r>
        <w:rPr/>
        <w:t xml:space="preserve"> de la web de </w:t>
      </w:r>
      <w:r>
        <w:rPr>
          <w:i/>
        </w:rPr>
        <w:t>Copernicus Climate Data Store.</w:t>
      </w:r>
    </w:p>
    <w:p>
      <w:pPr>
        <w:pStyle w:val="Normal"/>
        <w:spacing w:lineRule="auto" w:line="276" w:before="0" w:after="0"/>
        <w:ind w:left="720" w:hanging="0"/>
        <w:contextualSpacing/>
        <w:jc w:val="left"/>
        <w:rPr>
          <w:i/>
          <w:i/>
        </w:rPr>
      </w:pPr>
      <w:r>
        <w:rPr>
          <w:i/>
        </w:rPr>
      </w:r>
    </w:p>
    <w:p>
      <w:pPr>
        <w:pStyle w:val="Ttulo2"/>
        <w:spacing w:lineRule="auto" w:line="276" w:before="0" w:after="0"/>
        <w:ind w:firstLine="720"/>
        <w:contextualSpacing/>
        <w:jc w:val="left"/>
        <w:rPr/>
      </w:pPr>
      <w:bookmarkStart w:id="40" w:name="_heading=h.y2tigpw46jhm"/>
      <w:bookmarkEnd w:id="40"/>
      <w:r>
        <w:rPr/>
        <w:t>4.2.-Conexión con la API de E-SIOS</w:t>
      </w:r>
    </w:p>
    <w:p>
      <w:pPr>
        <w:pStyle w:val="Normal"/>
        <w:spacing w:lineRule="auto" w:line="276" w:before="0" w:after="0"/>
        <w:ind w:firstLine="720"/>
        <w:contextualSpacing/>
        <w:jc w:val="left"/>
        <w:rPr>
          <w:highlight w:val="white"/>
        </w:rPr>
      </w:pPr>
      <w:r>
        <w:rPr/>
        <w:t xml:space="preserve">Para poder extraer los datos de la API de </w:t>
      </w:r>
      <w:r>
        <w:rPr>
          <w:i/>
        </w:rPr>
        <w:t>e.sios,</w:t>
      </w:r>
      <w:r>
        <w:rPr/>
        <w:t xml:space="preserve"> lo primero que se tiene que hacer es pedir un </w:t>
      </w:r>
      <w:r>
        <w:rPr>
          <w:i/>
        </w:rPr>
        <w:t>token</w:t>
      </w:r>
      <w:r>
        <w:rPr/>
        <w:t xml:space="preserve"> de acceso que tiene que acompañar todas las consultas que se hagan. El </w:t>
      </w:r>
      <w:r>
        <w:rPr>
          <w:i/>
        </w:rPr>
        <w:t>token</w:t>
      </w:r>
      <w:r>
        <w:rPr/>
        <w:t xml:space="preserve"> se solicita a través de correo electrónico a la dirección </w:t>
      </w:r>
      <w:hyperlink r:id="rId13">
        <w:r>
          <w:rPr>
            <w:rStyle w:val="ListLabel193"/>
            <w:color w:val="1155CC"/>
            <w:highlight w:val="white"/>
            <w:u w:val="single"/>
          </w:rPr>
          <w:t>consultasios@ree.es</w:t>
        </w:r>
      </w:hyperlink>
      <w:r>
        <w:rPr>
          <w:color w:val="337AB7"/>
          <w:highlight w:val="white"/>
        </w:rPr>
        <w:t xml:space="preserve"> </w:t>
      </w:r>
      <w:r>
        <w:rPr>
          <w:highlight w:val="white"/>
        </w:rPr>
        <w:t xml:space="preserve">. Una vez conseguido el token, las consultas se han realizado usando la librería </w:t>
      </w:r>
      <w:r>
        <w:rPr>
          <w:i/>
          <w:highlight w:val="white"/>
        </w:rPr>
        <w:t xml:space="preserve">requests </w:t>
      </w:r>
      <w:r>
        <w:rPr>
          <w:highlight w:val="white"/>
        </w:rPr>
        <w:t xml:space="preserve">de Python que permite realizar la gestión de la conexión </w:t>
      </w:r>
      <w:r>
        <w:rPr>
          <w:i/>
          <w:highlight w:val="white"/>
        </w:rPr>
        <w:t xml:space="preserve">http </w:t>
      </w:r>
      <w:r>
        <w:rPr>
          <w:highlight w:val="white"/>
        </w:rPr>
        <w:t xml:space="preserve">y la descarga de sus datos </w:t>
      </w:r>
      <w:hyperlink r:id="rId14">
        <w:r>
          <w:rPr>
            <w:rStyle w:val="ListLabel193"/>
            <w:color w:val="1155CC"/>
            <w:highlight w:val="white"/>
            <w:u w:val="single"/>
          </w:rPr>
          <w:t>[10]</w:t>
        </w:r>
      </w:hyperlink>
      <w:r>
        <w:rPr>
          <w:highlight w:val="white"/>
        </w:rPr>
        <w:t xml:space="preserve">, </w:t>
      </w:r>
      <w:hyperlink r:id="rId15">
        <w:r>
          <w:rPr>
            <w:rStyle w:val="ListLabel193"/>
            <w:color w:val="1155CC"/>
            <w:highlight w:val="white"/>
            <w:u w:val="single"/>
          </w:rPr>
          <w:t>[11]</w:t>
        </w:r>
      </w:hyperlink>
      <w:r>
        <w:rPr>
          <w:highlight w:val="white"/>
        </w:rPr>
        <w:t xml:space="preserve">, </w:t>
      </w:r>
      <w:hyperlink r:id="rId16">
        <w:r>
          <w:rPr>
            <w:rStyle w:val="ListLabel193"/>
            <w:color w:val="1155CC"/>
            <w:highlight w:val="white"/>
            <w:u w:val="single"/>
          </w:rPr>
          <w:t>[12]</w:t>
        </w:r>
      </w:hyperlink>
      <w:r>
        <w:rPr>
          <w:highlight w:val="white"/>
        </w:rPr>
        <w:t>.</w:t>
      </w:r>
    </w:p>
    <w:p>
      <w:pPr>
        <w:pStyle w:val="Normal"/>
        <w:spacing w:lineRule="auto" w:line="276" w:before="0" w:after="0"/>
        <w:ind w:hanging="0"/>
        <w:contextualSpacing/>
        <w:jc w:val="left"/>
        <w:rPr>
          <w:highlight w:val="white"/>
        </w:rPr>
      </w:pPr>
      <w:r>
        <w:rPr>
          <w:highlight w:val="white"/>
        </w:rPr>
      </w:r>
    </w:p>
    <w:p>
      <w:pPr>
        <w:pStyle w:val="Normal"/>
        <w:spacing w:lineRule="auto" w:line="276" w:before="0" w:after="0"/>
        <w:ind w:firstLine="720"/>
        <w:contextualSpacing/>
        <w:jc w:val="left"/>
        <w:rPr>
          <w:highlight w:val="white"/>
        </w:rPr>
      </w:pPr>
      <w:r>
        <w:rPr>
          <w:highlight w:val="white"/>
        </w:rPr>
        <w:t xml:space="preserve">La API de </w:t>
      </w:r>
      <w:r>
        <w:rPr>
          <w:i/>
          <w:highlight w:val="white"/>
        </w:rPr>
        <w:t>e.sios</w:t>
      </w:r>
      <w:r>
        <w:rPr>
          <w:highlight w:val="white"/>
        </w:rPr>
        <w:t xml:space="preserve"> ofrece información de una amplia gama de indicadores. Los indicadores se extraen con la siguiente consulta:</w:t>
      </w:r>
    </w:p>
    <w:p>
      <w:pPr>
        <w:pStyle w:val="Normal"/>
        <w:spacing w:lineRule="auto" w:line="276" w:before="0" w:after="0"/>
        <w:ind w:hanging="0"/>
        <w:contextualSpacing/>
        <w:jc w:val="left"/>
        <w:rPr>
          <w:highlight w:val="white"/>
        </w:rPr>
      </w:pPr>
      <w:r>
        <w:rPr>
          <w:highlight w:val="white"/>
        </w:rPr>
      </w:r>
    </w:p>
    <w:p>
      <w:pPr>
        <w:pStyle w:val="Normal"/>
        <w:spacing w:lineRule="auto" w:line="276" w:before="0" w:after="0"/>
        <w:ind w:hanging="0"/>
        <w:contextualSpacing/>
        <w:jc w:val="left"/>
        <w:rPr>
          <w:i/>
          <w:i/>
          <w:highlight w:val="white"/>
        </w:rPr>
      </w:pPr>
      <w:hyperlink r:id="rId17">
        <w:r>
          <w:rPr>
            <w:rStyle w:val="ListLabel194"/>
            <w:i/>
            <w:color w:val="1155CC"/>
            <w:highlight w:val="white"/>
            <w:u w:val="single"/>
          </w:rPr>
          <w:t>https://api.esios.ree.es/indicators</w:t>
        </w:r>
      </w:hyperlink>
    </w:p>
    <w:p>
      <w:pPr>
        <w:pStyle w:val="Normal"/>
        <w:spacing w:lineRule="auto" w:line="276" w:before="0" w:after="0"/>
        <w:ind w:hanging="0"/>
        <w:contextualSpacing/>
        <w:jc w:val="left"/>
        <w:rPr>
          <w:i/>
          <w:i/>
          <w:highlight w:val="white"/>
        </w:rPr>
      </w:pPr>
      <w:r>
        <w:rPr>
          <w:i/>
          <w:highlight w:val="white"/>
        </w:rPr>
      </w:r>
    </w:p>
    <w:p>
      <w:pPr>
        <w:pStyle w:val="Normal"/>
        <w:spacing w:lineRule="auto" w:line="276" w:before="0" w:after="0"/>
        <w:ind w:firstLine="720"/>
        <w:contextualSpacing/>
        <w:jc w:val="left"/>
        <w:rPr/>
      </w:pPr>
      <w:r>
        <w:rPr/>
        <w:t xml:space="preserve">Con la respuesta se identifica el indicador de demanda eléctrica que tiene como índice </w:t>
      </w:r>
      <w:r>
        <w:rPr>
          <w:i/>
        </w:rPr>
        <w:t>1293</w:t>
      </w:r>
      <w:r>
        <w:rPr/>
        <w:t>. Por lo tanto, para extraer los datos de demanda eléctrica realizamos una consulta a la API de e.sios usando la siguiente url.</w:t>
      </w:r>
    </w:p>
    <w:p>
      <w:pPr>
        <w:pStyle w:val="Normal"/>
        <w:spacing w:lineRule="auto" w:line="276" w:before="0" w:after="0"/>
        <w:ind w:hanging="0"/>
        <w:contextualSpacing/>
        <w:jc w:val="left"/>
        <w:rPr/>
      </w:pPr>
      <w:r>
        <w:rPr/>
      </w:r>
    </w:p>
    <w:p>
      <w:pPr>
        <w:pStyle w:val="Normal"/>
        <w:spacing w:lineRule="auto" w:line="276" w:before="0" w:after="0"/>
        <w:ind w:hanging="0"/>
        <w:contextualSpacing/>
        <w:jc w:val="left"/>
        <w:rPr/>
      </w:pPr>
      <w:hyperlink r:id="rId18">
        <w:r>
          <w:rPr>
            <w:rStyle w:val="ListLabel191"/>
            <w:color w:val="1155CC"/>
            <w:u w:val="single"/>
          </w:rPr>
          <w:t>https://api.esios.ree.es/indicators/1293/?start_date='+start_date+'&amp;end_date='+end_date+'&amp;time_trunc=[VARIABLE_TEMPORAL</w:t>
        </w:r>
      </w:hyperlink>
      <w:r>
        <w:rPr/>
        <w:t>]</w:t>
      </w:r>
    </w:p>
    <w:p>
      <w:pPr>
        <w:pStyle w:val="Normal"/>
        <w:spacing w:lineRule="auto" w:line="276" w:before="0" w:after="0"/>
        <w:ind w:hanging="0"/>
        <w:contextualSpacing/>
        <w:jc w:val="left"/>
        <w:rPr/>
      </w:pPr>
      <w:r>
        <w:rPr/>
      </w:r>
    </w:p>
    <w:p>
      <w:pPr>
        <w:pStyle w:val="Normal"/>
        <w:spacing w:lineRule="auto" w:line="276" w:before="0" w:after="0"/>
        <w:ind w:firstLine="720"/>
        <w:contextualSpacing/>
        <w:jc w:val="left"/>
        <w:rPr/>
      </w:pPr>
      <w:r>
        <w:rPr/>
        <w:t xml:space="preserve">Donde </w:t>
      </w:r>
      <w:r>
        <w:rPr>
          <w:i/>
        </w:rPr>
        <w:t>start_date</w:t>
      </w:r>
      <w:r>
        <w:rPr/>
        <w:t xml:space="preserve"> y </w:t>
      </w:r>
      <w:r>
        <w:rPr>
          <w:i/>
        </w:rPr>
        <w:t>end_date</w:t>
      </w:r>
      <w:r>
        <w:rPr/>
        <w:t xml:space="preserve"> son campos de fechas con los que fijar el intervalo de tiempo para el cual se solicita información de la demanda eléctrica. Por otro lado, el campo [VARIABLE_TEMPORAL] es un campo que puede tomar los valores </w:t>
      </w:r>
      <w:r>
        <w:rPr>
          <w:i/>
        </w:rPr>
        <w:t>hour, day, month, year</w:t>
      </w:r>
      <w:r>
        <w:rPr/>
        <w:t>, etc para fijar en qué régimen de frecuencia queremos los datos (horario, diario, mensual, anual, etc).</w:t>
      </w:r>
    </w:p>
    <w:p>
      <w:pPr>
        <w:pStyle w:val="Normal"/>
        <w:spacing w:lineRule="auto" w:line="276" w:before="0" w:after="0"/>
        <w:ind w:hanging="0"/>
        <w:contextualSpacing/>
        <w:jc w:val="left"/>
        <w:rPr/>
      </w:pPr>
      <w:r>
        <w:rPr/>
      </w:r>
    </w:p>
    <w:p>
      <w:pPr>
        <w:pStyle w:val="Normal"/>
        <w:spacing w:lineRule="auto" w:line="276" w:before="0" w:after="0"/>
        <w:ind w:firstLine="720"/>
        <w:contextualSpacing/>
        <w:jc w:val="left"/>
        <w:rPr/>
      </w:pPr>
      <w:r>
        <w:rPr/>
        <w:t xml:space="preserve">Para más información de cómo se han extraído los datos de demanda eléctrica, consultar </w:t>
      </w:r>
      <w:hyperlink r:id="rId19">
        <w:r>
          <w:rPr>
            <w:rStyle w:val="ListLabel191"/>
            <w:color w:val="1155CC"/>
            <w:u w:val="single"/>
          </w:rPr>
          <w:t>Anexo 01</w:t>
        </w:r>
      </w:hyperlink>
      <w:r>
        <w:rPr/>
        <w:t xml:space="preserve"> .</w:t>
      </w:r>
    </w:p>
    <w:p>
      <w:pPr>
        <w:pStyle w:val="Normal"/>
        <w:spacing w:lineRule="auto" w:line="276" w:before="0" w:after="0"/>
        <w:ind w:hanging="0"/>
        <w:contextualSpacing/>
        <w:jc w:val="left"/>
        <w:rPr/>
      </w:pPr>
      <w:r>
        <w:rPr/>
      </w:r>
    </w:p>
    <w:p>
      <w:pPr>
        <w:pStyle w:val="Ttulo2"/>
        <w:spacing w:lineRule="auto" w:line="276" w:before="0" w:after="0"/>
        <w:ind w:firstLine="720"/>
        <w:contextualSpacing/>
        <w:jc w:val="left"/>
        <w:rPr/>
      </w:pPr>
      <w:bookmarkStart w:id="41" w:name="_heading=h.k07h6s66y6rk"/>
      <w:bookmarkEnd w:id="41"/>
      <w:r>
        <w:rPr/>
        <w:t>4.3.-Extracción de datos de temperatura</w:t>
      </w:r>
    </w:p>
    <w:p>
      <w:pPr>
        <w:pStyle w:val="Normal"/>
        <w:spacing w:lineRule="auto" w:line="276" w:before="0" w:after="0"/>
        <w:ind w:firstLine="720"/>
        <w:contextualSpacing/>
        <w:jc w:val="left"/>
        <w:rPr/>
      </w:pPr>
      <w:r>
        <w:rPr/>
        <w:t xml:space="preserve">Los datos de temperatura se extrajeron de la web de </w:t>
      </w:r>
      <w:r>
        <w:rPr>
          <w:i/>
        </w:rPr>
        <w:t>Copernicus Climate Data Store.</w:t>
      </w:r>
      <w:r>
        <w:rPr/>
        <w:t xml:space="preserve"> Copernicus es una iniciativa de la Comisión Europea y de la Agencia Espacial Europea para construir un sistema autónomo de observación de la Tierra que permita la observación del medio ambiente y cómo le afectan los cambios ambientales, el origen de estos cambios y la influencia en la vida de las personas. Copernicus tiene como objetivo entonces ser parte fundamental en la protección del medio ambiente, la salud y seguridad de los ciudadanos de la Unión Europea </w:t>
      </w:r>
      <w:r>
        <w:fldChar w:fldCharType="begin"/>
      </w:r>
      <w:r>
        <w:rPr>
          <w:rStyle w:val="ListLabel191"/>
          <w:u w:val="single"/>
        </w:rPr>
        <w:instrText> HYPERLINK "https://cds.climate.copernicus.eu/cdsapp" \l "!/dataset/reanalysis-era5-land?tab=form"</w:instrText>
      </w:r>
      <w:r>
        <w:rPr>
          <w:rStyle w:val="ListLabel191"/>
          <w:u w:val="single"/>
        </w:rPr>
        <w:fldChar w:fldCharType="separate"/>
      </w:r>
      <w:r>
        <w:rPr>
          <w:rStyle w:val="ListLabel191"/>
          <w:color w:val="1155CC"/>
          <w:u w:val="single"/>
        </w:rPr>
        <w:t>[13]</w:t>
      </w:r>
      <w:r>
        <w:rPr>
          <w:rStyle w:val="ListLabel191"/>
          <w:u w:val="single"/>
        </w:rPr>
        <w:fldChar w:fldCharType="end"/>
      </w:r>
      <w:r>
        <w:rPr/>
        <w:t>.</w:t>
      </w:r>
    </w:p>
    <w:p>
      <w:pPr>
        <w:pStyle w:val="Normal"/>
        <w:spacing w:lineRule="auto" w:line="276" w:before="0" w:after="0"/>
        <w:ind w:hanging="0"/>
        <w:contextualSpacing/>
        <w:jc w:val="left"/>
        <w:rPr/>
      </w:pPr>
      <w:r>
        <w:rPr/>
      </w:r>
    </w:p>
    <w:p>
      <w:pPr>
        <w:pStyle w:val="Normal"/>
        <w:spacing w:lineRule="auto" w:line="276" w:before="0" w:after="0"/>
        <w:ind w:firstLine="720"/>
        <w:contextualSpacing/>
        <w:jc w:val="left"/>
        <w:rPr/>
      </w:pPr>
      <w:r>
        <w:rPr/>
        <w:t>La solicitud de datos se realiza en el siguiente enlace:</w:t>
      </w:r>
    </w:p>
    <w:p>
      <w:pPr>
        <w:pStyle w:val="Normal"/>
        <w:spacing w:lineRule="auto" w:line="276" w:before="0" w:after="0"/>
        <w:ind w:hanging="0"/>
        <w:contextualSpacing/>
        <w:jc w:val="left"/>
        <w:rPr/>
      </w:pPr>
      <w:r>
        <w:rPr/>
      </w:r>
    </w:p>
    <w:p>
      <w:pPr>
        <w:pStyle w:val="Normal"/>
        <w:spacing w:lineRule="auto" w:line="276" w:before="0" w:after="0"/>
        <w:ind w:hanging="0"/>
        <w:contextualSpacing/>
        <w:jc w:val="left"/>
        <w:rPr/>
      </w:pPr>
      <w:r>
        <w:fldChar w:fldCharType="begin"/>
      </w:r>
      <w:r>
        <w:rPr>
          <w:rStyle w:val="ListLabel191"/>
          <w:u w:val="single"/>
        </w:rPr>
        <w:instrText> HYPERLINK "https://cds.climate.copernicus.eu/cdsapp" \l "!/dataset/reanalysis-era5-land?tab=form"</w:instrText>
      </w:r>
      <w:r>
        <w:rPr>
          <w:rStyle w:val="ListLabel191"/>
          <w:u w:val="single"/>
        </w:rPr>
        <w:fldChar w:fldCharType="separate"/>
      </w:r>
      <w:r>
        <w:rPr>
          <w:rStyle w:val="ListLabel191"/>
          <w:color w:val="1155CC"/>
          <w:u w:val="single"/>
        </w:rPr>
        <w:t>https://cds.climate.copernicus.eu/cdsapp#!/dataset/reanalysis-era5-land?tab=form</w:t>
      </w:r>
      <w:r>
        <w:rPr>
          <w:rStyle w:val="ListLabel191"/>
          <w:u w:val="single"/>
        </w:rPr>
        <w:fldChar w:fldCharType="end"/>
      </w:r>
    </w:p>
    <w:p>
      <w:pPr>
        <w:pStyle w:val="Normal"/>
        <w:spacing w:lineRule="auto" w:line="276" w:before="0" w:after="0"/>
        <w:ind w:hanging="0"/>
        <w:contextualSpacing/>
        <w:jc w:val="left"/>
        <w:rPr/>
      </w:pPr>
      <w:r>
        <w:rPr/>
      </w:r>
    </w:p>
    <w:p>
      <w:pPr>
        <w:pStyle w:val="Normal"/>
        <w:spacing w:lineRule="auto" w:line="276" w:before="0" w:after="0"/>
        <w:ind w:firstLine="720"/>
        <w:contextualSpacing/>
        <w:jc w:val="left"/>
        <w:rPr/>
      </w:pPr>
      <w:r>
        <w:rPr/>
        <w:t>Para poder solicitar datos es necesario hacerse una cuenta de usuario.</w:t>
      </w:r>
    </w:p>
    <w:p>
      <w:pPr>
        <w:pStyle w:val="Normal"/>
        <w:spacing w:lineRule="auto" w:line="276" w:before="0" w:after="0"/>
        <w:ind w:hanging="0"/>
        <w:contextualSpacing/>
        <w:jc w:val="left"/>
        <w:rPr/>
      </w:pPr>
      <w:r>
        <w:rPr/>
      </w:r>
    </w:p>
    <w:p>
      <w:pPr>
        <w:pStyle w:val="Normal"/>
        <w:spacing w:lineRule="auto" w:line="276" w:before="0" w:after="0"/>
        <w:ind w:firstLine="720"/>
        <w:contextualSpacing/>
        <w:jc w:val="left"/>
        <w:rPr/>
      </w:pPr>
      <w:r>
        <w:rPr/>
        <w:t>En el presente trabajo se han extraído datos de temperaturas para el período 2014-2021 de las 5 ciudades más importantes de España: Madrid, Barcelona, Bilbao, Valencia y Sevilla. Además de ser las ciudades más importantes de España, están bastante bien repartidas por su geografía, lo que permite captar con relativamente pocos datos la diversidad de temperaturas en todo el territorio en el mismo instante.</w:t>
      </w:r>
    </w:p>
    <w:p>
      <w:pPr>
        <w:pStyle w:val="Normal"/>
        <w:spacing w:lineRule="auto" w:line="276" w:before="0" w:after="0"/>
        <w:ind w:hanging="0"/>
        <w:contextualSpacing/>
        <w:jc w:val="left"/>
        <w:rPr/>
      </w:pPr>
      <w:r>
        <w:rPr/>
      </w:r>
    </w:p>
    <w:p>
      <w:pPr>
        <w:pStyle w:val="Normal"/>
        <w:spacing w:lineRule="auto" w:line="276" w:before="0" w:after="0"/>
        <w:ind w:firstLine="720"/>
        <w:contextualSpacing/>
        <w:jc w:val="left"/>
        <w:rPr/>
      </w:pPr>
      <w:r>
        <w:rPr/>
        <w:t>Para solicitar los datos de cada ciudad han sido necesarios indicar su ubicación geográfica, el período de tiempo (2014-2021) y la frecuencia de toma de datos, que ha sido horaria.</w:t>
      </w:r>
    </w:p>
    <w:p>
      <w:pPr>
        <w:pStyle w:val="Normal"/>
        <w:spacing w:lineRule="auto" w:line="276" w:before="0" w:after="0"/>
        <w:ind w:hanging="0"/>
        <w:contextualSpacing/>
        <w:jc w:val="left"/>
        <w:rPr/>
      </w:pPr>
      <w:r>
        <w:rPr/>
      </w:r>
    </w:p>
    <w:p>
      <w:pPr>
        <w:pStyle w:val="Normal"/>
        <w:spacing w:lineRule="auto" w:line="276" w:before="0" w:after="0"/>
        <w:ind w:firstLine="720"/>
        <w:contextualSpacing/>
        <w:jc w:val="left"/>
        <w:rPr/>
      </w:pPr>
      <w:r>
        <w:rPr/>
        <w:t>Una vez obtenidos los 5 datasets de temperaturas se han juntado junto con los de demanda para formar un único dataset.</w:t>
      </w:r>
    </w:p>
    <w:p>
      <w:pPr>
        <w:pStyle w:val="Normal"/>
        <w:spacing w:lineRule="auto" w:line="276" w:before="0" w:after="0"/>
        <w:ind w:hanging="0"/>
        <w:contextualSpacing/>
        <w:jc w:val="left"/>
        <w:rPr/>
      </w:pPr>
      <w:r>
        <w:rPr/>
      </w:r>
    </w:p>
    <w:p>
      <w:pPr>
        <w:pStyle w:val="Normal"/>
        <w:spacing w:lineRule="auto" w:line="276" w:before="0" w:after="0"/>
        <w:ind w:firstLine="720"/>
        <w:contextualSpacing/>
        <w:jc w:val="left"/>
        <w:rPr/>
      </w:pPr>
      <w:r>
        <w:rPr/>
        <w:t xml:space="preserve">Para más información sobre el tratamiento de los archivos de temperaturas, consultar </w:t>
      </w:r>
      <w:hyperlink r:id="rId20">
        <w:r>
          <w:rPr>
            <w:rStyle w:val="ListLabel191"/>
            <w:color w:val="1155CC"/>
            <w:u w:val="single"/>
          </w:rPr>
          <w:t>Anexo 02</w:t>
        </w:r>
      </w:hyperlink>
      <w:r>
        <w:rPr/>
        <w:t>.</w:t>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Ttulo1"/>
        <w:spacing w:lineRule="auto" w:line="276" w:before="0" w:after="0"/>
        <w:ind w:firstLine="720"/>
        <w:contextualSpacing/>
        <w:jc w:val="left"/>
        <w:rPr/>
      </w:pPr>
      <w:bookmarkStart w:id="42" w:name="_heading=h.f5wpyxqsto6"/>
      <w:bookmarkEnd w:id="42"/>
      <w:r>
        <w:rPr/>
        <w:t>5.- Análisis exploratorio de la demanda eléctrica</w:t>
      </w:r>
    </w:p>
    <w:p>
      <w:pPr>
        <w:pStyle w:val="Normal"/>
        <w:spacing w:lineRule="auto" w:line="276" w:before="0" w:after="0"/>
        <w:ind w:hanging="0"/>
        <w:contextualSpacing/>
        <w:jc w:val="left"/>
        <w:rPr>
          <w:b/>
          <w:b/>
          <w:sz w:val="28"/>
          <w:szCs w:val="28"/>
        </w:rPr>
      </w:pPr>
      <w:r>
        <w:rPr>
          <w:b/>
          <w:sz w:val="28"/>
          <w:szCs w:val="28"/>
        </w:rPr>
      </w:r>
    </w:p>
    <w:p>
      <w:pPr>
        <w:pStyle w:val="Ttulo2"/>
        <w:spacing w:lineRule="auto" w:line="276" w:before="0" w:after="0"/>
        <w:ind w:firstLine="720"/>
        <w:contextualSpacing/>
        <w:jc w:val="left"/>
        <w:rPr/>
      </w:pPr>
      <w:bookmarkStart w:id="43" w:name="_heading=h.jwqgb5ic4j0j"/>
      <w:bookmarkEnd w:id="43"/>
      <w:r>
        <w:rPr/>
        <w:t>5.1.-Introducción</w:t>
      </w:r>
    </w:p>
    <w:p>
      <w:pPr>
        <w:pStyle w:val="Normal"/>
        <w:spacing w:lineRule="auto" w:line="276" w:before="0" w:after="0"/>
        <w:ind w:firstLine="720"/>
        <w:contextualSpacing/>
        <w:jc w:val="left"/>
        <w:rPr/>
      </w:pPr>
      <w:r>
        <w:rPr/>
        <w:t>En el presente apartado se va a realizar un análisis pormenorizado de la serie temporal. Se empezará desde un análisis general de toda la serie, viendo qué patrones presenta la demanda eléctrica en el período 2014-2021. Después se pasará a un análisis más granular de cómo se distribuye en promedio la demanda por meses y por días, buscando otros patrones y variables que afectan a nuestra variable de estudio.</w:t>
      </w:r>
    </w:p>
    <w:p>
      <w:pPr>
        <w:pStyle w:val="Normal"/>
        <w:spacing w:lineRule="auto" w:line="276" w:before="0" w:after="0"/>
        <w:ind w:hanging="0"/>
        <w:contextualSpacing/>
        <w:jc w:val="left"/>
        <w:rPr>
          <w:rFonts w:ascii="Arial" w:hAnsi="Arial" w:eastAsia="Arial" w:cs="Arial"/>
          <w:b/>
          <w:b/>
          <w:sz w:val="22"/>
          <w:szCs w:val="22"/>
        </w:rPr>
      </w:pPr>
      <w:r>
        <w:rPr>
          <w:rFonts w:eastAsia="Arial" w:cs="Arial" w:ascii="Arial" w:hAnsi="Arial"/>
          <w:b/>
          <w:sz w:val="22"/>
          <w:szCs w:val="22"/>
        </w:rPr>
      </w:r>
    </w:p>
    <w:p>
      <w:pPr>
        <w:pStyle w:val="Ttulo2"/>
        <w:spacing w:lineRule="auto" w:line="276" w:before="0" w:after="0"/>
        <w:ind w:firstLine="720"/>
        <w:contextualSpacing/>
        <w:jc w:val="left"/>
        <w:rPr/>
      </w:pPr>
      <w:bookmarkStart w:id="44" w:name="_heading=h.754gwtjti6gn"/>
      <w:bookmarkEnd w:id="44"/>
      <w:r>
        <w:rPr/>
        <w:t xml:space="preserve">5.2.-Evolución y </w:t>
      </w:r>
      <w:r>
        <w:rPr>
          <w:highlight w:val="white"/>
        </w:rPr>
        <w:t>estacionariedad</w:t>
      </w:r>
      <w:r>
        <w:rPr/>
        <w:t xml:space="preserve"> de la demanda eléctrica en el período de estudio</w:t>
      </w:r>
    </w:p>
    <w:p>
      <w:pPr>
        <w:pStyle w:val="Normal"/>
        <w:spacing w:lineRule="auto" w:line="276" w:before="0" w:after="0"/>
        <w:ind w:hanging="0"/>
        <w:contextualSpacing/>
        <w:jc w:val="left"/>
        <w:rPr>
          <w:b/>
          <w:b/>
          <w:sz w:val="28"/>
          <w:szCs w:val="28"/>
        </w:rPr>
      </w:pPr>
      <w:r>
        <w:rPr>
          <w:b/>
          <w:sz w:val="28"/>
          <w:szCs w:val="28"/>
        </w:rPr>
      </w:r>
    </w:p>
    <w:p>
      <w:pPr>
        <w:pStyle w:val="Ttulo2"/>
        <w:spacing w:lineRule="auto" w:line="276" w:before="0" w:after="0"/>
        <w:ind w:left="720" w:hanging="0"/>
        <w:contextualSpacing/>
        <w:jc w:val="left"/>
        <w:rPr/>
      </w:pPr>
      <w:bookmarkStart w:id="45" w:name="_heading=h.waqbekxqkvfx"/>
      <w:bookmarkEnd w:id="45"/>
      <w:r>
        <w:rPr/>
        <w:t>5.2.1.- Análisis de la evolución de la demanda eléctrica</w:t>
      </w:r>
    </w:p>
    <w:p>
      <w:pPr>
        <w:pStyle w:val="Normal"/>
        <w:spacing w:lineRule="auto" w:line="276" w:before="0" w:after="0"/>
        <w:ind w:firstLine="720"/>
        <w:contextualSpacing/>
        <w:jc w:val="left"/>
        <w:rPr/>
      </w:pPr>
      <w:r>
        <w:rPr/>
        <w:t>Una serie temporal de demanda eléctrica es esperable que cumpla una serie de patrones estacionales. Para ello hemos partido de una visualización general de la demanda eléctrica para los años 2014-2021, tal y como se observa en la siguiente figura:</w:t>
      </w:r>
    </w:p>
    <w:p>
      <w:pPr>
        <w:pStyle w:val="Normal"/>
        <w:spacing w:lineRule="auto" w:line="276" w:before="0" w:after="0"/>
        <w:ind w:hanging="0"/>
        <w:contextualSpacing/>
        <w:jc w:val="left"/>
        <w:rPr/>
      </w:pPr>
      <w:r>
        <w:rPr/>
      </w:r>
    </w:p>
    <w:p>
      <w:pPr>
        <w:pStyle w:val="Normal"/>
        <w:spacing w:lineRule="auto" w:line="276" w:before="0" w:after="0"/>
        <w:ind w:hanging="0"/>
        <w:contextualSpacing/>
        <w:jc w:val="left"/>
        <w:rPr/>
      </w:pPr>
      <w:r>
        <w:rPr/>
        <w:drawing>
          <wp:inline distT="0" distB="0" distL="0" distR="0">
            <wp:extent cx="5399405" cy="3149600"/>
            <wp:effectExtent l="0" t="0" r="0" b="0"/>
            <wp:docPr id="3"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png" descr=""/>
                    <pic:cNvPicPr>
                      <a:picLocks noChangeAspect="1" noChangeArrowheads="1"/>
                    </pic:cNvPicPr>
                  </pic:nvPicPr>
                  <pic:blipFill>
                    <a:blip r:embed="rId21"/>
                    <a:stretch>
                      <a:fillRect/>
                    </a:stretch>
                  </pic:blipFill>
                  <pic:spPr bwMode="auto">
                    <a:xfrm>
                      <a:off x="0" y="0"/>
                      <a:ext cx="5399405" cy="3149600"/>
                    </a:xfrm>
                    <a:prstGeom prst="rect">
                      <a:avLst/>
                    </a:prstGeom>
                  </pic:spPr>
                </pic:pic>
              </a:graphicData>
            </a:graphic>
          </wp:inline>
        </w:drawing>
      </w:r>
    </w:p>
    <w:p>
      <w:pPr>
        <w:pStyle w:val="Normal"/>
        <w:spacing w:lineRule="auto" w:line="276" w:before="0" w:after="0"/>
        <w:ind w:hanging="0"/>
        <w:contextualSpacing/>
        <w:jc w:val="center"/>
        <w:rPr>
          <w:sz w:val="18"/>
          <w:szCs w:val="18"/>
        </w:rPr>
      </w:pPr>
      <w:r>
        <w:rPr>
          <w:sz w:val="18"/>
          <w:szCs w:val="18"/>
        </w:rPr>
        <w:t>Fig. 02: Demanda energética en España (2014-2021)</w:t>
      </w:r>
    </w:p>
    <w:p>
      <w:pPr>
        <w:pStyle w:val="Normal"/>
        <w:spacing w:lineRule="auto" w:line="276" w:before="0" w:after="0"/>
        <w:ind w:hanging="0"/>
        <w:contextualSpacing/>
        <w:jc w:val="left"/>
        <w:rPr/>
      </w:pPr>
      <w:r>
        <w:rPr/>
      </w:r>
    </w:p>
    <w:p>
      <w:pPr>
        <w:pStyle w:val="Normal"/>
        <w:shd w:val="clear" w:fill="FFFFFF"/>
        <w:spacing w:lineRule="auto" w:line="276" w:before="0" w:after="0"/>
        <w:ind w:firstLine="720"/>
        <w:contextualSpacing/>
        <w:jc w:val="left"/>
        <w:rPr/>
      </w:pPr>
      <w:r>
        <w:rPr/>
        <w:t>La demanda de energía oscila de forma periódica a lo largo del tiempo con unos máximos y mínimos dentro de un margen bien definido entre (1.1-1.4)*10</w:t>
      </w:r>
      <w:r>
        <w:rPr>
          <w:vertAlign w:val="superscript"/>
        </w:rPr>
        <w:t>8</w:t>
      </w:r>
      <w:r>
        <w:rPr/>
        <w:t xml:space="preserve"> Mwh, excepto en 2020 donde vemos una caída abrupta que coincide con la irrupción del COVID-19 en España y el inicio del confinamiento estricto que duró casi 3 meses. Después la demanda de energía remonta coincidiendo con la vuelta a cierta normalidad.</w:t>
      </w:r>
    </w:p>
    <w:p>
      <w:pPr>
        <w:pStyle w:val="Normal"/>
        <w:shd w:val="clear" w:fill="FFFFFF"/>
        <w:spacing w:lineRule="auto" w:line="276" w:before="220" w:after="0"/>
        <w:ind w:firstLine="720"/>
        <w:contextualSpacing/>
        <w:jc w:val="left"/>
        <w:rPr/>
      </w:pPr>
      <w:r>
        <w:rPr/>
        <w:t>Se intuye que el pico máximo cada año se produce a principios de año y en los meses de verano debido a la mayor necesidad de energía en los hogares para calefacción o aire acondicionado, respectivamente. Por otra parte, los meses de menor consumo son los correspondientes a los meses de primavera y otoño. Esto sería un primer indicativo de cómo afecta la temperatura a la demanda eléctrica: los valores extremos implican un mayor consumo de energía. Más adelante se verá qué rangos de temperaturas provocan estas mayores demandas.</w:t>
      </w:r>
    </w:p>
    <w:p>
      <w:pPr>
        <w:pStyle w:val="Normal"/>
        <w:shd w:val="clear" w:fill="FFFFFF"/>
        <w:spacing w:lineRule="auto" w:line="276" w:before="220" w:after="0"/>
        <w:ind w:firstLine="720"/>
        <w:contextualSpacing/>
        <w:jc w:val="left"/>
        <w:rPr/>
      </w:pPr>
      <w:r>
        <w:rPr/>
        <w:t>Ahora se centrará la atención en cómo se distribuye la demanda de energía por año y mes en el intervalo de tiempo tratado. La demanda anual permite ver una tendencia a lo largo del tiempo, mientras que la demanda mensual permite ver si hay estacionalidad.</w:t>
      </w:r>
    </w:p>
    <w:p>
      <w:pPr>
        <w:pStyle w:val="Normal"/>
        <w:spacing w:lineRule="auto" w:line="276" w:before="0" w:after="0"/>
        <w:ind w:hanging="0"/>
        <w:contextualSpacing/>
        <w:jc w:val="left"/>
        <w:rPr/>
      </w:pPr>
      <w:r>
        <w:rPr/>
      </w:r>
    </w:p>
    <w:p>
      <w:pPr>
        <w:pStyle w:val="Normal"/>
        <w:spacing w:lineRule="auto" w:line="276" w:before="0" w:after="0"/>
        <w:ind w:hanging="0"/>
        <w:contextualSpacing/>
        <w:jc w:val="left"/>
        <w:rPr/>
      </w:pPr>
      <w:r>
        <w:rPr/>
        <w:drawing>
          <wp:inline distT="0" distB="0" distL="0" distR="0">
            <wp:extent cx="5399405" cy="2006600"/>
            <wp:effectExtent l="0" t="0" r="0" b="0"/>
            <wp:docPr id="4"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descr=""/>
                    <pic:cNvPicPr>
                      <a:picLocks noChangeAspect="1" noChangeArrowheads="1"/>
                    </pic:cNvPicPr>
                  </pic:nvPicPr>
                  <pic:blipFill>
                    <a:blip r:embed="rId22"/>
                    <a:stretch>
                      <a:fillRect/>
                    </a:stretch>
                  </pic:blipFill>
                  <pic:spPr bwMode="auto">
                    <a:xfrm>
                      <a:off x="0" y="0"/>
                      <a:ext cx="5399405" cy="2006600"/>
                    </a:xfrm>
                    <a:prstGeom prst="rect">
                      <a:avLst/>
                    </a:prstGeom>
                  </pic:spPr>
                </pic:pic>
              </a:graphicData>
            </a:graphic>
          </wp:inline>
        </w:drawing>
      </w:r>
    </w:p>
    <w:p>
      <w:pPr>
        <w:pStyle w:val="Normal"/>
        <w:spacing w:lineRule="auto" w:line="276" w:before="0" w:after="0"/>
        <w:ind w:hanging="0"/>
        <w:contextualSpacing/>
        <w:jc w:val="left"/>
        <w:rPr/>
      </w:pPr>
      <w:r>
        <w:rPr/>
      </w:r>
    </w:p>
    <w:p>
      <w:pPr>
        <w:pStyle w:val="Normal"/>
        <w:spacing w:lineRule="auto" w:line="276" w:before="0" w:after="0"/>
        <w:ind w:hanging="0"/>
        <w:contextualSpacing/>
        <w:jc w:val="center"/>
        <w:rPr>
          <w:sz w:val="18"/>
          <w:szCs w:val="18"/>
        </w:rPr>
      </w:pPr>
      <w:r>
        <w:rPr>
          <w:sz w:val="18"/>
          <w:szCs w:val="18"/>
        </w:rPr>
        <w:t>Fig. 03: Distribución promedio de la demanda energética por año (izda). Distribución promedio de la demanda energética por mes (dcha).</w:t>
      </w:r>
    </w:p>
    <w:p>
      <w:pPr>
        <w:pStyle w:val="Normal"/>
        <w:spacing w:lineRule="auto" w:line="276" w:before="0" w:after="0"/>
        <w:ind w:hanging="0"/>
        <w:contextualSpacing/>
        <w:jc w:val="left"/>
        <w:rPr/>
      </w:pPr>
      <w:r>
        <w:rPr/>
      </w:r>
    </w:p>
    <w:p>
      <w:pPr>
        <w:pStyle w:val="Normal"/>
        <w:shd w:val="clear" w:fill="FFFFFF"/>
        <w:spacing w:lineRule="auto" w:line="276" w:before="0" w:after="0"/>
        <w:ind w:firstLine="720"/>
        <w:contextualSpacing/>
        <w:jc w:val="left"/>
        <w:rPr/>
      </w:pPr>
      <w:r>
        <w:rPr/>
        <w:t xml:space="preserve">En el primer gráfico, se puede apreciar cómo la media de la demanda de energía cada año sube hasta llegar al año 2018, a partir del cual se produce un descenso bastante notable en 2019 para caer aún más en 2020 y volver a remontar en 2021, aunque todavía bastante por debajo de 2018 y los años anteriores. </w:t>
      </w:r>
    </w:p>
    <w:p>
      <w:pPr>
        <w:pStyle w:val="Normal"/>
        <w:shd w:val="clear" w:fill="FFFFFF"/>
        <w:spacing w:lineRule="auto" w:line="276" w:before="0" w:after="0"/>
        <w:ind w:hanging="0"/>
        <w:contextualSpacing/>
        <w:jc w:val="left"/>
        <w:rPr/>
      </w:pPr>
      <w:r>
        <w:rPr/>
      </w:r>
    </w:p>
    <w:p>
      <w:pPr>
        <w:pStyle w:val="Normal"/>
        <w:shd w:val="clear" w:fill="FFFFFF"/>
        <w:spacing w:lineRule="auto" w:line="276" w:before="0" w:after="0"/>
        <w:ind w:firstLine="720"/>
        <w:contextualSpacing/>
        <w:jc w:val="left"/>
        <w:rPr/>
      </w:pPr>
      <w:r>
        <w:rPr/>
        <w:t>En el segundo gráfico se confirma lo indicado anteriormente: los mayores consumos se producen en los meses de invierno (diciembre-marzo) y verano (julio-agosto), mientras que los de menor consumo se corresponden con los meses de primavera (abril-junio) y otoño (septiembre-noviembre).</w:t>
      </w:r>
    </w:p>
    <w:p>
      <w:pPr>
        <w:pStyle w:val="Normal"/>
        <w:shd w:val="clear" w:fill="FFFFFF"/>
        <w:spacing w:lineRule="auto" w:line="276" w:before="0" w:after="0"/>
        <w:ind w:hanging="0"/>
        <w:contextualSpacing/>
        <w:jc w:val="left"/>
        <w:rPr/>
      </w:pPr>
      <w:r>
        <w:rPr/>
      </w:r>
    </w:p>
    <w:p>
      <w:pPr>
        <w:pStyle w:val="Normal"/>
        <w:shd w:val="clear" w:fill="FFFFFF"/>
        <w:spacing w:lineRule="auto" w:line="276" w:before="0" w:after="0"/>
        <w:ind w:firstLine="720"/>
        <w:contextualSpacing/>
        <w:jc w:val="left"/>
        <w:rPr>
          <w:highlight w:val="white"/>
        </w:rPr>
      </w:pPr>
      <w:r>
        <w:rPr>
          <w:highlight w:val="white"/>
        </w:rPr>
        <w:t>Para apreciar mejor los patrones de demanda anuales se puede realizar una superposición de la  demanda energética por año de forma superpuesta.</w:t>
      </w:r>
    </w:p>
    <w:p>
      <w:pPr>
        <w:pStyle w:val="Normal"/>
        <w:shd w:val="clear" w:fill="FFFFFF"/>
        <w:spacing w:lineRule="auto" w:line="276" w:before="0" w:after="0"/>
        <w:ind w:hanging="0"/>
        <w:contextualSpacing/>
        <w:jc w:val="left"/>
        <w:rPr>
          <w:highlight w:val="white"/>
        </w:rPr>
      </w:pPr>
      <w:r>
        <w:rPr>
          <w:highlight w:val="white"/>
        </w:rPr>
      </w:r>
    </w:p>
    <w:p>
      <w:pPr>
        <w:pStyle w:val="Normal"/>
        <w:shd w:val="clear" w:fill="FFFFFF"/>
        <w:spacing w:lineRule="auto" w:line="276" w:before="0" w:after="0"/>
        <w:ind w:hanging="0"/>
        <w:contextualSpacing/>
        <w:jc w:val="left"/>
        <w:rPr>
          <w:highlight w:val="white"/>
        </w:rPr>
      </w:pPr>
      <w:r>
        <w:rPr/>
        <w:drawing>
          <wp:inline distT="0" distB="0" distL="0" distR="0">
            <wp:extent cx="5399405" cy="3124200"/>
            <wp:effectExtent l="0" t="0" r="0" b="0"/>
            <wp:docPr id="5"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1.png" descr=""/>
                    <pic:cNvPicPr>
                      <a:picLocks noChangeAspect="1" noChangeArrowheads="1"/>
                    </pic:cNvPicPr>
                  </pic:nvPicPr>
                  <pic:blipFill>
                    <a:blip r:embed="rId23"/>
                    <a:stretch>
                      <a:fillRect/>
                    </a:stretch>
                  </pic:blipFill>
                  <pic:spPr bwMode="auto">
                    <a:xfrm>
                      <a:off x="0" y="0"/>
                      <a:ext cx="5399405" cy="3124200"/>
                    </a:xfrm>
                    <a:prstGeom prst="rect">
                      <a:avLst/>
                    </a:prstGeom>
                  </pic:spPr>
                </pic:pic>
              </a:graphicData>
            </a:graphic>
          </wp:inline>
        </w:drawing>
      </w:r>
    </w:p>
    <w:p>
      <w:pPr>
        <w:pStyle w:val="Normal"/>
        <w:shd w:val="clear" w:fill="FFFFFF"/>
        <w:spacing w:lineRule="auto" w:line="276" w:before="0" w:after="0"/>
        <w:ind w:hanging="0"/>
        <w:contextualSpacing/>
        <w:jc w:val="center"/>
        <w:rPr>
          <w:sz w:val="20"/>
          <w:szCs w:val="20"/>
          <w:highlight w:val="white"/>
        </w:rPr>
      </w:pPr>
      <w:r>
        <w:rPr>
          <w:sz w:val="20"/>
          <w:szCs w:val="20"/>
          <w:highlight w:val="white"/>
        </w:rPr>
        <w:t>Fig. 04: Distribución superpuesta de la demanda energética período (2014-2021)</w:t>
      </w:r>
    </w:p>
    <w:p>
      <w:pPr>
        <w:pStyle w:val="Normal"/>
        <w:shd w:val="clear" w:fill="FFFFFF"/>
        <w:spacing w:lineRule="auto" w:line="276" w:before="0" w:after="0"/>
        <w:ind w:hanging="0"/>
        <w:contextualSpacing/>
        <w:jc w:val="left"/>
        <w:rPr>
          <w:highlight w:val="white"/>
        </w:rPr>
      </w:pPr>
      <w:r>
        <w:rPr>
          <w:highlight w:val="white"/>
        </w:rPr>
      </w:r>
    </w:p>
    <w:p>
      <w:pPr>
        <w:pStyle w:val="Normal"/>
        <w:shd w:val="clear" w:fill="FFFFFF"/>
        <w:spacing w:lineRule="auto" w:line="276" w:before="0" w:after="0"/>
        <w:ind w:firstLine="720"/>
        <w:contextualSpacing/>
        <w:jc w:val="left"/>
        <w:rPr>
          <w:highlight w:val="white"/>
        </w:rPr>
      </w:pPr>
      <w:r>
        <w:rPr>
          <w:highlight w:val="white"/>
        </w:rPr>
        <w:t>Se puede apreciar bastante bien cómo cada año se repiten los patrones de demanda de energía en los mismos meses.</w:t>
      </w:r>
    </w:p>
    <w:p>
      <w:pPr>
        <w:pStyle w:val="Normal"/>
        <w:shd w:val="clear" w:fill="FFFFFF"/>
        <w:spacing w:lineRule="auto" w:line="276" w:before="220" w:after="0"/>
        <w:ind w:firstLine="720"/>
        <w:contextualSpacing/>
        <w:jc w:val="left"/>
        <w:rPr>
          <w:highlight w:val="white"/>
        </w:rPr>
      </w:pPr>
      <w:r>
        <w:rPr>
          <w:highlight w:val="white"/>
        </w:rPr>
        <w:t>Destaca 2015 con el máximo valor registrado en la serie en el mes de julio, mientras que el valor mínimo aparece en abril de 2020. Este valor mínimo está por debajo de los 10</w:t>
      </w:r>
      <w:r>
        <w:rPr>
          <w:highlight w:val="white"/>
          <w:vertAlign w:val="superscript"/>
        </w:rPr>
        <w:t>8</w:t>
      </w:r>
      <w:r>
        <w:rPr>
          <w:highlight w:val="white"/>
        </w:rPr>
        <w:t xml:space="preserve"> MWh, cuando el resto de valores mínimos se encuentran entre (1.1-1.2)*10</w:t>
      </w:r>
      <w:r>
        <w:rPr>
          <w:highlight w:val="white"/>
          <w:vertAlign w:val="superscript"/>
        </w:rPr>
        <w:t>8</w:t>
      </w:r>
      <w:r>
        <w:rPr>
          <w:highlight w:val="white"/>
        </w:rPr>
        <w:t xml:space="preserve"> MWh y se debe no solo por ser abril el mes habitualmente de menor consumo, sino también por la irrupción del COVID y la adopción del confinamiento total como medida preventiva.</w:t>
      </w:r>
    </w:p>
    <w:p>
      <w:pPr>
        <w:pStyle w:val="Normal"/>
        <w:shd w:val="clear" w:fill="FFFFFF"/>
        <w:spacing w:lineRule="auto" w:line="276" w:before="220" w:after="0"/>
        <w:ind w:firstLine="720"/>
        <w:contextualSpacing/>
        <w:jc w:val="left"/>
        <w:rPr>
          <w:highlight w:val="white"/>
        </w:rPr>
      </w:pPr>
      <w:r>
        <w:rPr>
          <w:highlight w:val="white"/>
        </w:rPr>
        <w:t>En 2017, una vez alcanzado el mínimo en abril, la demanda de energía crece de forma rápida manteniendo valores muy cercanos en los meses de junio, julio y agosto, lo que puede indicar que fue un año bastante caluroso y no solo en julio, como viene siendo habitual en el resto de años. En ese aspecto, también destaca 2018 por tener un consumo muy parecido entre julio y agosto.</w:t>
      </w:r>
    </w:p>
    <w:p>
      <w:pPr>
        <w:pStyle w:val="Ttulo2"/>
        <w:shd w:val="clear" w:fill="FFFFFF"/>
        <w:spacing w:lineRule="auto" w:line="276" w:before="220" w:after="0"/>
        <w:ind w:firstLine="720"/>
        <w:contextualSpacing/>
        <w:jc w:val="left"/>
        <w:rPr/>
      </w:pPr>
      <w:bookmarkStart w:id="46" w:name="_heading=h.q11vavjbmti2"/>
      <w:bookmarkEnd w:id="46"/>
      <w:r>
        <w:rPr/>
        <w:t>5.2.2.- Descomposición de la serie temporal</w:t>
      </w:r>
    </w:p>
    <w:p>
      <w:pPr>
        <w:pStyle w:val="Normal"/>
        <w:spacing w:lineRule="auto" w:line="276" w:before="0" w:after="0"/>
        <w:ind w:firstLine="720"/>
        <w:contextualSpacing/>
        <w:jc w:val="left"/>
        <w:rPr>
          <w:highlight w:val="white"/>
        </w:rPr>
      </w:pPr>
      <w:r>
        <w:rPr>
          <w:highlight w:val="white"/>
        </w:rPr>
        <w:t>De la tendencia y estacionalidad que hemos analizado antes podemos obtener conclusiones parecidas descomponiendo la señal en sus 3 componentes: tendencia, estacionalidad y ruido.</w:t>
      </w:r>
    </w:p>
    <w:p>
      <w:pPr>
        <w:pStyle w:val="Normal"/>
        <w:spacing w:lineRule="auto" w:line="276" w:before="0" w:after="0"/>
        <w:ind w:hanging="0"/>
        <w:contextualSpacing/>
        <w:jc w:val="left"/>
        <w:rPr>
          <w:highlight w:val="white"/>
        </w:rPr>
      </w:pPr>
      <w:r>
        <w:rPr>
          <w:highlight w:val="white"/>
        </w:rPr>
      </w:r>
    </w:p>
    <w:p>
      <w:pPr>
        <w:pStyle w:val="Normal"/>
        <w:spacing w:lineRule="auto" w:line="276" w:before="0" w:after="0"/>
        <w:ind w:hanging="0"/>
        <w:contextualSpacing/>
        <w:jc w:val="center"/>
        <w:rPr>
          <w:highlight w:val="white"/>
        </w:rPr>
      </w:pPr>
      <w:r>
        <w:rPr/>
        <w:drawing>
          <wp:inline distT="0" distB="0" distL="0" distR="0">
            <wp:extent cx="5399405" cy="3048000"/>
            <wp:effectExtent l="0" t="0" r="0" b="0"/>
            <wp:docPr id="6"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descr=""/>
                    <pic:cNvPicPr>
                      <a:picLocks noChangeAspect="1" noChangeArrowheads="1"/>
                    </pic:cNvPicPr>
                  </pic:nvPicPr>
                  <pic:blipFill>
                    <a:blip r:embed="rId24"/>
                    <a:stretch>
                      <a:fillRect/>
                    </a:stretch>
                  </pic:blipFill>
                  <pic:spPr bwMode="auto">
                    <a:xfrm>
                      <a:off x="0" y="0"/>
                      <a:ext cx="5399405" cy="3048000"/>
                    </a:xfrm>
                    <a:prstGeom prst="rect">
                      <a:avLst/>
                    </a:prstGeom>
                  </pic:spPr>
                </pic:pic>
              </a:graphicData>
            </a:graphic>
          </wp:inline>
        </w:drawing>
      </w:r>
    </w:p>
    <w:p>
      <w:pPr>
        <w:pStyle w:val="Normal"/>
        <w:spacing w:lineRule="auto" w:line="276" w:before="0" w:after="0"/>
        <w:ind w:hanging="0"/>
        <w:contextualSpacing/>
        <w:jc w:val="center"/>
        <w:rPr>
          <w:sz w:val="18"/>
          <w:szCs w:val="18"/>
          <w:highlight w:val="white"/>
        </w:rPr>
      </w:pPr>
      <w:r>
        <w:rPr>
          <w:sz w:val="18"/>
          <w:szCs w:val="18"/>
          <w:highlight w:val="white"/>
        </w:rPr>
        <w:t>Fig. 05: Descomposición de la demanda energética (2014-2021) en sus componentes (tendencia, estacionalidad y residual)</w:t>
      </w:r>
    </w:p>
    <w:p>
      <w:pPr>
        <w:pStyle w:val="Normal"/>
        <w:spacing w:lineRule="auto" w:line="276" w:before="0" w:after="0"/>
        <w:ind w:hanging="0"/>
        <w:contextualSpacing/>
        <w:jc w:val="left"/>
        <w:rPr/>
      </w:pPr>
      <w:r>
        <w:rPr/>
      </w:r>
    </w:p>
    <w:p>
      <w:pPr>
        <w:pStyle w:val="Normal"/>
        <w:spacing w:lineRule="auto" w:line="276" w:before="0" w:after="0"/>
        <w:ind w:firstLine="720"/>
        <w:contextualSpacing/>
        <w:jc w:val="left"/>
        <w:rPr/>
      </w:pPr>
      <w:r>
        <w:rPr/>
        <w:t>Se puede apreciar en la primera gráfica el perfil de la demanda eléctrica para el período de estudio. La siguiente gráfica es la tendencia de la demanda donde se puede apreciar un aumento sostenido año a año hasta llegar al año 2018, desde el cual la demanda empieza a caer hasta alcanzar un mínimo en los primeros meses de 2020 y volver a remontar en 2021.</w:t>
      </w:r>
    </w:p>
    <w:p>
      <w:pPr>
        <w:pStyle w:val="Normal"/>
        <w:spacing w:lineRule="auto" w:line="276" w:before="0" w:after="0"/>
        <w:ind w:hanging="0"/>
        <w:contextualSpacing/>
        <w:jc w:val="left"/>
        <w:rPr/>
      </w:pPr>
      <w:r>
        <w:rPr/>
      </w:r>
    </w:p>
    <w:p>
      <w:pPr>
        <w:pStyle w:val="Normal"/>
        <w:shd w:val="clear" w:fill="FFFFFF"/>
        <w:spacing w:lineRule="auto" w:line="276" w:before="0" w:after="0"/>
        <w:ind w:firstLine="720"/>
        <w:contextualSpacing/>
        <w:jc w:val="left"/>
        <w:rPr/>
      </w:pPr>
      <w:r>
        <w:rPr/>
        <w:t xml:space="preserve">Ya se explicó que la caída en la demanda de energía en 2020 se debe a la aparición del COVID y el inicio del confinamiento, pero lo indicado en el 2018 como el año de mayor consumo podría ser indicativo de que este año marca el inicio de un período de contracción económica. </w:t>
      </w:r>
    </w:p>
    <w:p>
      <w:pPr>
        <w:pStyle w:val="Normal"/>
        <w:spacing w:lineRule="auto" w:line="276" w:before="0" w:after="0"/>
        <w:ind w:hanging="0"/>
        <w:contextualSpacing/>
        <w:jc w:val="left"/>
        <w:rPr/>
      </w:pPr>
      <w:r>
        <w:rPr/>
      </w:r>
    </w:p>
    <w:p>
      <w:pPr>
        <w:pStyle w:val="Normal"/>
        <w:spacing w:lineRule="auto" w:line="276" w:before="0" w:after="0"/>
        <w:ind w:firstLine="720"/>
        <w:contextualSpacing/>
        <w:jc w:val="left"/>
        <w:rPr/>
      </w:pPr>
      <w:r>
        <w:rPr/>
        <w:t>La tercera gráfica describe el carácter estacional de la demanda eléctrica donde se pueden apreciar los máximos de consumo a principios de año (meses de invierno) y mediados de año (meses de verano), siendo los mínimos los correspondientes a los meses de primavera y otoño.</w:t>
      </w:r>
    </w:p>
    <w:p>
      <w:pPr>
        <w:pStyle w:val="Normal"/>
        <w:spacing w:lineRule="auto" w:line="276" w:before="0" w:after="0"/>
        <w:ind w:hanging="0"/>
        <w:contextualSpacing/>
        <w:jc w:val="left"/>
        <w:rPr/>
      </w:pPr>
      <w:r>
        <w:rPr/>
      </w:r>
    </w:p>
    <w:p>
      <w:pPr>
        <w:pStyle w:val="Ttulo2"/>
        <w:spacing w:lineRule="auto" w:line="276" w:before="0" w:after="0"/>
        <w:ind w:firstLine="720"/>
        <w:contextualSpacing/>
        <w:jc w:val="left"/>
        <w:rPr/>
      </w:pPr>
      <w:bookmarkStart w:id="47" w:name="_heading=h.x5l2ttohrb0d"/>
      <w:bookmarkEnd w:id="47"/>
      <w:r>
        <w:rPr/>
        <w:t xml:space="preserve">5.2.3.- </w:t>
      </w:r>
      <w:r>
        <w:rPr>
          <w:highlight w:val="white"/>
        </w:rPr>
        <w:t>Estacionariedad</w:t>
      </w:r>
      <w:r>
        <w:rPr/>
        <w:t xml:space="preserve"> de la demanda eléctrica</w:t>
      </w:r>
    </w:p>
    <w:p>
      <w:pPr>
        <w:pStyle w:val="Normal"/>
        <w:spacing w:lineRule="auto" w:line="276" w:before="0" w:after="0"/>
        <w:ind w:firstLine="720"/>
        <w:contextualSpacing/>
        <w:jc w:val="left"/>
        <w:rPr>
          <w:highlight w:val="white"/>
        </w:rPr>
      </w:pPr>
      <w:r>
        <w:rPr>
          <w:highlight w:val="white"/>
        </w:rPr>
        <w:t>Antes de realizar cualquier modelo de series temporales, es importante saber si es estacionaria o no, es decir, si su media y varianza no están en función del tiempo. La estacionariedad es importante porque la mayoría de métodos estadísticos para realizar análisis y predicciones se basan en la suposición de que las propiedades estadísticas de la serie (media, varianza, correlación, etc.) son constantes en el tiempo. Para comprobarlo se va a emplear el test de Dickey-Fuller que establece como hipótesis nula (H</w:t>
      </w:r>
      <w:r>
        <w:rPr>
          <w:highlight w:val="white"/>
          <w:vertAlign w:val="subscript"/>
        </w:rPr>
        <w:t>0</w:t>
      </w:r>
      <w:r>
        <w:rPr>
          <w:highlight w:val="white"/>
        </w:rPr>
        <w:t xml:space="preserve">) que la serie es no estacionaria </w:t>
      </w:r>
      <w:hyperlink r:id="rId25">
        <w:r>
          <w:rPr>
            <w:rStyle w:val="ListLabel193"/>
            <w:color w:val="1155CC"/>
            <w:highlight w:val="white"/>
            <w:u w:val="single"/>
          </w:rPr>
          <w:t>[14]</w:t>
        </w:r>
      </w:hyperlink>
      <w:r>
        <w:rPr>
          <w:highlight w:val="white"/>
        </w:rPr>
        <w:t>,</w:t>
      </w:r>
      <w:hyperlink r:id="rId26">
        <w:r>
          <w:rPr>
            <w:rStyle w:val="ListLabel193"/>
            <w:color w:val="1155CC"/>
            <w:highlight w:val="white"/>
            <w:u w:val="single"/>
          </w:rPr>
          <w:t>[15]</w:t>
        </w:r>
      </w:hyperlink>
      <w:r>
        <w:rPr>
          <w:highlight w:val="white"/>
        </w:rPr>
        <w:t>.</w:t>
      </w:r>
    </w:p>
    <w:p>
      <w:pPr>
        <w:pStyle w:val="Normal"/>
        <w:spacing w:lineRule="auto" w:line="276" w:before="0" w:after="0"/>
        <w:ind w:hanging="0"/>
        <w:contextualSpacing/>
        <w:jc w:val="left"/>
        <w:rPr>
          <w:highlight w:val="yellow"/>
        </w:rPr>
      </w:pPr>
      <w:r>
        <w:rPr>
          <w:highlight w:val="yellow"/>
        </w:rPr>
      </w:r>
    </w:p>
    <w:p>
      <w:pPr>
        <w:pStyle w:val="Normal"/>
        <w:spacing w:lineRule="auto" w:line="276" w:before="0" w:after="0"/>
        <w:ind w:firstLine="720"/>
        <w:contextualSpacing/>
        <w:jc w:val="left"/>
        <w:rPr/>
      </w:pPr>
      <w:r>
        <w:rPr/>
        <w:t>Aplicando la función definida para obtener el Test de Dickey-Fuller sobre la serie obtenemos el siguiente resultado:</w:t>
      </w:r>
    </w:p>
    <w:p>
      <w:pPr>
        <w:pStyle w:val="Normal"/>
        <w:spacing w:lineRule="auto" w:line="276" w:before="0" w:after="0"/>
        <w:ind w:hanging="0"/>
        <w:contextualSpacing/>
        <w:jc w:val="left"/>
        <w:rPr/>
      </w:pPr>
      <w:r>
        <w:rPr/>
      </w:r>
    </w:p>
    <w:p>
      <w:pPr>
        <w:pStyle w:val="Normal"/>
        <w:spacing w:lineRule="auto" w:line="276" w:before="0" w:after="0"/>
        <w:ind w:left="720" w:hanging="0"/>
        <w:contextualSpacing/>
        <w:jc w:val="left"/>
        <w:rPr>
          <w:highlight w:val="white"/>
        </w:rPr>
      </w:pPr>
      <w:r>
        <w:rPr>
          <w:b/>
          <w:highlight w:val="white"/>
        </w:rPr>
        <w:t>ADF Test Statistic:</w:t>
      </w:r>
      <w:r>
        <w:rPr>
          <w:highlight w:val="white"/>
        </w:rPr>
        <w:t xml:space="preserve"> -1.34347257117945</w:t>
      </w:r>
    </w:p>
    <w:p>
      <w:pPr>
        <w:pStyle w:val="Normal"/>
        <w:spacing w:lineRule="auto" w:line="276" w:before="0" w:after="0"/>
        <w:ind w:left="720" w:hanging="0"/>
        <w:contextualSpacing/>
        <w:jc w:val="left"/>
        <w:rPr>
          <w:highlight w:val="white"/>
        </w:rPr>
      </w:pPr>
      <w:r>
        <w:rPr>
          <w:b/>
          <w:highlight w:val="white"/>
        </w:rPr>
        <w:t>p-value:</w:t>
      </w:r>
      <w:r>
        <w:rPr>
          <w:highlight w:val="white"/>
        </w:rPr>
        <w:t xml:space="preserve"> 0.6090564874005809</w:t>
      </w:r>
    </w:p>
    <w:p>
      <w:pPr>
        <w:pStyle w:val="Normal"/>
        <w:spacing w:lineRule="auto" w:line="276" w:before="0" w:after="0"/>
        <w:ind w:left="720" w:hanging="0"/>
        <w:contextualSpacing/>
        <w:jc w:val="left"/>
        <w:rPr>
          <w:highlight w:val="white"/>
        </w:rPr>
      </w:pPr>
      <w:r>
        <w:rPr>
          <w:b/>
          <w:highlight w:val="white"/>
        </w:rPr>
        <w:t>Lags Used:</w:t>
      </w:r>
      <w:r>
        <w:rPr>
          <w:highlight w:val="white"/>
        </w:rPr>
        <w:t xml:space="preserve"> 12</w:t>
      </w:r>
    </w:p>
    <w:p>
      <w:pPr>
        <w:pStyle w:val="Normal"/>
        <w:spacing w:lineRule="auto" w:line="276" w:before="0" w:after="0"/>
        <w:ind w:left="720" w:hanging="0"/>
        <w:contextualSpacing/>
        <w:jc w:val="left"/>
        <w:rPr>
          <w:highlight w:val="white"/>
        </w:rPr>
      </w:pPr>
      <w:r>
        <w:rPr>
          <w:b/>
          <w:highlight w:val="white"/>
        </w:rPr>
        <w:t>Number of Observations Used:</w:t>
      </w:r>
      <w:r>
        <w:rPr>
          <w:highlight w:val="white"/>
        </w:rPr>
        <w:t xml:space="preserve"> 83</w:t>
      </w:r>
    </w:p>
    <w:p>
      <w:pPr>
        <w:pStyle w:val="Normal"/>
        <w:spacing w:lineRule="auto" w:line="276" w:before="0" w:after="0"/>
        <w:ind w:left="720" w:hanging="0"/>
        <w:contextualSpacing/>
        <w:jc w:val="left"/>
        <w:rPr>
          <w:highlight w:val="white"/>
        </w:rPr>
      </w:pPr>
      <w:r>
        <w:rPr>
          <w:b/>
          <w:highlight w:val="white"/>
        </w:rPr>
        <w:t>Conclusion:</w:t>
      </w:r>
      <w:r>
        <w:rPr>
          <w:highlight w:val="white"/>
        </w:rPr>
        <w:t xml:space="preserve"> weak evidence against null hypothesis, time series has a unit root, indicating it is non-stationary</w:t>
      </w:r>
    </w:p>
    <w:p>
      <w:pPr>
        <w:pStyle w:val="Normal"/>
        <w:spacing w:lineRule="auto" w:line="276" w:before="0" w:after="0"/>
        <w:ind w:hanging="0"/>
        <w:contextualSpacing/>
        <w:jc w:val="left"/>
        <w:rPr/>
      </w:pPr>
      <w:r>
        <w:rPr/>
      </w:r>
    </w:p>
    <w:p>
      <w:pPr>
        <w:pStyle w:val="Normal"/>
        <w:spacing w:lineRule="auto" w:line="276" w:before="0" w:after="0"/>
        <w:ind w:firstLine="720"/>
        <w:contextualSpacing/>
        <w:jc w:val="left"/>
        <w:rPr/>
      </w:pPr>
      <w:r>
        <w:rPr>
          <w:highlight w:val="white"/>
        </w:rPr>
        <w:t>Como el p-valor es mayor que el nivel de significación (0.05), no se puede rechazar la hipótesis nula (H</w:t>
      </w:r>
      <w:r>
        <w:rPr>
          <w:highlight w:val="white"/>
          <w:vertAlign w:val="subscript"/>
        </w:rPr>
        <w:t>0</w:t>
      </w:r>
      <w:r>
        <w:rPr>
          <w:highlight w:val="white"/>
        </w:rPr>
        <w:t>) y la serie se tiene que considerar como no estacionaria.</w:t>
      </w:r>
    </w:p>
    <w:p>
      <w:pPr>
        <w:pStyle w:val="Normal"/>
        <w:spacing w:lineRule="auto" w:line="276" w:before="0" w:after="0"/>
        <w:ind w:hanging="0"/>
        <w:contextualSpacing/>
        <w:jc w:val="left"/>
        <w:rPr/>
      </w:pPr>
      <w:r>
        <w:rPr/>
      </w:r>
    </w:p>
    <w:p>
      <w:pPr>
        <w:pStyle w:val="Ttulo2"/>
        <w:spacing w:lineRule="auto" w:line="276" w:before="0" w:after="0"/>
        <w:ind w:firstLine="720"/>
        <w:contextualSpacing/>
        <w:jc w:val="left"/>
        <w:rPr/>
      </w:pPr>
      <w:bookmarkStart w:id="48" w:name="_heading=h.y0g5n0j6k0m4"/>
      <w:bookmarkEnd w:id="48"/>
      <w:r>
        <w:rPr/>
        <w:t>5.2.4.- Funciones de autocorrelación (ACF) y autocorrelación parcial (PACF)</w:t>
      </w:r>
    </w:p>
    <w:p>
      <w:pPr>
        <w:pStyle w:val="Normal"/>
        <w:shd w:val="clear" w:fill="FFFFFF"/>
        <w:spacing w:lineRule="auto" w:line="276" w:before="0" w:after="0"/>
        <w:ind w:firstLine="720"/>
        <w:contextualSpacing/>
        <w:jc w:val="left"/>
        <w:rPr/>
      </w:pPr>
      <w:r>
        <w:rPr/>
        <w:t xml:space="preserve">Antes de construir los modelos se necesita saber cómo se correlacionan los datos entre sí mediante las funciones de autocorrelación (ACF) y las funciones de autocorrelación parcial (PACF). Los análisis de autocorrelación ayudan a detectar patrones ocultos y estacionalidad, así como buscar aleatoriedad </w:t>
      </w:r>
      <w:r>
        <w:fldChar w:fldCharType="begin"/>
      </w:r>
      <w:r>
        <w:rPr>
          <w:rStyle w:val="ListLabel191"/>
          <w:u w:val="single"/>
        </w:rPr>
        <w:instrText> HYPERLINK "https://finanzaszone.com/analisis-y-prediccion-de-series-temporales-con-r-iii-autocorrelacion/" \l ":~:text=La función de autocorrelación parcial (PACF)&amp;text=La función ACF es usada,del proceso autoregresivo (AR)."</w:instrText>
      </w:r>
      <w:r>
        <w:rPr>
          <w:rStyle w:val="ListLabel191"/>
          <w:u w:val="single"/>
        </w:rPr>
        <w:fldChar w:fldCharType="separate"/>
      </w:r>
      <w:r>
        <w:rPr>
          <w:rStyle w:val="ListLabel191"/>
          <w:color w:val="1155CC"/>
          <w:u w:val="single"/>
        </w:rPr>
        <w:t>[16]</w:t>
      </w:r>
      <w:r>
        <w:rPr>
          <w:rStyle w:val="ListLabel191"/>
          <w:u w:val="single"/>
        </w:rPr>
        <w:fldChar w:fldCharType="end"/>
      </w:r>
      <w:r>
        <w:rPr/>
        <w:t>.</w:t>
      </w:r>
    </w:p>
    <w:p>
      <w:pPr>
        <w:pStyle w:val="Normal"/>
        <w:shd w:val="clear" w:fill="FFFFFF"/>
        <w:spacing w:lineRule="auto" w:line="276" w:before="220" w:after="0"/>
        <w:ind w:firstLine="720"/>
        <w:contextualSpacing/>
        <w:jc w:val="left"/>
        <w:rPr/>
      </w:pPr>
      <w:r>
        <w:rPr/>
        <w:t>ACF mide y dibuja la correlación promedio entre los datos de una serie temporal y sus valores previos para diferentes valores de retardos (lags). También mide el grado de asociación lineal que existe entre dos variables del mismo proceso estocástico.</w:t>
      </w:r>
    </w:p>
    <w:p>
      <w:pPr>
        <w:pStyle w:val="Normal"/>
        <w:shd w:val="clear" w:fill="FFFFFF"/>
        <w:spacing w:lineRule="auto" w:line="276" w:before="220" w:after="0"/>
        <w:ind w:firstLine="720"/>
        <w:contextualSpacing/>
        <w:jc w:val="left"/>
        <w:rPr/>
      </w:pPr>
      <w:r>
        <w:rPr/>
        <w:t xml:space="preserve">Una PACF es similar a una ACF midiendo la correlación entre dos variables separadas por k periodos cuando no se considera la dependencia creada por los retardos intermedios existentes entre ambas. Es decir, mide la autocorrelación que existe entre dos variables separadas k períodos descontando los posibles efectos debidos a variables intermedias </w:t>
      </w:r>
      <w:hyperlink r:id="rId27">
        <w:r>
          <w:rPr>
            <w:rStyle w:val="ListLabel191"/>
            <w:color w:val="1155CC"/>
            <w:u w:val="single"/>
          </w:rPr>
          <w:t>[17]</w:t>
        </w:r>
      </w:hyperlink>
      <w:r>
        <w:rPr/>
        <w:t>.</w:t>
      </w:r>
    </w:p>
    <w:p>
      <w:pPr>
        <w:pStyle w:val="Normal"/>
        <w:shd w:val="clear" w:fill="FFFFFF"/>
        <w:spacing w:lineRule="auto" w:line="276" w:before="220" w:after="0"/>
        <w:ind w:firstLine="720"/>
        <w:contextualSpacing/>
        <w:jc w:val="left"/>
        <w:rPr/>
      </w:pPr>
      <w:r>
        <w:rPr/>
        <w:t>Gracias a ACF se pueden responder las siguientes preguntas:</w:t>
      </w:r>
    </w:p>
    <w:p>
      <w:pPr>
        <w:pStyle w:val="Normal"/>
        <w:numPr>
          <w:ilvl w:val="0"/>
          <w:numId w:val="20"/>
        </w:numPr>
        <w:shd w:val="clear" w:fill="FFFFFF"/>
        <w:spacing w:lineRule="auto" w:line="276" w:before="220" w:afterAutospacing="0" w:after="0"/>
        <w:ind w:left="720" w:hanging="360"/>
        <w:contextualSpacing/>
        <w:jc w:val="left"/>
        <w:rPr>
          <w:rFonts w:ascii="Times New Roman" w:hAnsi="Times New Roman" w:eastAsia="Times New Roman" w:cs="Times New Roman"/>
          <w:sz w:val="24"/>
          <w:szCs w:val="24"/>
        </w:rPr>
      </w:pPr>
      <w:r>
        <w:rPr/>
        <w:t>¿Es la serie temporal ruido blanco o random?</w:t>
      </w:r>
    </w:p>
    <w:p>
      <w:pPr>
        <w:pStyle w:val="Normal"/>
        <w:numPr>
          <w:ilvl w:val="0"/>
          <w:numId w:val="20"/>
        </w:numPr>
        <w:shd w:val="clear" w:fill="FFFFFF"/>
        <w:spacing w:lineRule="auto" w:line="276" w:beforeAutospacing="0" w:before="0" w:afterAutospacing="0" w:after="0"/>
        <w:ind w:left="720" w:hanging="360"/>
        <w:contextualSpacing/>
        <w:jc w:val="left"/>
        <w:rPr>
          <w:rFonts w:ascii="Times New Roman" w:hAnsi="Times New Roman" w:eastAsia="Times New Roman" w:cs="Times New Roman"/>
          <w:sz w:val="24"/>
          <w:szCs w:val="24"/>
        </w:rPr>
      </w:pPr>
      <w:r>
        <w:rPr/>
        <w:t>¿Una observación está relacionada con su adyacente?...¿y la siguiente? ¿y la siguiente?</w:t>
      </w:r>
    </w:p>
    <w:p>
      <w:pPr>
        <w:pStyle w:val="Normal"/>
        <w:numPr>
          <w:ilvl w:val="0"/>
          <w:numId w:val="20"/>
        </w:numPr>
        <w:shd w:val="clear" w:fill="FFFFFF"/>
        <w:spacing w:lineRule="auto" w:line="276" w:beforeAutospacing="0" w:before="0" w:after="140"/>
        <w:ind w:left="720" w:hanging="360"/>
        <w:contextualSpacing/>
        <w:jc w:val="left"/>
        <w:rPr>
          <w:rFonts w:ascii="Times New Roman" w:hAnsi="Times New Roman" w:eastAsia="Times New Roman" w:cs="Times New Roman"/>
          <w:sz w:val="24"/>
          <w:szCs w:val="24"/>
        </w:rPr>
      </w:pPr>
      <w:r>
        <w:rPr/>
        <w:t>¿La serie temporal se puede describir con un modelo MA? ¿de qué orden?</w:t>
      </w:r>
    </w:p>
    <w:p>
      <w:pPr>
        <w:pStyle w:val="Normal"/>
        <w:shd w:val="clear" w:fill="FFFFFF"/>
        <w:spacing w:lineRule="auto" w:line="276" w:before="220" w:after="0"/>
        <w:ind w:hanging="0"/>
        <w:contextualSpacing/>
        <w:jc w:val="left"/>
        <w:rPr/>
      </w:pPr>
      <w:r>
        <w:rPr/>
      </w:r>
    </w:p>
    <w:p>
      <w:pPr>
        <w:pStyle w:val="Normal"/>
        <w:shd w:val="clear" w:fill="FFFFFF"/>
        <w:spacing w:lineRule="auto" w:line="276" w:before="220" w:after="0"/>
        <w:ind w:hanging="0"/>
        <w:contextualSpacing/>
        <w:jc w:val="left"/>
        <w:rPr/>
      </w:pPr>
      <w:r>
        <w:rPr/>
      </w:r>
    </w:p>
    <w:p>
      <w:pPr>
        <w:pStyle w:val="Normal"/>
        <w:shd w:val="clear" w:fill="FFFFFF"/>
        <w:spacing w:lineRule="auto" w:line="276" w:before="220" w:after="0"/>
        <w:ind w:firstLine="720"/>
        <w:contextualSpacing/>
        <w:jc w:val="left"/>
        <w:rPr/>
      </w:pPr>
      <w:r>
        <w:rPr/>
        <w:t>Mientras que PACF:</w:t>
      </w:r>
    </w:p>
    <w:p>
      <w:pPr>
        <w:pStyle w:val="Normal"/>
        <w:numPr>
          <w:ilvl w:val="0"/>
          <w:numId w:val="22"/>
        </w:numPr>
        <w:shd w:val="clear" w:fill="FFFFFF"/>
        <w:spacing w:lineRule="auto" w:line="276" w:before="220" w:after="140"/>
        <w:ind w:left="720" w:hanging="360"/>
        <w:contextualSpacing/>
        <w:jc w:val="left"/>
        <w:rPr>
          <w:rFonts w:ascii="Times New Roman" w:hAnsi="Times New Roman" w:eastAsia="Times New Roman" w:cs="Times New Roman"/>
          <w:sz w:val="24"/>
          <w:szCs w:val="24"/>
        </w:rPr>
      </w:pPr>
      <w:r>
        <w:rPr/>
        <w:t>¿La serie temporal se puede modelar con un modelo AR? ¿de qué orden?</w:t>
      </w:r>
    </w:p>
    <w:p>
      <w:pPr>
        <w:pStyle w:val="Normal"/>
        <w:shd w:val="clear" w:fill="FFFFFF"/>
        <w:spacing w:lineRule="auto" w:line="276" w:before="220" w:after="0"/>
        <w:ind w:firstLine="720"/>
        <w:contextualSpacing/>
        <w:jc w:val="left"/>
        <w:rPr/>
      </w:pPr>
      <w:r>
        <w:rPr/>
        <w:t>Por lo tanto, el valor de un ACF y PACF en el primer retraso es igual porque ambos miden la correlación entre datos en un tiempo t con puntos atrasados un tiempo t-1. Sin embargo, en el segundo retraso, la ACF mide la correlación entre los puntos en un instante t con los puntos en un instante t-2, mientras que PACF mide la misma correlación, pero después de controlar la correlación entre los puntos en un instante t con los que están en t-1.</w:t>
      </w:r>
    </w:p>
    <w:p>
      <w:pPr>
        <w:pStyle w:val="Normal"/>
        <w:shd w:val="clear" w:fill="FFFFFF"/>
        <w:spacing w:lineRule="auto" w:line="276" w:before="220" w:after="0"/>
        <w:ind w:firstLine="720"/>
        <w:contextualSpacing/>
        <w:jc w:val="left"/>
        <w:rPr/>
      </w:pPr>
      <w:r>
        <w:rPr/>
        <w:t>Gracias a ACF y PACF podemos entender la dinámica temporal de una serie temporal individual.</w:t>
      </w:r>
    </w:p>
    <w:p>
      <w:pPr>
        <w:pStyle w:val="Normal"/>
        <w:spacing w:lineRule="auto" w:line="276" w:before="0" w:after="0"/>
        <w:ind w:hanging="0"/>
        <w:contextualSpacing/>
        <w:jc w:val="left"/>
        <w:rPr/>
      </w:pPr>
      <w:r>
        <w:rPr/>
      </w:r>
    </w:p>
    <w:p>
      <w:pPr>
        <w:pStyle w:val="Normal"/>
        <w:spacing w:lineRule="auto" w:line="276" w:before="0" w:after="0"/>
        <w:ind w:hanging="0"/>
        <w:contextualSpacing/>
        <w:jc w:val="center"/>
        <w:rPr/>
      </w:pPr>
      <w:r>
        <w:rPr/>
        <w:drawing>
          <wp:inline distT="0" distB="0" distL="0" distR="0">
            <wp:extent cx="5399405" cy="3175000"/>
            <wp:effectExtent l="0" t="0" r="0" b="0"/>
            <wp:docPr id="7"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png" descr=""/>
                    <pic:cNvPicPr>
                      <a:picLocks noChangeAspect="1" noChangeArrowheads="1"/>
                    </pic:cNvPicPr>
                  </pic:nvPicPr>
                  <pic:blipFill>
                    <a:blip r:embed="rId28"/>
                    <a:stretch>
                      <a:fillRect/>
                    </a:stretch>
                  </pic:blipFill>
                  <pic:spPr bwMode="auto">
                    <a:xfrm>
                      <a:off x="0" y="0"/>
                      <a:ext cx="5399405" cy="3175000"/>
                    </a:xfrm>
                    <a:prstGeom prst="rect">
                      <a:avLst/>
                    </a:prstGeom>
                  </pic:spPr>
                </pic:pic>
              </a:graphicData>
            </a:graphic>
          </wp:inline>
        </w:drawing>
      </w:r>
    </w:p>
    <w:p>
      <w:pPr>
        <w:pStyle w:val="Normal"/>
        <w:spacing w:lineRule="auto" w:line="276" w:before="0" w:after="0"/>
        <w:ind w:hanging="0"/>
        <w:contextualSpacing/>
        <w:jc w:val="center"/>
        <w:rPr>
          <w:sz w:val="18"/>
          <w:szCs w:val="18"/>
        </w:rPr>
      </w:pPr>
      <w:r>
        <w:rPr>
          <w:sz w:val="18"/>
          <w:szCs w:val="18"/>
        </w:rPr>
        <w:t>Fig. 06: Autocorrelación para la distribución mensual de la demanda energética (2014-2021)</w:t>
      </w:r>
    </w:p>
    <w:p>
      <w:pPr>
        <w:pStyle w:val="Normal"/>
        <w:shd w:val="clear" w:fill="FFFFFF"/>
        <w:spacing w:lineRule="auto" w:line="276" w:before="0" w:after="0"/>
        <w:ind w:hanging="0"/>
        <w:contextualSpacing/>
        <w:jc w:val="center"/>
        <w:rPr/>
      </w:pPr>
      <w:r>
        <w:rPr/>
      </w:r>
    </w:p>
    <w:p>
      <w:pPr>
        <w:pStyle w:val="Normal"/>
        <w:shd w:val="clear" w:fill="FFFFFF"/>
        <w:spacing w:lineRule="auto" w:line="276" w:before="0" w:after="0"/>
        <w:ind w:hanging="0"/>
        <w:contextualSpacing/>
        <w:jc w:val="center"/>
        <w:rPr/>
      </w:pPr>
      <w:r>
        <w:rPr/>
        <w:drawing>
          <wp:inline distT="0" distB="0" distL="0" distR="0">
            <wp:extent cx="5399405" cy="3175000"/>
            <wp:effectExtent l="0" t="0" r="0" b="0"/>
            <wp:docPr id="8"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9.png" descr=""/>
                    <pic:cNvPicPr>
                      <a:picLocks noChangeAspect="1" noChangeArrowheads="1"/>
                    </pic:cNvPicPr>
                  </pic:nvPicPr>
                  <pic:blipFill>
                    <a:blip r:embed="rId29"/>
                    <a:stretch>
                      <a:fillRect/>
                    </a:stretch>
                  </pic:blipFill>
                  <pic:spPr bwMode="auto">
                    <a:xfrm>
                      <a:off x="0" y="0"/>
                      <a:ext cx="5399405" cy="3175000"/>
                    </a:xfrm>
                    <a:prstGeom prst="rect">
                      <a:avLst/>
                    </a:prstGeom>
                  </pic:spPr>
                </pic:pic>
              </a:graphicData>
            </a:graphic>
          </wp:inline>
        </w:drawing>
      </w:r>
    </w:p>
    <w:p>
      <w:pPr>
        <w:pStyle w:val="Normal"/>
        <w:spacing w:lineRule="auto" w:line="276" w:before="0" w:after="0"/>
        <w:ind w:hanging="0"/>
        <w:contextualSpacing/>
        <w:jc w:val="center"/>
        <w:rPr>
          <w:sz w:val="18"/>
          <w:szCs w:val="18"/>
        </w:rPr>
      </w:pPr>
      <w:r>
        <w:rPr>
          <w:sz w:val="18"/>
          <w:szCs w:val="18"/>
        </w:rPr>
        <w:t>Fig. 07: Autocorrelación parcial para la distribución mensual de la demanda energética (2014-2021)</w:t>
      </w:r>
    </w:p>
    <w:p>
      <w:pPr>
        <w:pStyle w:val="Normal"/>
        <w:shd w:val="clear" w:fill="FFFFFF"/>
        <w:spacing w:lineRule="auto" w:line="276" w:before="0" w:after="0"/>
        <w:ind w:hanging="0"/>
        <w:contextualSpacing/>
        <w:jc w:val="left"/>
        <w:rPr/>
      </w:pPr>
      <w:r>
        <w:rPr/>
      </w:r>
    </w:p>
    <w:p>
      <w:pPr>
        <w:pStyle w:val="Normal"/>
        <w:shd w:val="clear" w:fill="FFFFFF"/>
        <w:spacing w:lineRule="auto" w:line="276" w:before="0" w:after="0"/>
        <w:ind w:firstLine="720"/>
        <w:contextualSpacing/>
        <w:jc w:val="left"/>
        <w:rPr/>
      </w:pPr>
      <w:r>
        <w:rPr/>
        <w:t>Los valores dentro del área azul en ambas gráficas indican que son estadísticamente cercanos a cero, mientras que sí que es estadísticamente significativo todo lo que hay fuera.</w:t>
      </w:r>
    </w:p>
    <w:p>
      <w:pPr>
        <w:pStyle w:val="Normal"/>
        <w:shd w:val="clear" w:fill="FFFFFF"/>
        <w:spacing w:lineRule="auto" w:line="276" w:before="220" w:after="0"/>
        <w:ind w:firstLine="720"/>
        <w:contextualSpacing/>
        <w:jc w:val="left"/>
        <w:rPr/>
      </w:pPr>
      <w:r>
        <w:rPr/>
        <w:t>En ACF se puede apreciar una fuerte correlación positiva con el primer y tercer valor. Más adelante se pueden ver fuertes correlaciones negativas y positivas cada 3 valores (3, 6, 9, etc) destacando 12 y 24.</w:t>
      </w:r>
    </w:p>
    <w:p>
      <w:pPr>
        <w:pStyle w:val="Normal"/>
        <w:shd w:val="clear" w:fill="FFFFFF"/>
        <w:spacing w:lineRule="auto" w:line="276" w:before="220" w:after="0"/>
        <w:ind w:firstLine="720"/>
        <w:contextualSpacing/>
        <w:jc w:val="left"/>
        <w:rPr/>
      </w:pPr>
      <w:r>
        <w:rPr/>
        <w:t>En PACF, por otro lado, hay una fuerte correlación positiva con el valor 1, negativa en el valor 3, en los valores 4, 5 y 6 y de nuevo destaca el valor 12. La fuerte correlación con 12, sus múltiplos y divisores, se puede explicar por el marcado período de 12 meses que tiene la serie.</w:t>
      </w:r>
    </w:p>
    <w:p>
      <w:pPr>
        <w:pStyle w:val="Normal"/>
        <w:shd w:val="clear" w:fill="FFFFFF"/>
        <w:spacing w:lineRule="auto" w:line="276" w:before="220" w:after="0"/>
        <w:ind w:firstLine="720"/>
        <w:contextualSpacing/>
        <w:jc w:val="left"/>
        <w:rPr/>
      </w:pPr>
      <w:r>
        <w:rPr/>
        <w:t>En resumen, tanto para ACF como PACF, la fuerte correlación de un valor con los anteriores es un indicativo de que un modelo autorregresivo puede explicar bien la serie.</w:t>
      </w:r>
    </w:p>
    <w:p>
      <w:pPr>
        <w:pStyle w:val="Normal"/>
        <w:spacing w:lineRule="auto" w:line="276" w:before="0" w:after="0"/>
        <w:ind w:hanging="0"/>
        <w:contextualSpacing/>
        <w:jc w:val="left"/>
        <w:rPr/>
      </w:pPr>
      <w:r>
        <w:rPr/>
      </w:r>
    </w:p>
    <w:p>
      <w:pPr>
        <w:pStyle w:val="Normal"/>
        <w:spacing w:lineRule="auto" w:line="276" w:before="0" w:after="0"/>
        <w:ind w:hanging="0"/>
        <w:contextualSpacing/>
        <w:jc w:val="left"/>
        <w:rPr/>
      </w:pPr>
      <w:r>
        <w:rPr/>
      </w:r>
    </w:p>
    <w:p>
      <w:pPr>
        <w:pStyle w:val="Normal"/>
        <w:spacing w:lineRule="auto" w:line="276" w:before="0" w:after="0"/>
        <w:ind w:hanging="0"/>
        <w:contextualSpacing/>
        <w:jc w:val="left"/>
        <w:rPr/>
      </w:pPr>
      <w:r>
        <w:rPr/>
      </w:r>
    </w:p>
    <w:p>
      <w:pPr>
        <w:pStyle w:val="Normal"/>
        <w:spacing w:lineRule="auto" w:line="276" w:before="0" w:after="0"/>
        <w:ind w:hanging="0"/>
        <w:contextualSpacing/>
        <w:jc w:val="left"/>
        <w:rPr/>
      </w:pPr>
      <w:r>
        <w:rPr/>
      </w:r>
    </w:p>
    <w:p>
      <w:pPr>
        <w:pStyle w:val="Normal"/>
        <w:spacing w:lineRule="auto" w:line="276" w:before="0" w:after="0"/>
        <w:ind w:hanging="0"/>
        <w:contextualSpacing/>
        <w:jc w:val="left"/>
        <w:rPr/>
      </w:pPr>
      <w:r>
        <w:rPr/>
      </w:r>
    </w:p>
    <w:p>
      <w:pPr>
        <w:pStyle w:val="Normal"/>
        <w:spacing w:lineRule="auto" w:line="276" w:before="0" w:after="0"/>
        <w:ind w:hanging="0"/>
        <w:contextualSpacing/>
        <w:jc w:val="left"/>
        <w:rPr/>
      </w:pPr>
      <w:r>
        <w:rPr/>
      </w:r>
    </w:p>
    <w:p>
      <w:pPr>
        <w:pStyle w:val="Normal"/>
        <w:spacing w:lineRule="auto" w:line="276" w:before="0" w:after="0"/>
        <w:ind w:hanging="0"/>
        <w:contextualSpacing/>
        <w:jc w:val="left"/>
        <w:rPr/>
      </w:pPr>
      <w:r>
        <w:rPr/>
      </w:r>
    </w:p>
    <w:p>
      <w:pPr>
        <w:pStyle w:val="Normal"/>
        <w:spacing w:lineRule="auto" w:line="276" w:before="0" w:after="0"/>
        <w:ind w:hanging="0"/>
        <w:contextualSpacing/>
        <w:jc w:val="left"/>
        <w:rPr/>
      </w:pPr>
      <w:r>
        <w:rPr/>
      </w:r>
    </w:p>
    <w:p>
      <w:pPr>
        <w:pStyle w:val="Ttulo2"/>
        <w:spacing w:lineRule="auto" w:line="276" w:before="0" w:after="0"/>
        <w:ind w:firstLine="720"/>
        <w:contextualSpacing/>
        <w:jc w:val="left"/>
        <w:rPr/>
      </w:pPr>
      <w:bookmarkStart w:id="49" w:name="_heading=h.sfeow15z30t0"/>
      <w:bookmarkEnd w:id="49"/>
      <w:r>
        <w:rPr/>
        <w:t>5.3.- Evolución de la demanda eléctrica</w:t>
      </w:r>
    </w:p>
    <w:p>
      <w:pPr>
        <w:pStyle w:val="Ttulo2"/>
        <w:spacing w:lineRule="auto" w:line="276" w:before="0" w:after="0"/>
        <w:ind w:hanging="0"/>
        <w:contextualSpacing/>
        <w:jc w:val="left"/>
        <w:rPr/>
      </w:pPr>
      <w:r>
        <w:rPr/>
      </w:r>
      <w:bookmarkStart w:id="50" w:name="_heading=h.apo90zmc2mv8"/>
      <w:bookmarkStart w:id="51" w:name="_heading=h.apo90zmc2mv8"/>
      <w:bookmarkEnd w:id="51"/>
    </w:p>
    <w:p>
      <w:pPr>
        <w:pStyle w:val="Ttulo2"/>
        <w:spacing w:lineRule="auto" w:line="276" w:before="0" w:after="0"/>
        <w:ind w:firstLine="720"/>
        <w:contextualSpacing/>
        <w:jc w:val="left"/>
        <w:rPr/>
      </w:pPr>
      <w:bookmarkStart w:id="52" w:name="_heading=h.u4vcbx4nvsgs"/>
      <w:bookmarkEnd w:id="52"/>
      <w:r>
        <w:rPr/>
        <w:t>5.3.1.- Evolución de la demanda eléctrica diaria</w:t>
      </w:r>
    </w:p>
    <w:p>
      <w:pPr>
        <w:pStyle w:val="Normal"/>
        <w:spacing w:lineRule="auto" w:line="276" w:before="0" w:after="0"/>
        <w:ind w:firstLine="720"/>
        <w:contextualSpacing/>
        <w:jc w:val="left"/>
        <w:rPr>
          <w:highlight w:val="white"/>
        </w:rPr>
      </w:pPr>
      <w:r>
        <w:rPr>
          <w:highlight w:val="white"/>
        </w:rPr>
        <w:t>Para ver cómo evoluciona y se distribuye la demanda eléctrica a lo largo de los días, se seleccionan 2 semanas aleatorias (14-01-2019 - 28-01-2019) para ver si hay diferencias en la demanda energética según sea el día laboral de la semana.</w:t>
      </w:r>
    </w:p>
    <w:p>
      <w:pPr>
        <w:pStyle w:val="Normal"/>
        <w:spacing w:lineRule="auto" w:line="276" w:before="0" w:after="0"/>
        <w:ind w:hanging="0"/>
        <w:contextualSpacing/>
        <w:jc w:val="left"/>
        <w:rPr>
          <w:highlight w:val="white"/>
        </w:rPr>
      </w:pPr>
      <w:r>
        <w:rPr>
          <w:highlight w:val="white"/>
        </w:rPr>
      </w:r>
    </w:p>
    <w:p>
      <w:pPr>
        <w:pStyle w:val="Normal"/>
        <w:spacing w:lineRule="auto" w:line="276" w:before="0" w:after="0"/>
        <w:ind w:hanging="0"/>
        <w:contextualSpacing/>
        <w:jc w:val="left"/>
        <w:rPr>
          <w:highlight w:val="white"/>
        </w:rPr>
      </w:pPr>
      <w:r>
        <w:rPr/>
        <w:drawing>
          <wp:inline distT="0" distB="0" distL="0" distR="0">
            <wp:extent cx="5399405" cy="3200400"/>
            <wp:effectExtent l="0" t="0" r="0" b="0"/>
            <wp:docPr id="9"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3.png" descr=""/>
                    <pic:cNvPicPr>
                      <a:picLocks noChangeAspect="1" noChangeArrowheads="1"/>
                    </pic:cNvPicPr>
                  </pic:nvPicPr>
                  <pic:blipFill>
                    <a:blip r:embed="rId30"/>
                    <a:stretch>
                      <a:fillRect/>
                    </a:stretch>
                  </pic:blipFill>
                  <pic:spPr bwMode="auto">
                    <a:xfrm>
                      <a:off x="0" y="0"/>
                      <a:ext cx="5399405" cy="3200400"/>
                    </a:xfrm>
                    <a:prstGeom prst="rect">
                      <a:avLst/>
                    </a:prstGeom>
                  </pic:spPr>
                </pic:pic>
              </a:graphicData>
            </a:graphic>
          </wp:inline>
        </w:drawing>
      </w:r>
    </w:p>
    <w:p>
      <w:pPr>
        <w:pStyle w:val="Normal"/>
        <w:spacing w:lineRule="auto" w:line="276" w:before="0" w:after="0"/>
        <w:ind w:hanging="0"/>
        <w:contextualSpacing/>
        <w:jc w:val="center"/>
        <w:rPr>
          <w:sz w:val="18"/>
          <w:szCs w:val="18"/>
          <w:highlight w:val="white"/>
        </w:rPr>
      </w:pPr>
      <w:r>
        <w:rPr>
          <w:sz w:val="18"/>
          <w:szCs w:val="18"/>
        </w:rPr>
        <w:t>Fig. 08: Distribución diaria de la demanda energética (semanas 14-01-2019 - 28-01-2014)</w:t>
      </w:r>
    </w:p>
    <w:p>
      <w:pPr>
        <w:pStyle w:val="Normal"/>
        <w:spacing w:lineRule="auto" w:line="276" w:before="0" w:after="0"/>
        <w:ind w:hanging="0"/>
        <w:contextualSpacing/>
        <w:jc w:val="left"/>
        <w:rPr>
          <w:highlight w:val="white"/>
        </w:rPr>
      </w:pPr>
      <w:r>
        <w:rPr>
          <w:highlight w:val="white"/>
        </w:rPr>
      </w:r>
    </w:p>
    <w:p>
      <w:pPr>
        <w:pStyle w:val="Normal"/>
        <w:spacing w:lineRule="auto" w:line="276" w:before="0" w:after="0"/>
        <w:ind w:firstLine="720"/>
        <w:contextualSpacing/>
        <w:jc w:val="left"/>
        <w:rPr>
          <w:highlight w:val="white"/>
        </w:rPr>
      </w:pPr>
      <w:r>
        <w:rPr>
          <w:highlight w:val="white"/>
        </w:rPr>
        <w:t xml:space="preserve">Se puede observar claramente cómo los patrones de demanda de energía se repiten día a día y a lo largo de la semana. </w:t>
      </w:r>
    </w:p>
    <w:p>
      <w:pPr>
        <w:pStyle w:val="Normal"/>
        <w:spacing w:lineRule="auto" w:line="276" w:before="0" w:after="0"/>
        <w:ind w:hanging="0"/>
        <w:contextualSpacing/>
        <w:jc w:val="left"/>
        <w:rPr>
          <w:highlight w:val="white"/>
        </w:rPr>
      </w:pPr>
      <w:r>
        <w:rPr>
          <w:highlight w:val="white"/>
        </w:rPr>
      </w:r>
    </w:p>
    <w:p>
      <w:pPr>
        <w:pStyle w:val="Normal"/>
        <w:spacing w:lineRule="auto" w:line="276" w:before="0" w:after="0"/>
        <w:ind w:firstLine="720"/>
        <w:contextualSpacing/>
        <w:jc w:val="left"/>
        <w:rPr>
          <w:highlight w:val="white"/>
        </w:rPr>
      </w:pPr>
      <w:r>
        <w:rPr>
          <w:highlight w:val="white"/>
        </w:rPr>
        <w:t>De lunes a viernes (días laborables) el patrón de demanda y sus valores son casi los mismos, para luego decaer en sábado y domingo (días no laborables), siendo el domingo el día de menor demanda energética.</w:t>
      </w:r>
    </w:p>
    <w:p>
      <w:pPr>
        <w:pStyle w:val="Normal"/>
        <w:spacing w:lineRule="auto" w:line="276" w:before="0" w:after="0"/>
        <w:ind w:hanging="0"/>
        <w:contextualSpacing/>
        <w:jc w:val="left"/>
        <w:rPr>
          <w:highlight w:val="white"/>
        </w:rPr>
      </w:pPr>
      <w:r>
        <w:rPr>
          <w:highlight w:val="white"/>
        </w:rPr>
      </w:r>
    </w:p>
    <w:p>
      <w:pPr>
        <w:pStyle w:val="Normal"/>
        <w:spacing w:lineRule="auto" w:line="276" w:before="0" w:after="0"/>
        <w:ind w:firstLine="720"/>
        <w:contextualSpacing/>
        <w:jc w:val="left"/>
        <w:rPr>
          <w:highlight w:val="white"/>
        </w:rPr>
      </w:pPr>
      <w:r>
        <w:rPr>
          <w:highlight w:val="white"/>
        </w:rPr>
        <w:t>Para ver si de verdad afectan o no los festivos a la demanda energética semanal, el estudio de la Semana Santa es bastante ilustrativo, ya que siempre hay dos días laborables (jueves y viernes) que se vuelven festivos.</w:t>
      </w:r>
    </w:p>
    <w:p>
      <w:pPr>
        <w:pStyle w:val="Normal"/>
        <w:spacing w:lineRule="auto" w:line="276" w:before="0" w:after="0"/>
        <w:ind w:hanging="0"/>
        <w:contextualSpacing/>
        <w:jc w:val="left"/>
        <w:rPr>
          <w:highlight w:val="white"/>
        </w:rPr>
      </w:pPr>
      <w:r>
        <w:rPr>
          <w:highlight w:val="white"/>
        </w:rPr>
      </w:r>
    </w:p>
    <w:p>
      <w:pPr>
        <w:pStyle w:val="Normal"/>
        <w:spacing w:lineRule="auto" w:line="276" w:before="0" w:after="0"/>
        <w:ind w:hanging="0"/>
        <w:contextualSpacing/>
        <w:jc w:val="center"/>
        <w:rPr>
          <w:highlight w:val="white"/>
        </w:rPr>
      </w:pPr>
      <w:r>
        <w:rPr>
          <w:highlight w:val="white"/>
        </w:rPr>
      </w:r>
    </w:p>
    <w:p>
      <w:pPr>
        <w:pStyle w:val="Normal"/>
        <w:spacing w:lineRule="auto" w:line="276" w:before="0" w:after="0"/>
        <w:ind w:hanging="0"/>
        <w:contextualSpacing/>
        <w:jc w:val="center"/>
        <w:rPr>
          <w:highlight w:val="white"/>
        </w:rPr>
      </w:pPr>
      <w:r>
        <w:rPr/>
        <w:drawing>
          <wp:inline distT="0" distB="0" distL="0" distR="0">
            <wp:extent cx="5399405" cy="3200400"/>
            <wp:effectExtent l="0" t="0" r="0" b="0"/>
            <wp:docPr id="10"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7.png" descr=""/>
                    <pic:cNvPicPr>
                      <a:picLocks noChangeAspect="1" noChangeArrowheads="1"/>
                    </pic:cNvPicPr>
                  </pic:nvPicPr>
                  <pic:blipFill>
                    <a:blip r:embed="rId31"/>
                    <a:stretch>
                      <a:fillRect/>
                    </a:stretch>
                  </pic:blipFill>
                  <pic:spPr bwMode="auto">
                    <a:xfrm>
                      <a:off x="0" y="0"/>
                      <a:ext cx="5399405" cy="3200400"/>
                    </a:xfrm>
                    <a:prstGeom prst="rect">
                      <a:avLst/>
                    </a:prstGeom>
                  </pic:spPr>
                </pic:pic>
              </a:graphicData>
            </a:graphic>
          </wp:inline>
        </w:drawing>
      </w:r>
    </w:p>
    <w:p>
      <w:pPr>
        <w:pStyle w:val="Normal"/>
        <w:spacing w:lineRule="auto" w:line="276" w:before="0" w:after="0"/>
        <w:ind w:hanging="0"/>
        <w:contextualSpacing/>
        <w:jc w:val="center"/>
        <w:rPr>
          <w:sz w:val="18"/>
          <w:szCs w:val="18"/>
          <w:highlight w:val="white"/>
        </w:rPr>
      </w:pPr>
      <w:r>
        <w:rPr>
          <w:sz w:val="18"/>
          <w:szCs w:val="18"/>
        </w:rPr>
        <w:t>Fig. 09: Distribución diaria de la demanda energética (semanas 15-04-2019 - 29-04-2014)</w:t>
      </w:r>
    </w:p>
    <w:p>
      <w:pPr>
        <w:pStyle w:val="Normal"/>
        <w:spacing w:lineRule="auto" w:line="276" w:before="0" w:after="0"/>
        <w:ind w:hanging="0"/>
        <w:contextualSpacing/>
        <w:jc w:val="left"/>
        <w:rPr>
          <w:highlight w:val="white"/>
        </w:rPr>
      </w:pPr>
      <w:r>
        <w:rPr>
          <w:highlight w:val="white"/>
        </w:rPr>
      </w:r>
    </w:p>
    <w:p>
      <w:pPr>
        <w:pStyle w:val="Normal"/>
        <w:shd w:val="clear" w:fill="FFFFFF"/>
        <w:spacing w:lineRule="auto" w:line="276" w:before="0" w:after="0"/>
        <w:ind w:firstLine="720"/>
        <w:contextualSpacing/>
        <w:jc w:val="left"/>
        <w:rPr>
          <w:highlight w:val="white"/>
        </w:rPr>
      </w:pPr>
      <w:r>
        <w:rPr>
          <w:highlight w:val="white"/>
        </w:rPr>
        <w:t>De lunes a miércoles el consumo es casi el mismo, para luego decaer durante 4 días (jueves, viernes, sábado y domingo) por ser festivos, para luego volver a aumentar durante la semana siguiente a patrones habituales: 5 días de demanda elevada, 2 días de demanda reducida.</w:t>
      </w:r>
    </w:p>
    <w:p>
      <w:pPr>
        <w:pStyle w:val="Normal"/>
        <w:shd w:val="clear" w:fill="FFFFFF"/>
        <w:spacing w:lineRule="auto" w:line="276" w:before="220" w:after="0"/>
        <w:ind w:firstLine="720"/>
        <w:contextualSpacing/>
        <w:jc w:val="left"/>
        <w:rPr>
          <w:highlight w:val="white"/>
        </w:rPr>
      </w:pPr>
      <w:r>
        <w:rPr>
          <w:highlight w:val="white"/>
        </w:rPr>
        <w:t>A nivel global el cálculo de la demanda media energética según el día sea laboral o festivo permite ver si de verdad en los días festivos la demanda energética es menor o no.</w:t>
      </w:r>
    </w:p>
    <w:p>
      <w:pPr>
        <w:pStyle w:val="Normal"/>
        <w:shd w:val="clear" w:fill="FFFFFF"/>
        <w:spacing w:lineRule="auto" w:line="276" w:before="220" w:after="0"/>
        <w:ind w:firstLine="720"/>
        <w:contextualSpacing/>
        <w:jc w:val="left"/>
        <w:rPr>
          <w:highlight w:val="white"/>
        </w:rPr>
      </w:pPr>
      <w:r>
        <w:rPr>
          <w:highlight w:val="white"/>
        </w:rPr>
      </w:r>
    </w:p>
    <w:tbl>
      <w:tblPr>
        <w:tblStyle w:val="Table3"/>
        <w:tblW w:w="8498"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val="0600"/>
      </w:tblPr>
      <w:tblGrid>
        <w:gridCol w:w="2832"/>
        <w:gridCol w:w="2833"/>
        <w:gridCol w:w="2833"/>
      </w:tblGrid>
      <w:tr>
        <w:trPr/>
        <w:tc>
          <w:tcPr>
            <w:tcW w:w="283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highlight w:val="white"/>
              </w:rPr>
            </w:pPr>
            <w:r>
              <w:rPr>
                <w:b/>
                <w:highlight w:val="white"/>
              </w:rPr>
              <w:t>Tipo de día</w:t>
            </w:r>
          </w:p>
        </w:tc>
        <w:tc>
          <w:tcPr>
            <w:tcW w:w="283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highlight w:val="white"/>
              </w:rPr>
            </w:pPr>
            <w:r>
              <w:rPr>
                <w:b/>
                <w:highlight w:val="white"/>
              </w:rPr>
              <w:t>Demanda media (MWh)</w:t>
            </w:r>
          </w:p>
        </w:tc>
        <w:tc>
          <w:tcPr>
            <w:tcW w:w="283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highlight w:val="white"/>
              </w:rPr>
            </w:pPr>
            <w:r>
              <w:rPr>
                <w:b/>
                <w:highlight w:val="white"/>
              </w:rPr>
              <w:t>Porcentaje (%)</w:t>
            </w:r>
          </w:p>
        </w:tc>
      </w:tr>
      <w:tr>
        <w:trPr/>
        <w:tc>
          <w:tcPr>
            <w:tcW w:w="283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highlight w:val="white"/>
              </w:rPr>
            </w:pPr>
            <w:r>
              <w:rPr>
                <w:highlight w:val="white"/>
              </w:rPr>
              <w:t>Festivo</w:t>
            </w:r>
          </w:p>
        </w:tc>
        <w:tc>
          <w:tcPr>
            <w:tcW w:w="283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highlight w:val="white"/>
              </w:rPr>
            </w:pPr>
            <w:r>
              <w:rPr>
                <w:shd w:fill="F5F5F5" w:val="clear"/>
              </w:rPr>
              <w:t>145177.96</w:t>
            </w:r>
          </w:p>
        </w:tc>
        <w:tc>
          <w:tcPr>
            <w:tcW w:w="283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highlight w:val="white"/>
              </w:rPr>
            </w:pPr>
            <w:r>
              <w:rPr>
                <w:highlight w:val="white"/>
              </w:rPr>
              <w:t>46</w:t>
            </w:r>
          </w:p>
        </w:tc>
      </w:tr>
      <w:tr>
        <w:trPr/>
        <w:tc>
          <w:tcPr>
            <w:tcW w:w="283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highlight w:val="white"/>
              </w:rPr>
            </w:pPr>
            <w:r>
              <w:rPr>
                <w:highlight w:val="white"/>
              </w:rPr>
              <w:t>Laborable</w:t>
            </w:r>
          </w:p>
        </w:tc>
        <w:tc>
          <w:tcPr>
            <w:tcW w:w="283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highlight w:val="white"/>
              </w:rPr>
            </w:pPr>
            <w:r>
              <w:rPr>
                <w:highlight w:val="white"/>
              </w:rPr>
              <w:t>170217.51</w:t>
            </w:r>
          </w:p>
        </w:tc>
        <w:tc>
          <w:tcPr>
            <w:tcW w:w="283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highlight w:val="white"/>
              </w:rPr>
            </w:pPr>
            <w:r>
              <w:rPr>
                <w:highlight w:val="white"/>
              </w:rPr>
              <w:t>54</w:t>
            </w:r>
          </w:p>
        </w:tc>
      </w:tr>
    </w:tbl>
    <w:p>
      <w:pPr>
        <w:pStyle w:val="Normal"/>
        <w:shd w:val="clear" w:fill="FFFFFF"/>
        <w:spacing w:lineRule="auto" w:line="276" w:before="220" w:after="0"/>
        <w:ind w:hanging="0"/>
        <w:contextualSpacing/>
        <w:jc w:val="center"/>
        <w:rPr>
          <w:sz w:val="18"/>
          <w:szCs w:val="18"/>
          <w:highlight w:val="white"/>
        </w:rPr>
      </w:pPr>
      <w:r>
        <w:rPr>
          <w:sz w:val="18"/>
          <w:szCs w:val="18"/>
          <w:highlight w:val="white"/>
        </w:rPr>
        <w:t>Tabla 1: Demanda energética media para días laborables y festivos</w:t>
      </w:r>
    </w:p>
    <w:p>
      <w:pPr>
        <w:pStyle w:val="Normal"/>
        <w:shd w:val="clear" w:fill="FFFFFF"/>
        <w:spacing w:lineRule="auto" w:line="276" w:before="220" w:after="0"/>
        <w:ind w:hanging="0"/>
        <w:contextualSpacing/>
        <w:jc w:val="center"/>
        <w:rPr>
          <w:highlight w:val="white"/>
        </w:rPr>
      </w:pPr>
      <w:r>
        <w:rPr>
          <w:highlight w:val="white"/>
        </w:rPr>
      </w:r>
    </w:p>
    <w:p>
      <w:pPr>
        <w:pStyle w:val="Normal"/>
        <w:spacing w:lineRule="auto" w:line="276" w:before="0" w:after="0"/>
        <w:ind w:firstLine="720"/>
        <w:contextualSpacing/>
        <w:jc w:val="left"/>
        <w:rPr>
          <w:highlight w:val="white"/>
        </w:rPr>
      </w:pPr>
      <w:r>
        <w:rPr>
          <w:highlight w:val="white"/>
        </w:rPr>
        <w:t>Por lo tanto, se puede apreciar cómo la demanda promedio un día laborable es un 8% mayor que en un día festivo.</w:t>
      </w:r>
    </w:p>
    <w:p>
      <w:pPr>
        <w:pStyle w:val="Normal"/>
        <w:spacing w:lineRule="auto" w:line="276" w:before="0" w:after="0"/>
        <w:ind w:hanging="0"/>
        <w:contextualSpacing/>
        <w:jc w:val="left"/>
        <w:rPr>
          <w:highlight w:val="white"/>
        </w:rPr>
      </w:pPr>
      <w:r>
        <w:rPr>
          <w:highlight w:val="white"/>
        </w:rPr>
      </w:r>
    </w:p>
    <w:p>
      <w:pPr>
        <w:pStyle w:val="Normal"/>
        <w:spacing w:lineRule="auto" w:line="276" w:before="0" w:after="0"/>
        <w:ind w:firstLine="720"/>
        <w:contextualSpacing/>
        <w:jc w:val="left"/>
        <w:rPr>
          <w:highlight w:val="white"/>
        </w:rPr>
      </w:pPr>
      <w:r>
        <w:rPr>
          <w:highlight w:val="white"/>
        </w:rPr>
        <w:t>Ahora se pasa a ver a nivel global cómo es la distribución de la demanda energética según el día de la semana.</w:t>
      </w:r>
    </w:p>
    <w:p>
      <w:pPr>
        <w:pStyle w:val="Normal"/>
        <w:spacing w:lineRule="auto" w:line="276" w:before="0" w:after="0"/>
        <w:ind w:hanging="0"/>
        <w:contextualSpacing/>
        <w:jc w:val="left"/>
        <w:rPr>
          <w:highlight w:val="white"/>
        </w:rPr>
      </w:pPr>
      <w:r>
        <w:rPr>
          <w:highlight w:val="white"/>
        </w:rPr>
      </w:r>
    </w:p>
    <w:p>
      <w:pPr>
        <w:pStyle w:val="Normal"/>
        <w:spacing w:lineRule="auto" w:line="276" w:before="0" w:after="0"/>
        <w:ind w:hanging="0"/>
        <w:contextualSpacing/>
        <w:jc w:val="left"/>
        <w:rPr>
          <w:highlight w:val="white"/>
        </w:rPr>
      </w:pPr>
      <w:r>
        <w:rPr/>
        <w:drawing>
          <wp:inline distT="0" distB="0" distL="0" distR="0">
            <wp:extent cx="5399405" cy="3048000"/>
            <wp:effectExtent l="0" t="0" r="0" b="0"/>
            <wp:docPr id="11"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0.png" descr=""/>
                    <pic:cNvPicPr>
                      <a:picLocks noChangeAspect="1" noChangeArrowheads="1"/>
                    </pic:cNvPicPr>
                  </pic:nvPicPr>
                  <pic:blipFill>
                    <a:blip r:embed="rId32"/>
                    <a:stretch>
                      <a:fillRect/>
                    </a:stretch>
                  </pic:blipFill>
                  <pic:spPr bwMode="auto">
                    <a:xfrm>
                      <a:off x="0" y="0"/>
                      <a:ext cx="5399405" cy="3048000"/>
                    </a:xfrm>
                    <a:prstGeom prst="rect">
                      <a:avLst/>
                    </a:prstGeom>
                  </pic:spPr>
                </pic:pic>
              </a:graphicData>
            </a:graphic>
          </wp:inline>
        </w:drawing>
      </w:r>
    </w:p>
    <w:p>
      <w:pPr>
        <w:pStyle w:val="Normal"/>
        <w:spacing w:lineRule="auto" w:line="276" w:before="0" w:after="0"/>
        <w:ind w:hanging="0"/>
        <w:contextualSpacing/>
        <w:jc w:val="left"/>
        <w:rPr>
          <w:highlight w:val="white"/>
        </w:rPr>
      </w:pPr>
      <w:r>
        <w:rPr>
          <w:highlight w:val="white"/>
        </w:rPr>
      </w:r>
    </w:p>
    <w:p>
      <w:pPr>
        <w:pStyle w:val="Normal"/>
        <w:spacing w:lineRule="auto" w:line="276" w:before="0" w:after="0"/>
        <w:ind w:hanging="0"/>
        <w:contextualSpacing/>
        <w:jc w:val="center"/>
        <w:rPr>
          <w:sz w:val="18"/>
          <w:szCs w:val="18"/>
          <w:highlight w:val="white"/>
        </w:rPr>
      </w:pPr>
      <w:r>
        <w:rPr>
          <w:sz w:val="18"/>
          <w:szCs w:val="18"/>
        </w:rPr>
        <w:t>Fig. 10: Distribución promedio de la demanda energética por día de la semana (2014-2021)</w:t>
      </w:r>
    </w:p>
    <w:p>
      <w:pPr>
        <w:pStyle w:val="Normal"/>
        <w:spacing w:lineRule="auto" w:line="276" w:before="0" w:after="0"/>
        <w:ind w:hanging="0"/>
        <w:contextualSpacing/>
        <w:jc w:val="left"/>
        <w:rPr>
          <w:highlight w:val="white"/>
        </w:rPr>
      </w:pPr>
      <w:r>
        <w:rPr>
          <w:highlight w:val="white"/>
        </w:rPr>
      </w:r>
    </w:p>
    <w:p>
      <w:pPr>
        <w:pStyle w:val="Normal"/>
        <w:spacing w:lineRule="auto" w:line="276" w:before="0" w:after="0"/>
        <w:ind w:firstLine="720"/>
        <w:contextualSpacing/>
        <w:jc w:val="left"/>
        <w:rPr>
          <w:highlight w:val="white"/>
        </w:rPr>
      </w:pPr>
      <w:r>
        <w:rPr>
          <w:highlight w:val="white"/>
        </w:rPr>
        <w:t xml:space="preserve">Se puede ver cómo los días usualmente laborables (de lunes a viernes) concentran la mayor demanda energética, mientras que ésta decae los fines de semana (sábado y domingo), siendo el domingo el día de menor demanda. Martes, miércoles y jueves son los que tienen una mayor media y cabe destacar el viernes como el día de mayor variabilidad teniendo los picos más extremos de mayor y menor demanda. </w:t>
      </w:r>
    </w:p>
    <w:p>
      <w:pPr>
        <w:pStyle w:val="Normal"/>
        <w:spacing w:lineRule="auto" w:line="276" w:before="0" w:after="0"/>
        <w:ind w:hanging="0"/>
        <w:contextualSpacing/>
        <w:jc w:val="left"/>
        <w:rPr>
          <w:highlight w:val="white"/>
        </w:rPr>
      </w:pPr>
      <w:r>
        <w:rPr>
          <w:highlight w:val="white"/>
        </w:rPr>
      </w:r>
    </w:p>
    <w:p>
      <w:pPr>
        <w:pStyle w:val="Ttulo2"/>
        <w:spacing w:lineRule="auto" w:line="276" w:before="0" w:after="0"/>
        <w:ind w:firstLine="720"/>
        <w:contextualSpacing/>
        <w:jc w:val="left"/>
        <w:rPr/>
      </w:pPr>
      <w:bookmarkStart w:id="53" w:name="_heading=h.ya8eqnn36mbw"/>
      <w:bookmarkEnd w:id="53"/>
      <w:r>
        <w:rPr/>
        <w:t>5.3.2.- Evolución de la demanda eléctrica mensual</w:t>
      </w:r>
    </w:p>
    <w:p>
      <w:pPr>
        <w:pStyle w:val="Normal"/>
        <w:spacing w:lineRule="auto" w:line="276" w:before="0" w:after="0"/>
        <w:ind w:firstLine="720"/>
        <w:contextualSpacing/>
        <w:jc w:val="left"/>
        <w:rPr>
          <w:highlight w:val="white"/>
        </w:rPr>
      </w:pPr>
      <w:r>
        <w:rPr>
          <w:highlight w:val="white"/>
        </w:rPr>
        <w:t>Centramos de nuevo la atención en la distribución promedio de la demanda eléctrica a lo largo de cada mes.</w:t>
      </w:r>
    </w:p>
    <w:p>
      <w:pPr>
        <w:pStyle w:val="Normal"/>
        <w:spacing w:lineRule="auto" w:line="276" w:before="0" w:after="0"/>
        <w:ind w:hanging="0"/>
        <w:contextualSpacing/>
        <w:jc w:val="left"/>
        <w:rPr>
          <w:highlight w:val="white"/>
        </w:rPr>
      </w:pPr>
      <w:r>
        <w:rPr>
          <w:highlight w:val="white"/>
        </w:rPr>
      </w:r>
    </w:p>
    <w:p>
      <w:pPr>
        <w:pStyle w:val="Normal"/>
        <w:spacing w:lineRule="auto" w:line="276" w:before="0" w:after="0"/>
        <w:ind w:hanging="0"/>
        <w:contextualSpacing/>
        <w:jc w:val="left"/>
        <w:rPr>
          <w:highlight w:val="white"/>
        </w:rPr>
      </w:pPr>
      <w:r>
        <w:rPr>
          <w:highlight w:val="white"/>
        </w:rPr>
        <w:t xml:space="preserve"> </w:t>
      </w:r>
    </w:p>
    <w:p>
      <w:pPr>
        <w:pStyle w:val="Normal"/>
        <w:spacing w:lineRule="auto" w:line="276" w:before="0" w:after="0"/>
        <w:ind w:hanging="0"/>
        <w:contextualSpacing/>
        <w:jc w:val="left"/>
        <w:rPr>
          <w:highlight w:val="white"/>
        </w:rPr>
      </w:pPr>
      <w:r>
        <w:rPr/>
        <w:drawing>
          <wp:inline distT="0" distB="0" distL="0" distR="0">
            <wp:extent cx="5399405" cy="3149600"/>
            <wp:effectExtent l="0" t="0" r="0" b="0"/>
            <wp:docPr id="12"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4.png" descr=""/>
                    <pic:cNvPicPr>
                      <a:picLocks noChangeAspect="1" noChangeArrowheads="1"/>
                    </pic:cNvPicPr>
                  </pic:nvPicPr>
                  <pic:blipFill>
                    <a:blip r:embed="rId33"/>
                    <a:stretch>
                      <a:fillRect/>
                    </a:stretch>
                  </pic:blipFill>
                  <pic:spPr bwMode="auto">
                    <a:xfrm>
                      <a:off x="0" y="0"/>
                      <a:ext cx="5399405" cy="3149600"/>
                    </a:xfrm>
                    <a:prstGeom prst="rect">
                      <a:avLst/>
                    </a:prstGeom>
                  </pic:spPr>
                </pic:pic>
              </a:graphicData>
            </a:graphic>
          </wp:inline>
        </w:drawing>
      </w:r>
    </w:p>
    <w:p>
      <w:pPr>
        <w:pStyle w:val="Normal"/>
        <w:spacing w:lineRule="auto" w:line="276" w:before="0" w:after="0"/>
        <w:ind w:hanging="0"/>
        <w:contextualSpacing/>
        <w:jc w:val="center"/>
        <w:rPr>
          <w:sz w:val="18"/>
          <w:szCs w:val="18"/>
          <w:highlight w:val="white"/>
        </w:rPr>
      </w:pPr>
      <w:r>
        <w:rPr>
          <w:sz w:val="18"/>
          <w:szCs w:val="18"/>
          <w:highlight w:val="white"/>
        </w:rPr>
        <w:t>Fig. 11: Distribución promedio mensual de la demanda energética período (2014-2021)</w:t>
      </w:r>
    </w:p>
    <w:p>
      <w:pPr>
        <w:pStyle w:val="Normal"/>
        <w:spacing w:lineRule="auto" w:line="276" w:before="240" w:after="0"/>
        <w:ind w:firstLine="720"/>
        <w:contextualSpacing/>
        <w:jc w:val="left"/>
        <w:rPr>
          <w:highlight w:val="white"/>
        </w:rPr>
      </w:pPr>
      <w:r>
        <w:rPr>
          <w:highlight w:val="white"/>
        </w:rPr>
        <w:t>Como se explicó en el apartado</w:t>
      </w:r>
      <w:r>
        <w:rPr>
          <w:i/>
          <w:highlight w:val="white"/>
        </w:rPr>
        <w:t xml:space="preserve"> 5.2.1.- Análisis de la evolución de la demanda eléctrica</w:t>
      </w:r>
      <w:r>
        <w:rPr>
          <w:highlight w:val="white"/>
        </w:rPr>
        <w:t>, los meses de mayor consumo promedio de energía son los meses de invierno (diciembre-marzo) y verano (julio-agosto), mientras que los de menor consumo se corresponden con los meses de primavera (abril-junio) y otoño (septiembre-noviembre). En concreto son los meses de enero y julio los de mayor consumo promedio, mientras que abril, mayo y octubre los de menor consumo.</w:t>
      </w:r>
    </w:p>
    <w:p>
      <w:pPr>
        <w:pStyle w:val="Normal"/>
        <w:spacing w:lineRule="auto" w:line="276" w:before="240" w:after="0"/>
        <w:ind w:firstLine="720"/>
        <w:contextualSpacing/>
        <w:jc w:val="left"/>
        <w:rPr>
          <w:highlight w:val="white"/>
        </w:rPr>
      </w:pPr>
      <w:r>
        <w:rPr>
          <w:highlight w:val="white"/>
        </w:rPr>
        <w:t>Esto refleja la influencia que tiene la temperatura en la demanda para valores extremos. En el siguiente apartado vamos a ver cómo se materializa esa influencia.</w:t>
      </w:r>
    </w:p>
    <w:p>
      <w:pPr>
        <w:pStyle w:val="Normal"/>
        <w:spacing w:lineRule="auto" w:line="276" w:before="0" w:after="0"/>
        <w:ind w:hanging="0"/>
        <w:contextualSpacing/>
        <w:jc w:val="left"/>
        <w:rPr>
          <w:highlight w:val="white"/>
        </w:rPr>
      </w:pPr>
      <w:r>
        <w:rPr>
          <w:highlight w:val="white"/>
        </w:rPr>
      </w:r>
    </w:p>
    <w:p>
      <w:pPr>
        <w:pStyle w:val="Ttulo2"/>
        <w:spacing w:lineRule="auto" w:line="276" w:before="0" w:after="0"/>
        <w:ind w:firstLine="720"/>
        <w:contextualSpacing/>
        <w:jc w:val="left"/>
        <w:rPr/>
      </w:pPr>
      <w:bookmarkStart w:id="54" w:name="_heading=h.6gy1xp9955e6"/>
      <w:bookmarkEnd w:id="54"/>
      <w:r>
        <w:rPr>
          <w:highlight w:val="white"/>
        </w:rPr>
        <w:t xml:space="preserve">5.3.3.- </w:t>
      </w:r>
      <w:r>
        <w:rPr/>
        <w:t>Influencia de la temperatura en la demanda eléctrica</w:t>
      </w:r>
    </w:p>
    <w:p>
      <w:pPr>
        <w:pStyle w:val="Normal"/>
        <w:spacing w:lineRule="auto" w:line="276" w:before="0" w:after="0"/>
        <w:ind w:firstLine="720"/>
        <w:contextualSpacing/>
        <w:jc w:val="left"/>
        <w:rPr>
          <w:highlight w:val="white"/>
        </w:rPr>
      </w:pPr>
      <w:r>
        <w:rPr>
          <w:highlight w:val="white"/>
        </w:rPr>
        <w:t>Para entender la influencia de la temperatura en la demanda eléctrica, se van a comparar los gráficos demanda y temperatura media durante el intervalo de un año.</w:t>
      </w:r>
    </w:p>
    <w:p>
      <w:pPr>
        <w:pStyle w:val="Normal"/>
        <w:spacing w:lineRule="auto" w:line="276" w:before="0" w:after="0"/>
        <w:ind w:hanging="0"/>
        <w:contextualSpacing/>
        <w:jc w:val="left"/>
        <w:rPr>
          <w:highlight w:val="white"/>
        </w:rPr>
      </w:pPr>
      <w:r>
        <w:rPr>
          <w:highlight w:val="white"/>
        </w:rPr>
      </w:r>
    </w:p>
    <w:p>
      <w:pPr>
        <w:pStyle w:val="Normal"/>
        <w:spacing w:lineRule="auto" w:line="276" w:before="0" w:after="0"/>
        <w:ind w:hanging="0"/>
        <w:contextualSpacing/>
        <w:jc w:val="left"/>
        <w:rPr>
          <w:highlight w:val="white"/>
        </w:rPr>
      </w:pPr>
      <w:r>
        <w:rPr>
          <w:highlight w:val="white"/>
        </w:rPr>
      </w:r>
    </w:p>
    <w:p>
      <w:pPr>
        <w:pStyle w:val="Normal"/>
        <w:spacing w:lineRule="auto" w:line="276" w:before="0" w:after="0"/>
        <w:ind w:hanging="0"/>
        <w:contextualSpacing/>
        <w:jc w:val="left"/>
        <w:rPr>
          <w:highlight w:val="white"/>
        </w:rPr>
      </w:pPr>
      <w:r>
        <w:rPr/>
        <w:drawing>
          <wp:inline distT="0" distB="0" distL="0" distR="0">
            <wp:extent cx="5399405" cy="2819400"/>
            <wp:effectExtent l="0" t="0" r="0" b="0"/>
            <wp:docPr id="13"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png" descr=""/>
                    <pic:cNvPicPr>
                      <a:picLocks noChangeAspect="1" noChangeArrowheads="1"/>
                    </pic:cNvPicPr>
                  </pic:nvPicPr>
                  <pic:blipFill>
                    <a:blip r:embed="rId34"/>
                    <a:stretch>
                      <a:fillRect/>
                    </a:stretch>
                  </pic:blipFill>
                  <pic:spPr bwMode="auto">
                    <a:xfrm>
                      <a:off x="0" y="0"/>
                      <a:ext cx="5399405" cy="2819400"/>
                    </a:xfrm>
                    <a:prstGeom prst="rect">
                      <a:avLst/>
                    </a:prstGeom>
                  </pic:spPr>
                </pic:pic>
              </a:graphicData>
            </a:graphic>
          </wp:inline>
        </w:drawing>
      </w:r>
    </w:p>
    <w:p>
      <w:pPr>
        <w:pStyle w:val="Normal"/>
        <w:spacing w:lineRule="auto" w:line="276" w:before="0" w:after="0"/>
        <w:ind w:hanging="0"/>
        <w:contextualSpacing/>
        <w:jc w:val="left"/>
        <w:rPr>
          <w:highlight w:val="white"/>
        </w:rPr>
      </w:pPr>
      <w:r>
        <w:rPr/>
        <w:drawing>
          <wp:inline distT="0" distB="0" distL="0" distR="0">
            <wp:extent cx="5399405" cy="2832100"/>
            <wp:effectExtent l="0" t="0" r="0" b="0"/>
            <wp:docPr id="14"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1.png" descr=""/>
                    <pic:cNvPicPr>
                      <a:picLocks noChangeAspect="1" noChangeArrowheads="1"/>
                    </pic:cNvPicPr>
                  </pic:nvPicPr>
                  <pic:blipFill>
                    <a:blip r:embed="rId35"/>
                    <a:stretch>
                      <a:fillRect/>
                    </a:stretch>
                  </pic:blipFill>
                  <pic:spPr bwMode="auto">
                    <a:xfrm>
                      <a:off x="0" y="0"/>
                      <a:ext cx="5399405" cy="2832100"/>
                    </a:xfrm>
                    <a:prstGeom prst="rect">
                      <a:avLst/>
                    </a:prstGeom>
                  </pic:spPr>
                </pic:pic>
              </a:graphicData>
            </a:graphic>
          </wp:inline>
        </w:drawing>
      </w:r>
    </w:p>
    <w:p>
      <w:pPr>
        <w:pStyle w:val="Normal"/>
        <w:spacing w:lineRule="auto" w:line="276" w:before="0" w:after="0"/>
        <w:ind w:hanging="0"/>
        <w:contextualSpacing/>
        <w:jc w:val="left"/>
        <w:rPr>
          <w:highlight w:val="white"/>
        </w:rPr>
      </w:pPr>
      <w:r>
        <w:rPr>
          <w:highlight w:val="white"/>
        </w:rPr>
      </w:r>
    </w:p>
    <w:p>
      <w:pPr>
        <w:pStyle w:val="Normal"/>
        <w:spacing w:lineRule="auto" w:line="276" w:before="0" w:after="0"/>
        <w:ind w:hanging="0"/>
        <w:contextualSpacing/>
        <w:jc w:val="center"/>
        <w:rPr>
          <w:sz w:val="18"/>
          <w:szCs w:val="18"/>
          <w:highlight w:val="white"/>
        </w:rPr>
      </w:pPr>
      <w:r>
        <w:rPr>
          <w:sz w:val="18"/>
          <w:szCs w:val="18"/>
        </w:rPr>
        <w:t>Fig. 12: Comparativa entre demanda energética media y temperaturas medias (2014-2021)</w:t>
      </w:r>
    </w:p>
    <w:p>
      <w:pPr>
        <w:pStyle w:val="Normal"/>
        <w:spacing w:lineRule="auto" w:line="276" w:before="0" w:after="0"/>
        <w:ind w:hanging="0"/>
        <w:contextualSpacing/>
        <w:jc w:val="left"/>
        <w:rPr>
          <w:highlight w:val="white"/>
        </w:rPr>
      </w:pPr>
      <w:r>
        <w:rPr>
          <w:highlight w:val="white"/>
        </w:rPr>
      </w:r>
    </w:p>
    <w:p>
      <w:pPr>
        <w:pStyle w:val="Normal"/>
        <w:shd w:val="clear" w:fill="FFFFFF"/>
        <w:spacing w:lineRule="auto" w:line="276" w:before="0" w:after="0"/>
        <w:ind w:firstLine="720"/>
        <w:contextualSpacing/>
        <w:jc w:val="left"/>
        <w:rPr>
          <w:highlight w:val="white"/>
        </w:rPr>
      </w:pPr>
      <w:r>
        <w:rPr>
          <w:highlight w:val="white"/>
        </w:rPr>
        <w:t>Se puede confirmar la influencia que ejerce la temperatura en la demanda energética: para bajas temperaturas (meses de invierno) y para meses de altas temperaturas (meses de verano) la demanda crece considerablemente, mientras que en los meses de otoño y primavera la demanda se reduce.</w:t>
      </w:r>
    </w:p>
    <w:p>
      <w:pPr>
        <w:pStyle w:val="Normal"/>
        <w:shd w:val="clear" w:fill="FFFFFF"/>
        <w:spacing w:lineRule="auto" w:line="276" w:before="0" w:after="0"/>
        <w:ind w:hanging="0"/>
        <w:contextualSpacing/>
        <w:jc w:val="left"/>
        <w:rPr>
          <w:highlight w:val="white"/>
        </w:rPr>
      </w:pPr>
      <w:r>
        <w:rPr>
          <w:highlight w:val="white"/>
        </w:rPr>
      </w:r>
    </w:p>
    <w:p>
      <w:pPr>
        <w:pStyle w:val="Normal"/>
        <w:shd w:val="clear" w:fill="FFFFFF"/>
        <w:spacing w:lineRule="auto" w:line="276" w:before="0" w:after="0"/>
        <w:ind w:firstLine="720"/>
        <w:contextualSpacing/>
        <w:jc w:val="left"/>
        <w:rPr>
          <w:highlight w:val="white"/>
        </w:rPr>
      </w:pPr>
      <w:r>
        <w:rPr>
          <w:highlight w:val="white"/>
        </w:rPr>
        <w:t>En los períodos extremos de invierno y verano podemos ver que se producen las mayores demandas, pero a la par grandes caídas. Esto se debe a que ambos períodos coinciden con festivos o con la costumbre generalizada de tomar vacaciones en esos espacios de tiempo.</w:t>
      </w:r>
    </w:p>
    <w:p>
      <w:pPr>
        <w:pStyle w:val="Normal"/>
        <w:shd w:val="clear" w:fill="FFFFFF"/>
        <w:spacing w:lineRule="auto" w:line="276" w:before="0" w:after="0"/>
        <w:ind w:hanging="0"/>
        <w:contextualSpacing/>
        <w:jc w:val="left"/>
        <w:rPr>
          <w:highlight w:val="white"/>
        </w:rPr>
      </w:pPr>
      <w:r>
        <w:rPr>
          <w:highlight w:val="white"/>
        </w:rPr>
      </w:r>
    </w:p>
    <w:p>
      <w:pPr>
        <w:pStyle w:val="Normal"/>
        <w:shd w:val="clear" w:fill="FFFFFF"/>
        <w:spacing w:lineRule="auto" w:line="276" w:before="0" w:after="0"/>
        <w:ind w:firstLine="720"/>
        <w:contextualSpacing/>
        <w:jc w:val="left"/>
        <w:rPr>
          <w:highlight w:val="white"/>
        </w:rPr>
      </w:pPr>
      <w:r>
        <w:rPr>
          <w:highlight w:val="white"/>
        </w:rPr>
        <w:t>Por último, lo importante de esta comparativa es el poder establecer que los rangos de temperatura que provocan un aumento de la demanda están por debajo de los 15ºC y por encima de los 20ºC.</w:t>
      </w:r>
    </w:p>
    <w:p>
      <w:pPr>
        <w:pStyle w:val="Normal"/>
        <w:shd w:val="clear" w:fill="FFFFFF"/>
        <w:spacing w:lineRule="auto" w:line="276" w:before="220" w:after="0"/>
        <w:ind w:firstLine="720"/>
        <w:contextualSpacing/>
        <w:jc w:val="left"/>
        <w:rPr>
          <w:highlight w:val="white"/>
        </w:rPr>
      </w:pPr>
      <w:r>
        <w:rPr>
          <w:highlight w:val="white"/>
        </w:rPr>
        <w:t>Por lo tanto, para reflejar mejor en el dataset esta influencia de la temperatura para valores extremos, se van a añadir 2 columnas al dataset que notifiquen si el día y mes de cada registro está en verano o en invierno.</w:t>
      </w:r>
    </w:p>
    <w:p>
      <w:pPr>
        <w:pStyle w:val="Normal"/>
        <w:spacing w:lineRule="auto" w:line="276" w:before="0" w:after="0"/>
        <w:ind w:hanging="0"/>
        <w:contextualSpacing/>
        <w:jc w:val="left"/>
        <w:rPr>
          <w:highlight w:val="white"/>
        </w:rPr>
      </w:pPr>
      <w:r>
        <w:rPr>
          <w:highlight w:val="white"/>
        </w:rPr>
      </w:r>
    </w:p>
    <w:p>
      <w:pPr>
        <w:pStyle w:val="Ttulo2"/>
        <w:spacing w:lineRule="auto" w:line="276" w:before="0" w:after="0"/>
        <w:ind w:firstLine="720"/>
        <w:contextualSpacing/>
        <w:jc w:val="left"/>
        <w:rPr/>
      </w:pPr>
      <w:bookmarkStart w:id="55" w:name="_heading=h.litit28h1x98"/>
      <w:bookmarkEnd w:id="55"/>
      <w:r>
        <w:rPr/>
        <w:t>5.4.-Incorporación de variables exógenas</w:t>
      </w:r>
    </w:p>
    <w:p>
      <w:pPr>
        <w:pStyle w:val="Normal"/>
        <w:spacing w:lineRule="auto" w:line="276" w:before="0" w:after="0"/>
        <w:ind w:firstLine="720"/>
        <w:contextualSpacing/>
        <w:jc w:val="left"/>
        <w:rPr/>
      </w:pPr>
      <w:r>
        <w:rPr/>
        <w:t>Después de lo comentado en el análisis exploratorio sobre los factores que afectan a la demanda eléctrica, se han escogido para los modelos las siguientes variables exógenas que deben ayudar a realizar mejores predicciones:</w:t>
      </w:r>
    </w:p>
    <w:p>
      <w:pPr>
        <w:pStyle w:val="Normal"/>
        <w:spacing w:lineRule="auto" w:line="276" w:before="0" w:after="0"/>
        <w:ind w:hanging="0"/>
        <w:contextualSpacing/>
        <w:jc w:val="left"/>
        <w:rPr/>
      </w:pPr>
      <w:r>
        <w:rPr/>
      </w:r>
    </w:p>
    <w:p>
      <w:pPr>
        <w:pStyle w:val="Normal"/>
        <w:numPr>
          <w:ilvl w:val="0"/>
          <w:numId w:val="6"/>
        </w:numPr>
        <w:spacing w:lineRule="auto" w:line="276" w:before="0" w:after="0"/>
        <w:ind w:left="720" w:hanging="360"/>
        <w:contextualSpacing/>
        <w:jc w:val="left"/>
        <w:rPr/>
      </w:pPr>
      <w:r>
        <w:rPr/>
        <w:t>Día de la semana (0-6 lunes-domingo)</w:t>
      </w:r>
    </w:p>
    <w:p>
      <w:pPr>
        <w:pStyle w:val="Normal"/>
        <w:numPr>
          <w:ilvl w:val="0"/>
          <w:numId w:val="6"/>
        </w:numPr>
        <w:spacing w:lineRule="auto" w:line="276" w:before="0" w:after="0"/>
        <w:ind w:left="720" w:hanging="360"/>
        <w:contextualSpacing/>
        <w:jc w:val="left"/>
        <w:rPr/>
      </w:pPr>
      <w:r>
        <w:rPr/>
        <w:t>Días laborables (1) / Festivos (0)</w:t>
      </w:r>
    </w:p>
    <w:p>
      <w:pPr>
        <w:pStyle w:val="Normal"/>
        <w:numPr>
          <w:ilvl w:val="0"/>
          <w:numId w:val="6"/>
        </w:numPr>
        <w:spacing w:lineRule="auto" w:line="276" w:before="0" w:after="0"/>
        <w:ind w:left="720" w:hanging="360"/>
        <w:contextualSpacing/>
        <w:jc w:val="left"/>
        <w:rPr/>
      </w:pPr>
      <w:r>
        <w:rPr/>
        <w:t>Temperatura</w:t>
      </w:r>
    </w:p>
    <w:p>
      <w:pPr>
        <w:pStyle w:val="Normal"/>
        <w:numPr>
          <w:ilvl w:val="0"/>
          <w:numId w:val="6"/>
        </w:numPr>
        <w:spacing w:lineRule="auto" w:line="276" w:before="0" w:after="0"/>
        <w:ind w:left="720" w:hanging="360"/>
        <w:contextualSpacing/>
        <w:jc w:val="left"/>
        <w:rPr/>
      </w:pPr>
      <w:r>
        <w:rPr/>
        <w:t>Estacionalidad (invierno / verano)</w:t>
      </w:r>
    </w:p>
    <w:p>
      <w:pPr>
        <w:pStyle w:val="Normal"/>
        <w:spacing w:lineRule="auto" w:line="276" w:before="0" w:after="0"/>
        <w:ind w:hanging="0"/>
        <w:contextualSpacing/>
        <w:jc w:val="left"/>
        <w:rPr/>
      </w:pPr>
      <w:r>
        <w:rPr/>
      </w:r>
    </w:p>
    <w:p>
      <w:pPr>
        <w:pStyle w:val="Normal"/>
        <w:spacing w:lineRule="auto" w:line="276" w:before="0" w:after="0"/>
        <w:ind w:firstLine="720"/>
        <w:contextualSpacing/>
        <w:jc w:val="left"/>
        <w:rPr/>
      </w:pPr>
      <w:r>
        <w:rPr/>
        <w:t xml:space="preserve">De la extracción de la temperatura se ha hablado en el apartado anterior. Los días de la semana se han obtenido a partir de las fechas de los registros de la base de datos, mientras que los días festivos en el Estado Español se han recopilado para el período 2014-2021 y después se han contrastado con las fechas que disponemos. Por último, con la estacionalidad, se ha procedido de forma similar a los anteriores: si las fechas caen o no en invierno se marcan como 1 o 0 en la columna </w:t>
      </w:r>
      <w:r>
        <w:rPr>
          <w:i/>
        </w:rPr>
        <w:t xml:space="preserve">is_winter </w:t>
      </w:r>
      <w:r>
        <w:rPr/>
        <w:t xml:space="preserve">y lo mismo para la columna </w:t>
      </w:r>
      <w:r>
        <w:rPr>
          <w:i/>
        </w:rPr>
        <w:t xml:space="preserve">is_summer </w:t>
      </w:r>
      <w:r>
        <w:rPr/>
        <w:t>en caso del verano.</w:t>
      </w:r>
    </w:p>
    <w:p>
      <w:pPr>
        <w:pStyle w:val="Normal"/>
        <w:spacing w:lineRule="auto" w:line="276" w:before="0" w:after="0"/>
        <w:ind w:hanging="0"/>
        <w:contextualSpacing/>
        <w:jc w:val="left"/>
        <w:rPr/>
      </w:pPr>
      <w:r>
        <w:rPr/>
      </w:r>
    </w:p>
    <w:p>
      <w:pPr>
        <w:pStyle w:val="Normal"/>
        <w:spacing w:lineRule="auto" w:line="276" w:before="0" w:after="0"/>
        <w:ind w:hanging="0"/>
        <w:contextualSpacing/>
        <w:jc w:val="center"/>
        <w:rPr/>
      </w:pPr>
      <w:r>
        <w:rPr/>
        <w:drawing>
          <wp:inline distT="0" distB="0" distL="0" distR="0">
            <wp:extent cx="5399405" cy="2044700"/>
            <wp:effectExtent l="0" t="0" r="0" b="0"/>
            <wp:docPr id="15"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2.png" descr=""/>
                    <pic:cNvPicPr>
                      <a:picLocks noChangeAspect="1" noChangeArrowheads="1"/>
                    </pic:cNvPicPr>
                  </pic:nvPicPr>
                  <pic:blipFill>
                    <a:blip r:embed="rId36"/>
                    <a:stretch>
                      <a:fillRect/>
                    </a:stretch>
                  </pic:blipFill>
                  <pic:spPr bwMode="auto">
                    <a:xfrm>
                      <a:off x="0" y="0"/>
                      <a:ext cx="5399405" cy="2044700"/>
                    </a:xfrm>
                    <a:prstGeom prst="rect">
                      <a:avLst/>
                    </a:prstGeom>
                  </pic:spPr>
                </pic:pic>
              </a:graphicData>
            </a:graphic>
          </wp:inline>
        </w:drawing>
      </w:r>
    </w:p>
    <w:p>
      <w:pPr>
        <w:pStyle w:val="Normal"/>
        <w:spacing w:lineRule="auto" w:line="276" w:before="0" w:after="0"/>
        <w:ind w:hanging="0"/>
        <w:contextualSpacing/>
        <w:jc w:val="center"/>
        <w:rPr>
          <w:highlight w:val="white"/>
        </w:rPr>
      </w:pPr>
      <w:r>
        <w:rPr/>
        <w:t>Fig. 13: Base de datos resumen</w:t>
      </w:r>
    </w:p>
    <w:p>
      <w:pPr>
        <w:pStyle w:val="Normal"/>
        <w:spacing w:lineRule="auto" w:line="276" w:before="0" w:after="0"/>
        <w:ind w:hanging="0"/>
        <w:contextualSpacing/>
        <w:jc w:val="left"/>
        <w:rPr>
          <w:highlight w:val="white"/>
        </w:rPr>
      </w:pPr>
      <w:r>
        <w:rPr>
          <w:highlight w:val="white"/>
        </w:rPr>
      </w:r>
    </w:p>
    <w:p>
      <w:pPr>
        <w:pStyle w:val="Normal"/>
        <w:spacing w:lineRule="auto" w:line="276" w:before="0" w:after="0"/>
        <w:ind w:hanging="0"/>
        <w:contextualSpacing/>
        <w:jc w:val="left"/>
        <w:rPr>
          <w:highlight w:val="white"/>
        </w:rPr>
      </w:pPr>
      <w:r>
        <w:rPr>
          <w:highlight w:val="white"/>
        </w:rPr>
      </w:r>
    </w:p>
    <w:p>
      <w:pPr>
        <w:pStyle w:val="Normal"/>
        <w:spacing w:lineRule="auto" w:line="276" w:before="0" w:after="0"/>
        <w:ind w:firstLine="720"/>
        <w:contextualSpacing/>
        <w:jc w:val="left"/>
        <w:rPr>
          <w:highlight w:val="white"/>
        </w:rPr>
      </w:pPr>
      <w:r>
        <w:rPr>
          <w:highlight w:val="white"/>
        </w:rPr>
        <w:t xml:space="preserve">Para más información de cómo se han incorporado las variables exógenas al dataset de demanda eléctrica, consultar </w:t>
      </w:r>
      <w:hyperlink r:id="rId37">
        <w:r>
          <w:rPr>
            <w:rStyle w:val="ListLabel193"/>
            <w:color w:val="1155CC"/>
            <w:highlight w:val="white"/>
            <w:u w:val="single"/>
          </w:rPr>
          <w:t>Anexo 01</w:t>
        </w:r>
      </w:hyperlink>
      <w:r>
        <w:rPr>
          <w:highlight w:val="white"/>
        </w:rPr>
        <w:t>.</w:t>
      </w:r>
    </w:p>
    <w:p>
      <w:pPr>
        <w:pStyle w:val="Ttulo1"/>
        <w:spacing w:lineRule="auto" w:line="276" w:before="0" w:after="0"/>
        <w:ind w:firstLine="720"/>
        <w:contextualSpacing/>
        <w:jc w:val="left"/>
        <w:rPr/>
      </w:pPr>
      <w:bookmarkStart w:id="56" w:name="_heading=h.3vop5dkvga0p"/>
      <w:bookmarkEnd w:id="56"/>
      <w:r>
        <w:rPr/>
        <w:t>6.- Modelos de series temporales</w:t>
      </w:r>
    </w:p>
    <w:p>
      <w:pPr>
        <w:pStyle w:val="Normal"/>
        <w:spacing w:lineRule="auto" w:line="276" w:before="0" w:after="0"/>
        <w:ind w:hanging="0"/>
        <w:contextualSpacing/>
        <w:jc w:val="left"/>
        <w:rPr>
          <w:b/>
          <w:b/>
          <w:sz w:val="28"/>
          <w:szCs w:val="28"/>
        </w:rPr>
      </w:pPr>
      <w:r>
        <w:rPr>
          <w:b/>
          <w:sz w:val="28"/>
          <w:szCs w:val="28"/>
        </w:rPr>
      </w:r>
    </w:p>
    <w:p>
      <w:pPr>
        <w:pStyle w:val="Ttulo2"/>
        <w:spacing w:lineRule="auto" w:line="276" w:before="0" w:after="0"/>
        <w:ind w:firstLine="720"/>
        <w:contextualSpacing/>
        <w:jc w:val="left"/>
        <w:rPr/>
      </w:pPr>
      <w:bookmarkStart w:id="57" w:name="_heading=h.3ve3ekdraes8"/>
      <w:bookmarkEnd w:id="57"/>
      <w:r>
        <w:rPr/>
        <w:t>6.1.- Introducción</w:t>
      </w:r>
    </w:p>
    <w:p>
      <w:pPr>
        <w:pStyle w:val="Normal"/>
        <w:spacing w:lineRule="auto" w:line="276" w:before="0" w:after="0"/>
        <w:ind w:firstLine="720"/>
        <w:contextualSpacing/>
        <w:jc w:val="left"/>
        <w:rPr/>
      </w:pPr>
      <w:r>
        <w:rPr/>
        <w:t>Una vez obtenidos y analizados los datos de demanda eléctrica y los factores que pueden influir sobre ella, se va a modelizar a través de diferentes técnicas para ver cómo afectan cada uno de estos factores sobre la precisión de los modelos.</w:t>
      </w:r>
    </w:p>
    <w:p>
      <w:pPr>
        <w:pStyle w:val="Normal"/>
        <w:spacing w:lineRule="auto" w:line="276" w:before="0" w:after="0"/>
        <w:ind w:hanging="0"/>
        <w:contextualSpacing/>
        <w:jc w:val="left"/>
        <w:rPr/>
      </w:pPr>
      <w:r>
        <w:rPr/>
      </w:r>
    </w:p>
    <w:p>
      <w:pPr>
        <w:pStyle w:val="Normal"/>
        <w:spacing w:lineRule="auto" w:line="276" w:before="0" w:after="0"/>
        <w:ind w:firstLine="720"/>
        <w:contextualSpacing/>
        <w:jc w:val="left"/>
        <w:rPr/>
      </w:pPr>
      <w:r>
        <w:rPr/>
        <w:t>Las técnicas de modelización empleadas han sido las siguientes:</w:t>
      </w:r>
    </w:p>
    <w:p>
      <w:pPr>
        <w:pStyle w:val="Normal"/>
        <w:numPr>
          <w:ilvl w:val="0"/>
          <w:numId w:val="16"/>
        </w:numPr>
        <w:spacing w:lineRule="auto" w:line="276" w:before="0" w:after="0"/>
        <w:ind w:left="720" w:hanging="360"/>
        <w:contextualSpacing/>
        <w:jc w:val="left"/>
        <w:rPr>
          <w:i/>
          <w:i/>
        </w:rPr>
      </w:pPr>
      <w:r>
        <w:rPr>
          <w:i/>
        </w:rPr>
        <w:t>Holt-Winters</w:t>
      </w:r>
    </w:p>
    <w:p>
      <w:pPr>
        <w:pStyle w:val="Normal"/>
        <w:numPr>
          <w:ilvl w:val="0"/>
          <w:numId w:val="16"/>
        </w:numPr>
        <w:spacing w:lineRule="auto" w:line="276" w:before="0" w:after="0"/>
        <w:ind w:left="720" w:hanging="360"/>
        <w:contextualSpacing/>
        <w:jc w:val="left"/>
        <w:rPr>
          <w:i/>
          <w:i/>
        </w:rPr>
      </w:pPr>
      <w:r>
        <w:rPr>
          <w:i/>
        </w:rPr>
        <w:t>SARIMAX</w:t>
      </w:r>
    </w:p>
    <w:p>
      <w:pPr>
        <w:pStyle w:val="Normal"/>
        <w:numPr>
          <w:ilvl w:val="0"/>
          <w:numId w:val="16"/>
        </w:numPr>
        <w:spacing w:lineRule="auto" w:line="276" w:before="0" w:after="0"/>
        <w:ind w:left="720" w:hanging="360"/>
        <w:contextualSpacing/>
        <w:jc w:val="left"/>
        <w:rPr>
          <w:i/>
          <w:i/>
        </w:rPr>
      </w:pPr>
      <w:r>
        <w:rPr>
          <w:i/>
        </w:rPr>
        <w:t>XGBoost</w:t>
      </w:r>
    </w:p>
    <w:p>
      <w:pPr>
        <w:pStyle w:val="Normal"/>
        <w:numPr>
          <w:ilvl w:val="0"/>
          <w:numId w:val="16"/>
        </w:numPr>
        <w:spacing w:lineRule="auto" w:line="276" w:before="0" w:after="0"/>
        <w:ind w:left="720" w:hanging="360"/>
        <w:contextualSpacing/>
        <w:jc w:val="left"/>
        <w:rPr>
          <w:i/>
          <w:i/>
        </w:rPr>
      </w:pPr>
      <w:r>
        <w:rPr>
          <w:i/>
        </w:rPr>
        <w:t>Prophet</w:t>
      </w:r>
    </w:p>
    <w:p>
      <w:pPr>
        <w:pStyle w:val="Normal"/>
        <w:spacing w:lineRule="auto" w:line="276" w:before="0" w:after="0"/>
        <w:ind w:hanging="0"/>
        <w:contextualSpacing/>
        <w:jc w:val="left"/>
        <w:rPr/>
      </w:pPr>
      <w:r>
        <w:rPr/>
      </w:r>
    </w:p>
    <w:p>
      <w:pPr>
        <w:pStyle w:val="Normal"/>
        <w:spacing w:lineRule="auto" w:line="276" w:before="0" w:after="0"/>
        <w:ind w:firstLine="720"/>
        <w:contextualSpacing/>
        <w:jc w:val="left"/>
        <w:rPr/>
      </w:pPr>
      <w:r>
        <w:rPr/>
        <w:t>El motivo de escoger estas técnicas ha sido la de probar si afectan por igual los factores exógenos a la hora de hacer predicciones entre algoritmos más simples y avanzados .</w:t>
      </w:r>
    </w:p>
    <w:p>
      <w:pPr>
        <w:pStyle w:val="Normal"/>
        <w:spacing w:lineRule="auto" w:line="276" w:before="0" w:after="0"/>
        <w:ind w:hanging="0"/>
        <w:contextualSpacing/>
        <w:jc w:val="left"/>
        <w:rPr/>
      </w:pPr>
      <w:r>
        <w:rPr/>
      </w:r>
    </w:p>
    <w:p>
      <w:pPr>
        <w:pStyle w:val="Normal"/>
        <w:spacing w:lineRule="auto" w:line="276" w:before="0" w:after="0"/>
        <w:ind w:firstLine="720"/>
        <w:contextualSpacing/>
        <w:jc w:val="left"/>
        <w:rPr/>
      </w:pPr>
      <w:r>
        <w:rPr>
          <w:i/>
        </w:rPr>
        <w:t>Holt-Winters</w:t>
      </w:r>
      <w:r>
        <w:rPr/>
        <w:t xml:space="preserve"> se ha empleado como modelo de partida sobre el que se ha aplicado el dataset de la forma más sencilla posible: usando sólo datos de demanda a lo largo del tiempo y de ahí comparar con el resto de modelos y cómo cambian sus métricas con la adición de factores exógenos.</w:t>
      </w:r>
    </w:p>
    <w:p>
      <w:pPr>
        <w:pStyle w:val="Normal"/>
        <w:spacing w:lineRule="auto" w:line="276" w:before="0" w:after="0"/>
        <w:ind w:hanging="0"/>
        <w:contextualSpacing/>
        <w:jc w:val="left"/>
        <w:rPr/>
      </w:pPr>
      <w:r>
        <w:rPr/>
      </w:r>
    </w:p>
    <w:p>
      <w:pPr>
        <w:pStyle w:val="Normal"/>
        <w:spacing w:lineRule="auto" w:line="276" w:before="0" w:after="0"/>
        <w:ind w:firstLine="720"/>
        <w:contextualSpacing/>
        <w:jc w:val="left"/>
        <w:rPr/>
      </w:pPr>
      <w:r>
        <w:rPr>
          <w:i/>
        </w:rPr>
        <w:t>Holt-Winters, SARIMAX</w:t>
      </w:r>
      <w:r>
        <w:rPr/>
        <w:t xml:space="preserve"> y </w:t>
      </w:r>
      <w:r>
        <w:rPr>
          <w:i/>
        </w:rPr>
        <w:t>Prophet</w:t>
      </w:r>
      <w:r>
        <w:rPr/>
        <w:t xml:space="preserve"> son algoritmos específicos para series temporales, mientras que </w:t>
      </w:r>
      <w:r>
        <w:rPr>
          <w:i/>
        </w:rPr>
        <w:t>XGBoost</w:t>
      </w:r>
      <w:r>
        <w:rPr/>
        <w:t xml:space="preserve"> es una técnica de clasificación que se ha visto que también tiene aplicaciones bastante buenas en predicción de series temporales. La selección de </w:t>
      </w:r>
      <w:r>
        <w:rPr>
          <w:i/>
        </w:rPr>
        <w:t>Holt-Winters</w:t>
      </w:r>
      <w:r>
        <w:rPr/>
        <w:t xml:space="preserve"> y </w:t>
      </w:r>
      <w:r>
        <w:rPr>
          <w:i/>
        </w:rPr>
        <w:t>SARIMAX</w:t>
      </w:r>
      <w:r>
        <w:rPr/>
        <w:t xml:space="preserve"> se debe a que son técnicas más sencillas e interesa saber si los resultados que ofrecen difieren mucho o no de algoritmos más avanzados como </w:t>
      </w:r>
      <w:r>
        <w:rPr>
          <w:i/>
        </w:rPr>
        <w:t>Prophet</w:t>
      </w:r>
      <w:r>
        <w:rPr/>
        <w:t xml:space="preserve"> y </w:t>
      </w:r>
      <w:r>
        <w:rPr>
          <w:i/>
        </w:rPr>
        <w:t>XGBoost</w:t>
      </w:r>
      <w:r>
        <w:rPr/>
        <w:t>.</w:t>
      </w:r>
    </w:p>
    <w:p>
      <w:pPr>
        <w:pStyle w:val="Normal"/>
        <w:spacing w:lineRule="auto" w:line="276" w:before="0" w:after="0"/>
        <w:ind w:hanging="0"/>
        <w:contextualSpacing/>
        <w:jc w:val="left"/>
        <w:rPr/>
      </w:pPr>
      <w:r>
        <w:rPr/>
      </w:r>
    </w:p>
    <w:p>
      <w:pPr>
        <w:pStyle w:val="Ttulo2"/>
        <w:spacing w:lineRule="auto" w:line="276" w:before="0" w:after="0"/>
        <w:ind w:firstLine="720"/>
        <w:contextualSpacing/>
        <w:jc w:val="left"/>
        <w:rPr/>
      </w:pPr>
      <w:bookmarkStart w:id="58" w:name="_heading=h.u10opsvmsaq5"/>
      <w:bookmarkEnd w:id="58"/>
      <w:r>
        <w:rPr/>
        <w:t>6.2.- Holt- Winters como modelo de partida</w:t>
      </w:r>
    </w:p>
    <w:p>
      <w:pPr>
        <w:pStyle w:val="Normal"/>
        <w:spacing w:lineRule="auto" w:line="276" w:before="0" w:after="0"/>
        <w:ind w:firstLine="720"/>
        <w:contextualSpacing/>
        <w:jc w:val="left"/>
        <w:rPr/>
      </w:pPr>
      <w:r>
        <w:rPr/>
        <w:t xml:space="preserve">El método de </w:t>
      </w:r>
      <w:r>
        <w:rPr>
          <w:i/>
        </w:rPr>
        <w:t>Holt-Winters</w:t>
      </w:r>
      <w:r>
        <w:rPr/>
        <w:t xml:space="preserve"> pertenece al conjunto de técnicas de suavizado exponencial y es una ampliación perfeccionada del método de suavización exponencial de Holt que considera solo dos exponentes suavizantes. </w:t>
      </w:r>
      <w:r>
        <w:rPr>
          <w:i/>
        </w:rPr>
        <w:t>Holt-Winters</w:t>
      </w:r>
      <w:r>
        <w:rPr/>
        <w:t xml:space="preserve"> considera tres exponentes suavizantes (nivel, tendencia y estacional) de una serie temporal dada. A diferencia de otras técnicas de suavizado exponencial, </w:t>
      </w:r>
      <w:r>
        <w:rPr>
          <w:i/>
        </w:rPr>
        <w:t>Holt-Winters</w:t>
      </w:r>
      <w:r>
        <w:rPr/>
        <w:t xml:space="preserve"> puede adaptarse fácilmente a cambios y tendencias, así como a patrones de estacionalidad </w:t>
      </w:r>
      <w:hyperlink r:id="rId38">
        <w:r>
          <w:rPr>
            <w:rStyle w:val="ListLabel191"/>
            <w:color w:val="1155CC"/>
            <w:u w:val="single"/>
          </w:rPr>
          <w:t>[18]</w:t>
        </w:r>
      </w:hyperlink>
      <w:r>
        <w:rPr/>
        <w:t xml:space="preserve">, </w:t>
      </w:r>
      <w:r>
        <w:fldChar w:fldCharType="begin"/>
      </w:r>
      <w:r>
        <w:rPr>
          <w:rStyle w:val="ListLabel191"/>
          <w:u w:val="single"/>
        </w:rPr>
        <w:instrText> HYPERLINK "https://cienciauanl.uanl.mx/?p=7948" \l ":~:text=MODELO HOLT-WINTERS&amp;text=El método Holt-Winters es,de pronósticos a corto plazo."</w:instrText>
      </w:r>
      <w:r>
        <w:rPr>
          <w:rStyle w:val="ListLabel191"/>
          <w:u w:val="single"/>
        </w:rPr>
        <w:fldChar w:fldCharType="separate"/>
      </w:r>
      <w:r>
        <w:rPr>
          <w:rStyle w:val="ListLabel191"/>
          <w:color w:val="1155CC"/>
          <w:u w:val="single"/>
        </w:rPr>
        <w:t>[19]</w:t>
      </w:r>
      <w:r>
        <w:rPr>
          <w:rStyle w:val="ListLabel191"/>
          <w:u w:val="single"/>
        </w:rPr>
        <w:fldChar w:fldCharType="end"/>
      </w:r>
      <w:r>
        <w:rPr/>
        <w:t xml:space="preserve">, </w:t>
      </w:r>
      <w:hyperlink r:id="rId39">
        <w:r>
          <w:rPr>
            <w:rStyle w:val="ListLabel191"/>
            <w:color w:val="1155CC"/>
            <w:u w:val="single"/>
          </w:rPr>
          <w:t>[20]</w:t>
        </w:r>
      </w:hyperlink>
      <w:r>
        <w:rPr/>
        <w:t xml:space="preserve">, </w:t>
      </w:r>
      <w:r>
        <w:fldChar w:fldCharType="begin"/>
      </w:r>
      <w:r>
        <w:rPr>
          <w:rStyle w:val="ListLabel191"/>
          <w:u w:val="single"/>
        </w:rPr>
        <w:instrText> HYPERLINK "https://es.wikipedia.org/wiki/Suavizamiento_exponencial" \l ":~:text=El modelo Holt-Winters incorpora,así como a patrones estacionales."</w:instrText>
      </w:r>
      <w:r>
        <w:rPr>
          <w:rStyle w:val="ListLabel191"/>
          <w:u w:val="single"/>
        </w:rPr>
        <w:fldChar w:fldCharType="separate"/>
      </w:r>
      <w:r>
        <w:rPr>
          <w:rStyle w:val="ListLabel191"/>
          <w:color w:val="1155CC"/>
          <w:u w:val="single"/>
        </w:rPr>
        <w:t>[21]</w:t>
      </w:r>
      <w:r>
        <w:rPr>
          <w:rStyle w:val="ListLabel191"/>
          <w:u w:val="single"/>
        </w:rPr>
        <w:fldChar w:fldCharType="end"/>
      </w:r>
      <w:r>
        <w:rPr/>
        <w:t>.</w:t>
      </w:r>
    </w:p>
    <w:p>
      <w:pPr>
        <w:pStyle w:val="Normal"/>
        <w:spacing w:lineRule="auto" w:line="276" w:before="0" w:after="0"/>
        <w:ind w:hanging="0"/>
        <w:contextualSpacing/>
        <w:jc w:val="left"/>
        <w:rPr/>
      </w:pPr>
      <w:r>
        <w:rPr/>
      </w:r>
    </w:p>
    <w:p>
      <w:pPr>
        <w:pStyle w:val="Normal"/>
        <w:spacing w:lineRule="auto" w:line="276" w:before="0" w:after="0"/>
        <w:ind w:firstLine="720"/>
        <w:contextualSpacing/>
        <w:jc w:val="left"/>
        <w:rPr/>
      </w:pPr>
      <w:r>
        <w:rPr/>
      </w:r>
    </w:p>
    <w:p>
      <w:pPr>
        <w:pStyle w:val="Normal"/>
        <w:spacing w:lineRule="auto" w:line="276" w:before="0" w:after="0"/>
        <w:ind w:firstLine="720"/>
        <w:contextualSpacing/>
        <w:jc w:val="left"/>
        <w:rPr/>
      </w:pPr>
      <w:r>
        <w:rPr/>
      </w:r>
    </w:p>
    <w:p>
      <w:pPr>
        <w:pStyle w:val="Normal"/>
        <w:spacing w:lineRule="auto" w:line="276" w:before="0" w:after="0"/>
        <w:ind w:firstLine="720"/>
        <w:contextualSpacing/>
        <w:jc w:val="left"/>
        <w:rPr/>
      </w:pPr>
      <w:r>
        <w:rPr/>
      </w:r>
    </w:p>
    <w:p>
      <w:pPr>
        <w:pStyle w:val="Normal"/>
        <w:spacing w:lineRule="auto" w:line="276" w:before="0" w:after="0"/>
        <w:ind w:firstLine="720"/>
        <w:contextualSpacing/>
        <w:jc w:val="left"/>
        <w:rPr/>
      </w:pPr>
      <w:r>
        <w:rPr/>
        <w:t>Según el tipo de estacionalidad tenemos dos modelos:</w:t>
      </w:r>
    </w:p>
    <w:p>
      <w:pPr>
        <w:pStyle w:val="Normal"/>
        <w:spacing w:lineRule="auto" w:line="276" w:before="0" w:after="0"/>
        <w:ind w:hanging="0"/>
        <w:contextualSpacing/>
        <w:jc w:val="left"/>
        <w:rPr/>
      </w:pPr>
      <w:r>
        <w:rPr/>
      </w:r>
    </w:p>
    <w:p>
      <w:pPr>
        <w:pStyle w:val="Normal"/>
        <w:numPr>
          <w:ilvl w:val="0"/>
          <w:numId w:val="17"/>
        </w:numPr>
        <w:spacing w:lineRule="auto" w:line="276" w:before="0" w:after="0"/>
        <w:ind w:left="720" w:hanging="360"/>
        <w:contextualSpacing/>
        <w:jc w:val="left"/>
        <w:rPr>
          <w:rFonts w:ascii="Arial" w:hAnsi="Arial" w:eastAsia="Arial" w:cs="Arial"/>
        </w:rPr>
      </w:pPr>
      <w:r>
        <w:rPr>
          <w:b/>
        </w:rPr>
        <w:t xml:space="preserve">Modelo Multiplicativo estacional: </w:t>
      </w:r>
      <w:r>
        <w:rPr/>
        <w:t>este modelo supone que a medida que aumentan los datos, también aumenta el patrón estacional en la serie. La gran mayoría de series temporales muestran este patrón. En este modelo la tendencia y los componentes de estación se multiplican y luego se suman al componente de error.</w:t>
      </w:r>
    </w:p>
    <w:p>
      <w:pPr>
        <w:pStyle w:val="Normal"/>
        <w:numPr>
          <w:ilvl w:val="0"/>
          <w:numId w:val="17"/>
        </w:numPr>
        <w:spacing w:lineRule="auto" w:line="276" w:before="0" w:after="0"/>
        <w:ind w:left="720" w:hanging="360"/>
        <w:contextualSpacing/>
        <w:jc w:val="left"/>
        <w:rPr>
          <w:rFonts w:ascii="Arial" w:hAnsi="Arial" w:eastAsia="Arial" w:cs="Arial"/>
        </w:rPr>
      </w:pPr>
      <w:r>
        <w:rPr>
          <w:b/>
        </w:rPr>
        <w:t>Modelo Aditivo Estacional:</w:t>
      </w:r>
      <w:r>
        <w:rPr/>
        <w:t xml:space="preserve"> en este modelo los efectos de los factores individuales se diferencian y se agrupan para modelar los datos. Este método es el mejor para datos con tendencia y estacionalidad que no aumentan a lo largo del tiempo. Su resultado es una previsión de curva que muestra los cambios estacionales en los datos.</w:t>
      </w:r>
    </w:p>
    <w:p>
      <w:pPr>
        <w:pStyle w:val="Normal"/>
        <w:spacing w:lineRule="auto" w:line="276" w:before="0" w:after="0"/>
        <w:ind w:hanging="0"/>
        <w:contextualSpacing/>
        <w:jc w:val="left"/>
        <w:rPr/>
      </w:pPr>
      <w:r>
        <w:rPr/>
      </w:r>
    </w:p>
    <w:p>
      <w:pPr>
        <w:pStyle w:val="Normal"/>
        <w:spacing w:lineRule="auto" w:line="276" w:before="0" w:after="0"/>
        <w:ind w:firstLine="720"/>
        <w:contextualSpacing/>
        <w:jc w:val="left"/>
        <w:rPr/>
      </w:pPr>
      <w:r>
        <w:rPr/>
        <w:t xml:space="preserve">En </w:t>
      </w:r>
      <w:hyperlink r:id="rId40">
        <w:r>
          <w:rPr>
            <w:rStyle w:val="ListLabel191"/>
            <w:color w:val="1155CC"/>
            <w:u w:val="single"/>
          </w:rPr>
          <w:t>Anexo 03</w:t>
        </w:r>
      </w:hyperlink>
      <w:r>
        <w:rPr/>
        <w:t xml:space="preserve"> se puede consultar en detalle cómo se ha creado el modelo, proceso de entrenamiento y test en el apartado </w:t>
      </w:r>
      <w:r>
        <w:rPr>
          <w:i/>
        </w:rPr>
        <w:t>Holt-Winters (Baseline)</w:t>
      </w:r>
      <w:r>
        <w:rPr/>
        <w:t>.</w:t>
      </w:r>
    </w:p>
    <w:p>
      <w:pPr>
        <w:pStyle w:val="Normal"/>
        <w:spacing w:lineRule="auto" w:line="276" w:before="0" w:after="0"/>
        <w:ind w:hanging="0"/>
        <w:contextualSpacing/>
        <w:jc w:val="left"/>
        <w:rPr/>
      </w:pPr>
      <w:r>
        <w:rPr/>
      </w:r>
    </w:p>
    <w:p>
      <w:pPr>
        <w:pStyle w:val="Ttulo2"/>
        <w:spacing w:lineRule="auto" w:line="276" w:before="0" w:after="0"/>
        <w:ind w:firstLine="720"/>
        <w:contextualSpacing/>
        <w:jc w:val="left"/>
        <w:rPr/>
      </w:pPr>
      <w:bookmarkStart w:id="59" w:name="_heading=h.ra9rmgfo1lk1"/>
      <w:bookmarkEnd w:id="59"/>
      <w:r>
        <w:rPr/>
        <w:t>6.3.- SARIMAX</w:t>
      </w:r>
    </w:p>
    <w:p>
      <w:pPr>
        <w:pStyle w:val="Normal"/>
        <w:spacing w:lineRule="auto" w:line="276" w:before="0" w:after="0"/>
        <w:ind w:firstLine="720"/>
        <w:contextualSpacing/>
        <w:jc w:val="left"/>
        <w:rPr/>
      </w:pPr>
      <w:r>
        <w:rPr>
          <w:i/>
        </w:rPr>
        <w:t>SARIMAX</w:t>
      </w:r>
      <w:r>
        <w:rPr/>
        <w:t xml:space="preserve"> es el acrónimo de </w:t>
      </w:r>
      <w:r>
        <w:rPr>
          <w:i/>
        </w:rPr>
        <w:t xml:space="preserve">Seasonal Auto-Regressive Integrated Moving Average with eXogenous factors </w:t>
      </w:r>
      <w:r>
        <w:rPr/>
        <w:t xml:space="preserve">que se traduciría como: Media móvil integrada autorregresiva estacional con factores exógenos. </w:t>
      </w:r>
    </w:p>
    <w:p>
      <w:pPr>
        <w:pStyle w:val="Normal"/>
        <w:spacing w:lineRule="auto" w:line="276" w:before="0" w:after="0"/>
        <w:ind w:hanging="0"/>
        <w:contextualSpacing/>
        <w:jc w:val="left"/>
        <w:rPr/>
      </w:pPr>
      <w:r>
        <w:rPr/>
      </w:r>
    </w:p>
    <w:p>
      <w:pPr>
        <w:pStyle w:val="Normal"/>
        <w:spacing w:lineRule="auto" w:line="276" w:before="0" w:after="0"/>
        <w:ind w:firstLine="720"/>
        <w:contextualSpacing/>
        <w:jc w:val="left"/>
        <w:rPr/>
      </w:pPr>
      <w:r>
        <w:rPr>
          <w:i/>
        </w:rPr>
        <w:t>SARIMAX</w:t>
      </w:r>
      <w:r>
        <w:rPr/>
        <w:t xml:space="preserve"> supone una versión mejorada de los modelos </w:t>
      </w:r>
      <w:r>
        <w:rPr>
          <w:i/>
        </w:rPr>
        <w:t>ARIMA</w:t>
      </w:r>
      <w:r>
        <w:rPr/>
        <w:t xml:space="preserve"> y </w:t>
      </w:r>
      <w:r>
        <w:rPr>
          <w:i/>
        </w:rPr>
        <w:t>SARIMA</w:t>
      </w:r>
      <w:r>
        <w:rPr/>
        <w:t xml:space="preserve"> que incorpora tanto estacionalidad como factores exógenos a la elaboración del modelo. Otra ventaja es que a diferencia de </w:t>
      </w:r>
      <w:r>
        <w:rPr>
          <w:i/>
        </w:rPr>
        <w:t>ARIMA</w:t>
      </w:r>
      <w:r>
        <w:rPr/>
        <w:t xml:space="preserve">, </w:t>
      </w:r>
      <w:r>
        <w:rPr>
          <w:i/>
        </w:rPr>
        <w:t>SARIMAX</w:t>
      </w:r>
      <w:r>
        <w:rPr/>
        <w:t xml:space="preserve"> se puede aplicar sobre series temporales no estacionarias, como ocurre en nuestro caso </w:t>
      </w:r>
      <w:hyperlink r:id="rId41">
        <w:r>
          <w:rPr>
            <w:rStyle w:val="ListLabel191"/>
            <w:color w:val="1155CC"/>
            <w:u w:val="single"/>
          </w:rPr>
          <w:t>[22]</w:t>
        </w:r>
      </w:hyperlink>
      <w:r>
        <w:rPr/>
        <w:t>.</w:t>
      </w:r>
    </w:p>
    <w:p>
      <w:pPr>
        <w:pStyle w:val="Normal"/>
        <w:spacing w:lineRule="auto" w:line="276" w:before="0" w:after="0"/>
        <w:ind w:hanging="0"/>
        <w:contextualSpacing/>
        <w:jc w:val="left"/>
        <w:rPr/>
      </w:pPr>
      <w:r>
        <w:rPr/>
      </w:r>
    </w:p>
    <w:p>
      <w:pPr>
        <w:pStyle w:val="Normal"/>
        <w:spacing w:lineRule="auto" w:line="276" w:before="0" w:after="0"/>
        <w:ind w:firstLine="720"/>
        <w:contextualSpacing/>
        <w:jc w:val="left"/>
        <w:rPr/>
      </w:pPr>
      <w:r>
        <w:rPr/>
        <w:t>Los parámetros de entrada del modelo serían los siguientes:</w:t>
      </w:r>
    </w:p>
    <w:p>
      <w:pPr>
        <w:pStyle w:val="Normal"/>
        <w:spacing w:lineRule="auto" w:line="276" w:before="0" w:after="0"/>
        <w:ind w:hanging="0"/>
        <w:contextualSpacing/>
        <w:jc w:val="left"/>
        <w:rPr/>
      </w:pPr>
      <w:r>
        <w:rPr/>
      </w:r>
    </w:p>
    <w:p>
      <w:pPr>
        <w:pStyle w:val="Normal"/>
        <w:spacing w:lineRule="auto" w:line="276" w:before="0" w:after="0"/>
        <w:ind w:left="720" w:hanging="0"/>
        <w:contextualSpacing/>
        <w:jc w:val="left"/>
        <w:rPr/>
      </w:pPr>
      <w:r>
        <w:rPr/>
        <w:t>model_sarimax = SARIMAX(</w:t>
      </w:r>
    </w:p>
    <w:p>
      <w:pPr>
        <w:pStyle w:val="Normal"/>
        <w:spacing w:lineRule="auto" w:line="276" w:before="0" w:after="0"/>
        <w:ind w:left="720" w:hanging="0"/>
        <w:contextualSpacing/>
        <w:jc w:val="left"/>
        <w:rPr/>
      </w:pPr>
      <w:r>
        <w:rPr/>
        <w:t xml:space="preserve">    </w:t>
      </w:r>
      <w:r>
        <w:rPr/>
        <w:t>train / test data,</w:t>
      </w:r>
    </w:p>
    <w:p>
      <w:pPr>
        <w:pStyle w:val="Normal"/>
        <w:spacing w:lineRule="auto" w:line="276" w:before="0" w:after="0"/>
        <w:ind w:left="720" w:hanging="0"/>
        <w:contextualSpacing/>
        <w:jc w:val="left"/>
        <w:rPr/>
      </w:pPr>
      <w:r>
        <w:rPr/>
        <w:t xml:space="preserve">    </w:t>
      </w:r>
      <w:r>
        <w:rPr/>
        <w:t>exo train/ test,</w:t>
      </w:r>
    </w:p>
    <w:p>
      <w:pPr>
        <w:pStyle w:val="Normal"/>
        <w:spacing w:lineRule="auto" w:line="276" w:before="0" w:after="0"/>
        <w:ind w:left="720" w:hanging="0"/>
        <w:contextualSpacing/>
        <w:jc w:val="left"/>
        <w:rPr/>
      </w:pPr>
      <w:r>
        <w:rPr/>
        <w:t xml:space="preserve">    </w:t>
      </w:r>
      <w:r>
        <w:rPr/>
        <w:t>order=(3, 2, 3),</w:t>
      </w:r>
    </w:p>
    <w:p>
      <w:pPr>
        <w:pStyle w:val="Normal"/>
        <w:spacing w:lineRule="auto" w:line="276" w:before="0" w:after="0"/>
        <w:ind w:left="720" w:hanging="0"/>
        <w:contextualSpacing/>
        <w:jc w:val="left"/>
        <w:rPr/>
      </w:pPr>
      <w:r>
        <w:rPr/>
        <w:t xml:space="preserve">    </w:t>
      </w:r>
      <w:r>
        <w:rPr/>
        <w:t>seasonal_order=(3, 0, 3, 4)</w:t>
      </w:r>
    </w:p>
    <w:p>
      <w:pPr>
        <w:pStyle w:val="Normal"/>
        <w:spacing w:lineRule="auto" w:line="276" w:before="0" w:after="0"/>
        <w:ind w:left="720" w:hanging="0"/>
        <w:contextualSpacing/>
        <w:jc w:val="left"/>
        <w:rPr/>
      </w:pPr>
      <w:r>
        <w:rPr/>
        <w:t>)</w:t>
      </w:r>
    </w:p>
    <w:p>
      <w:pPr>
        <w:pStyle w:val="Normal"/>
        <w:spacing w:lineRule="auto" w:line="276" w:before="0" w:after="0"/>
        <w:ind w:hanging="0"/>
        <w:contextualSpacing/>
        <w:jc w:val="left"/>
        <w:rPr/>
      </w:pPr>
      <w:r>
        <w:rPr/>
      </w:r>
    </w:p>
    <w:p>
      <w:pPr>
        <w:pStyle w:val="Normal"/>
        <w:spacing w:lineRule="auto" w:line="276" w:before="0" w:after="0"/>
        <w:ind w:firstLine="720"/>
        <w:contextualSpacing/>
        <w:jc w:val="left"/>
        <w:rPr/>
      </w:pPr>
      <w:r>
        <w:rPr/>
        <w:t xml:space="preserve">El primer parámetro serían los datos de entrenamiento/test, el segundo parámetro los datos exógenos; el parámetro </w:t>
      </w:r>
      <w:r>
        <w:rPr>
          <w:i/>
        </w:rPr>
        <w:t>order = (p, d, q)</w:t>
      </w:r>
      <w:r>
        <w:rPr/>
        <w:t xml:space="preserve"> está formado por tres variables: p es el orden del componente AR no estacional, </w:t>
      </w:r>
      <w:r>
        <w:rPr>
          <w:i/>
        </w:rPr>
        <w:t>d</w:t>
      </w:r>
      <w:r>
        <w:rPr/>
        <w:t xml:space="preserve"> el orden diferenciado no estacional y </w:t>
      </w:r>
      <w:r>
        <w:rPr>
          <w:i/>
        </w:rPr>
        <w:t>q</w:t>
      </w:r>
      <w:r>
        <w:rPr/>
        <w:t xml:space="preserve"> el orden del componente MA no estacional; el parámetro </w:t>
      </w:r>
      <w:r>
        <w:rPr>
          <w:i/>
        </w:rPr>
        <w:t>seasonal_order = (P, D, Q, s)</w:t>
      </w:r>
      <w:r>
        <w:rPr/>
        <w:t xml:space="preserve"> está formado por 4 variables: </w:t>
      </w:r>
      <w:r>
        <w:rPr>
          <w:i/>
        </w:rPr>
        <w:t>P</w:t>
      </w:r>
      <w:r>
        <w:rPr/>
        <w:t xml:space="preserve"> es el orden del componente RA estacional, </w:t>
      </w:r>
      <w:r>
        <w:rPr>
          <w:i/>
        </w:rPr>
        <w:t xml:space="preserve">D </w:t>
      </w:r>
      <w:r>
        <w:rPr/>
        <w:t xml:space="preserve">es el orden de integración de estacionalidad de las series temporales, </w:t>
      </w:r>
      <w:r>
        <w:rPr>
          <w:i/>
        </w:rPr>
        <w:t>Q</w:t>
      </w:r>
      <w:r>
        <w:rPr/>
        <w:t xml:space="preserve"> es el orden del componente estacional MA y </w:t>
      </w:r>
      <w:r>
        <w:rPr>
          <w:i/>
        </w:rPr>
        <w:t xml:space="preserve">s </w:t>
      </w:r>
      <w:r>
        <w:rPr/>
        <w:t xml:space="preserve">es la duración de la estacionalidad </w:t>
      </w:r>
      <w:hyperlink r:id="rId42">
        <w:r>
          <w:rPr>
            <w:rStyle w:val="ListLabel191"/>
            <w:color w:val="1155CC"/>
            <w:u w:val="single"/>
          </w:rPr>
          <w:t>[23]</w:t>
        </w:r>
      </w:hyperlink>
      <w:r>
        <w:rPr/>
        <w:t>.</w:t>
      </w:r>
    </w:p>
    <w:p>
      <w:pPr>
        <w:pStyle w:val="Normal"/>
        <w:spacing w:lineRule="auto" w:line="276" w:before="0" w:after="0"/>
        <w:ind w:hanging="0"/>
        <w:contextualSpacing/>
        <w:jc w:val="left"/>
        <w:rPr/>
      </w:pPr>
      <w:r>
        <w:rPr/>
      </w:r>
    </w:p>
    <w:p>
      <w:pPr>
        <w:pStyle w:val="Normal"/>
        <w:spacing w:lineRule="auto" w:line="276" w:before="0" w:after="0"/>
        <w:ind w:firstLine="720"/>
        <w:contextualSpacing/>
        <w:jc w:val="left"/>
        <w:rPr/>
      </w:pPr>
      <w:r>
        <w:rPr/>
        <w:t xml:space="preserve">Debido al amplio rango de valores y combinaciones de los parámetros, para obtener el mejor modelo posible que se ajuste a la serie temporal se ha definido un modelo iterativo que genera modelos </w:t>
      </w:r>
      <w:r>
        <w:rPr>
          <w:i/>
        </w:rPr>
        <w:t>SARIMAX</w:t>
      </w:r>
      <w:r>
        <w:rPr/>
        <w:t xml:space="preserve">, los compara entre sí por el valor de AIC </w:t>
      </w:r>
      <w:r>
        <w:fldChar w:fldCharType="begin"/>
      </w:r>
      <w:r>
        <w:rPr>
          <w:rStyle w:val="ListLabel191"/>
          <w:u w:val="single"/>
        </w:rPr>
        <w:instrText> HYPERLINK "https://es.wikipedia.org/wiki/Criterio_de_información_de_Akaike" \l ":~:text=El criterio de información de,y la complejidad del modelo."</w:instrText>
      </w:r>
      <w:r>
        <w:rPr>
          <w:rStyle w:val="ListLabel191"/>
          <w:u w:val="single"/>
        </w:rPr>
        <w:fldChar w:fldCharType="separate"/>
      </w:r>
      <w:r>
        <w:rPr>
          <w:rStyle w:val="ListLabel191"/>
          <w:color w:val="1155CC"/>
          <w:u w:val="single"/>
        </w:rPr>
        <w:t>[24]</w:t>
      </w:r>
      <w:r>
        <w:rPr>
          <w:rStyle w:val="ListLabel191"/>
          <w:u w:val="single"/>
        </w:rPr>
        <w:fldChar w:fldCharType="end"/>
      </w:r>
      <w:r>
        <w:rPr/>
        <w:t xml:space="preserve"> siendo el mejor modelo el que tiene menor valor de AIC.</w:t>
      </w:r>
    </w:p>
    <w:p>
      <w:pPr>
        <w:pStyle w:val="Normal"/>
        <w:spacing w:lineRule="auto" w:line="276" w:before="0" w:after="0"/>
        <w:ind w:hanging="0"/>
        <w:contextualSpacing/>
        <w:jc w:val="left"/>
        <w:rPr/>
      </w:pPr>
      <w:r>
        <w:rPr/>
      </w:r>
    </w:p>
    <w:p>
      <w:pPr>
        <w:pStyle w:val="Normal"/>
        <w:spacing w:lineRule="auto" w:line="276" w:before="0" w:after="0"/>
        <w:ind w:firstLine="720"/>
        <w:contextualSpacing/>
        <w:jc w:val="left"/>
        <w:rPr/>
      </w:pPr>
      <w:r>
        <w:rPr/>
        <w:t xml:space="preserve">En </w:t>
      </w:r>
      <w:hyperlink r:id="rId43">
        <w:r>
          <w:rPr>
            <w:rStyle w:val="ListLabel191"/>
            <w:color w:val="1155CC"/>
            <w:u w:val="single"/>
          </w:rPr>
          <w:t>Anexo 04</w:t>
        </w:r>
      </w:hyperlink>
      <w:r>
        <w:rPr/>
        <w:t xml:space="preserve"> se puede consultar cómo se ha realizado el proceso de optimización de parámetros según cada escenario.</w:t>
      </w:r>
    </w:p>
    <w:p>
      <w:pPr>
        <w:pStyle w:val="Normal"/>
        <w:spacing w:lineRule="auto" w:line="276" w:before="0" w:after="0"/>
        <w:ind w:hanging="0"/>
        <w:contextualSpacing/>
        <w:jc w:val="left"/>
        <w:rPr/>
      </w:pPr>
      <w:r>
        <w:rPr/>
      </w:r>
    </w:p>
    <w:p>
      <w:pPr>
        <w:pStyle w:val="Ttulo2"/>
        <w:spacing w:lineRule="auto" w:line="276" w:before="0" w:after="0"/>
        <w:ind w:firstLine="720"/>
        <w:contextualSpacing/>
        <w:jc w:val="left"/>
        <w:rPr/>
      </w:pPr>
      <w:bookmarkStart w:id="60" w:name="_heading=h.7me9h0t7eeyi"/>
      <w:bookmarkEnd w:id="60"/>
      <w:r>
        <w:rPr/>
        <w:t>6.4.- XGBoost</w:t>
      </w:r>
    </w:p>
    <w:p>
      <w:pPr>
        <w:pStyle w:val="Normal"/>
        <w:spacing w:lineRule="auto" w:line="276" w:before="0" w:after="0"/>
        <w:ind w:firstLine="720"/>
        <w:contextualSpacing/>
        <w:jc w:val="left"/>
        <w:rPr/>
      </w:pPr>
      <w:r>
        <w:rPr>
          <w:i/>
        </w:rPr>
        <w:t>XGBoost</w:t>
      </w:r>
      <w:r>
        <w:rPr/>
        <w:t xml:space="preserve"> es el acrónimo de </w:t>
      </w:r>
      <w:r>
        <w:rPr>
          <w:i/>
        </w:rPr>
        <w:t>eXtreme Gradient Boosting</w:t>
      </w:r>
      <w:r>
        <w:rPr/>
        <w:t xml:space="preserve"> (Aumento del Gradiente Extremo) es un algoritmo de machine learning de tipo supervisado más popular a día de hoy </w:t>
      </w:r>
      <w:hyperlink r:id="rId44">
        <w:r>
          <w:rPr>
            <w:rStyle w:val="ListLabel191"/>
            <w:color w:val="1155CC"/>
            <w:u w:val="single"/>
          </w:rPr>
          <w:t>[25]</w:t>
        </w:r>
      </w:hyperlink>
      <w:r>
        <w:rPr/>
        <w:t xml:space="preserve">. </w:t>
      </w:r>
    </w:p>
    <w:p>
      <w:pPr>
        <w:pStyle w:val="Normal"/>
        <w:spacing w:lineRule="auto" w:line="276" w:before="0" w:after="0"/>
        <w:ind w:hanging="0"/>
        <w:contextualSpacing/>
        <w:jc w:val="left"/>
        <w:rPr/>
      </w:pPr>
      <w:r>
        <w:rPr/>
      </w:r>
    </w:p>
    <w:p>
      <w:pPr>
        <w:pStyle w:val="Normal"/>
        <w:spacing w:lineRule="auto" w:line="276" w:before="0" w:after="0"/>
        <w:ind w:firstLine="720"/>
        <w:contextualSpacing/>
        <w:jc w:val="left"/>
        <w:rPr/>
      </w:pPr>
      <w:r>
        <w:rPr/>
        <w:t>Su popularidad se debe al poco esfuerzo relativo que necesita para obtener buenos resultados de predicción compitiendo muy bien frente a modelos complejos computacionalmente, sobre todo en lo relativo a tratar con datos heterogéneos.</w:t>
      </w:r>
    </w:p>
    <w:p>
      <w:pPr>
        <w:pStyle w:val="Normal"/>
        <w:spacing w:lineRule="auto" w:line="276" w:before="0" w:after="0"/>
        <w:ind w:hanging="0"/>
        <w:contextualSpacing/>
        <w:jc w:val="left"/>
        <w:rPr/>
      </w:pPr>
      <w:r>
        <w:rPr/>
      </w:r>
    </w:p>
    <w:p>
      <w:pPr>
        <w:pStyle w:val="Normal"/>
        <w:spacing w:lineRule="auto" w:line="276" w:before="0" w:after="0"/>
        <w:ind w:firstLine="720"/>
        <w:contextualSpacing/>
        <w:jc w:val="left"/>
        <w:rPr/>
      </w:pPr>
      <w:r>
        <w:rPr/>
        <w:t xml:space="preserve">El principio de </w:t>
      </w:r>
      <w:r>
        <w:rPr>
          <w:i/>
        </w:rPr>
        <w:t>boosting</w:t>
      </w:r>
      <w:r>
        <w:rPr/>
        <w:t xml:space="preserve"> que emplea se basa en la generación de múltiples modelos de predicción que se pueden calificar como débiles secuencialmente, pero con la particularidad de que cada uno de esos modelos tome los resultados del anterior generando un modelo cada vez más fuerte en cuanto a mejor poder predictivo y resultados más estables. Los modelos débiles de partida son árboles de decisión de diferentes tipos que se pueden emplear en tareas de clasificación y regresión.</w:t>
      </w:r>
    </w:p>
    <w:p>
      <w:pPr>
        <w:pStyle w:val="Normal"/>
        <w:spacing w:lineRule="auto" w:line="276" w:before="0" w:after="0"/>
        <w:ind w:hanging="0"/>
        <w:contextualSpacing/>
        <w:jc w:val="left"/>
        <w:rPr/>
      </w:pPr>
      <w:r>
        <w:rPr/>
      </w:r>
    </w:p>
    <w:p>
      <w:pPr>
        <w:pStyle w:val="Normal"/>
        <w:spacing w:lineRule="auto" w:line="276" w:before="0" w:after="0"/>
        <w:ind w:firstLine="720"/>
        <w:contextualSpacing/>
        <w:jc w:val="left"/>
        <w:rPr/>
      </w:pPr>
      <w:r>
        <w:rPr/>
        <w:t xml:space="preserve">El algoritmo de optimización entre modelos es el del descenso del gradiente </w:t>
      </w:r>
      <w:r>
        <w:fldChar w:fldCharType="begin"/>
      </w:r>
      <w:r>
        <w:rPr>
          <w:rStyle w:val="ListLabel191"/>
          <w:u w:val="single"/>
        </w:rPr>
        <w:instrText> HYPERLINK "https://es.khanacademy.org/math/multivariable-calculus/applications-of-multivariable-derivatives/optimizing-multivariable-functions/a/what-is-gradient-descent" \l ":~:text=El descenso de gradiente es un algoritmo que estima numéricamente,0 como hemos visto antes."</w:instrText>
      </w:r>
      <w:r>
        <w:rPr>
          <w:rStyle w:val="ListLabel191"/>
          <w:u w:val="single"/>
        </w:rPr>
        <w:fldChar w:fldCharType="separate"/>
      </w:r>
      <w:r>
        <w:rPr>
          <w:rStyle w:val="ListLabel191"/>
          <w:color w:val="1155CC"/>
          <w:u w:val="single"/>
        </w:rPr>
        <w:t>[26]</w:t>
      </w:r>
      <w:r>
        <w:rPr>
          <w:rStyle w:val="ListLabel191"/>
          <w:u w:val="single"/>
        </w:rPr>
        <w:fldChar w:fldCharType="end"/>
      </w:r>
      <w:r>
        <w:rPr/>
        <w:t>. El proceso para cuando se alcanza un número máximo de iteraciones o cuando la diferencia entre modelos es insignificante.</w:t>
      </w:r>
    </w:p>
    <w:p>
      <w:pPr>
        <w:pStyle w:val="Normal"/>
        <w:spacing w:lineRule="auto" w:line="276" w:before="0" w:after="0"/>
        <w:ind w:hanging="0"/>
        <w:contextualSpacing/>
        <w:jc w:val="left"/>
        <w:rPr/>
      </w:pPr>
      <w:r>
        <w:rPr/>
      </w:r>
    </w:p>
    <w:p>
      <w:pPr>
        <w:pStyle w:val="Normal"/>
        <w:spacing w:lineRule="auto" w:line="276" w:before="0" w:after="0"/>
        <w:ind w:firstLine="720"/>
        <w:contextualSpacing/>
        <w:jc w:val="left"/>
        <w:rPr/>
      </w:pPr>
      <w:r>
        <w:rPr/>
        <w:t xml:space="preserve">Para más detalles de la construcción del modelo, entrenamiento y testeo se pueden ver en el </w:t>
      </w:r>
      <w:hyperlink r:id="rId45">
        <w:r>
          <w:rPr>
            <w:rStyle w:val="ListLabel191"/>
            <w:color w:val="1155CC"/>
            <w:u w:val="single"/>
          </w:rPr>
          <w:t>Anexo 05</w:t>
        </w:r>
      </w:hyperlink>
      <w:r>
        <w:rPr/>
        <w:t xml:space="preserve"> y en el apartado </w:t>
      </w:r>
      <w:r>
        <w:rPr>
          <w:i/>
        </w:rPr>
        <w:t xml:space="preserve">XGBoost </w:t>
      </w:r>
      <w:r>
        <w:rPr/>
        <w:t xml:space="preserve">del </w:t>
      </w:r>
      <w:hyperlink r:id="rId46">
        <w:r>
          <w:rPr>
            <w:rStyle w:val="ListLabel191"/>
            <w:color w:val="1155CC"/>
            <w:u w:val="single"/>
          </w:rPr>
          <w:t>Anexo 03</w:t>
        </w:r>
      </w:hyperlink>
      <w:r>
        <w:rPr/>
        <w:t>.</w:t>
      </w:r>
    </w:p>
    <w:p>
      <w:pPr>
        <w:pStyle w:val="Normal"/>
        <w:spacing w:lineRule="auto" w:line="276" w:before="0" w:after="0"/>
        <w:ind w:hanging="0"/>
        <w:contextualSpacing/>
        <w:jc w:val="left"/>
        <w:rPr/>
      </w:pPr>
      <w:r>
        <w:rPr/>
      </w:r>
    </w:p>
    <w:p>
      <w:pPr>
        <w:pStyle w:val="Ttulo2"/>
        <w:spacing w:lineRule="auto" w:line="276" w:before="0" w:after="0"/>
        <w:ind w:firstLine="720"/>
        <w:contextualSpacing/>
        <w:jc w:val="left"/>
        <w:rPr/>
      </w:pPr>
      <w:bookmarkStart w:id="61" w:name="_heading=h.tvxs0qru41bt"/>
      <w:bookmarkEnd w:id="61"/>
      <w:r>
        <w:rPr/>
        <w:t>6.5.- Prophet</w:t>
      </w:r>
    </w:p>
    <w:p>
      <w:pPr>
        <w:pStyle w:val="Normal"/>
        <w:spacing w:lineRule="auto" w:line="276" w:before="0" w:after="0"/>
        <w:ind w:firstLine="720"/>
        <w:contextualSpacing/>
        <w:jc w:val="left"/>
        <w:rPr/>
      </w:pPr>
      <w:r>
        <w:rPr/>
        <w:t xml:space="preserve">Prophet es una herramienta de código abierto creada por Facebook para el tratamiento y modelado de series temporales que se basa en un modelo aditivo descomponible donde las tendencias no lineales se ajustan a la estacionalidad, además de a eventos como las vacaciones y sus efectos en una serie </w:t>
      </w:r>
      <w:hyperlink r:id="rId47">
        <w:r>
          <w:rPr>
            <w:rStyle w:val="ListLabel191"/>
            <w:color w:val="1155CC"/>
            <w:u w:val="single"/>
          </w:rPr>
          <w:t>[27]</w:t>
        </w:r>
      </w:hyperlink>
      <w:r>
        <w:rPr/>
        <w:t>.</w:t>
      </w:r>
    </w:p>
    <w:p>
      <w:pPr>
        <w:pStyle w:val="Normal"/>
        <w:spacing w:lineRule="auto" w:line="276" w:before="0" w:after="0"/>
        <w:ind w:hanging="0"/>
        <w:contextualSpacing/>
        <w:jc w:val="left"/>
        <w:rPr/>
      </w:pPr>
      <w:r>
        <w:rPr/>
      </w:r>
    </w:p>
    <w:p>
      <w:pPr>
        <w:pStyle w:val="Normal"/>
        <w:spacing w:lineRule="auto" w:line="276" w:before="0" w:after="0"/>
        <w:ind w:firstLine="720"/>
        <w:contextualSpacing/>
        <w:jc w:val="left"/>
        <w:rPr/>
      </w:pPr>
      <w:r>
        <w:rPr/>
        <w:t xml:space="preserve">Resulta muy útil para series que abarquen períodos de tiempo amplios con frecuencias de hora, día, semana, mes, etc; también para series que puedan llegar a tener varias estacionalidades muy marcadas, eventos irregulares, que les falten datos, así como series con tendencias de crecimiento no lineal que se aproximen a un límite </w:t>
      </w:r>
      <w:hyperlink r:id="rId48">
        <w:r>
          <w:rPr>
            <w:rStyle w:val="ListLabel191"/>
            <w:color w:val="1155CC"/>
            <w:u w:val="single"/>
          </w:rPr>
          <w:t>[28]</w:t>
        </w:r>
      </w:hyperlink>
      <w:r>
        <w:rPr/>
        <w:t>.</w:t>
      </w:r>
    </w:p>
    <w:p>
      <w:pPr>
        <w:pStyle w:val="Normal"/>
        <w:spacing w:lineRule="auto" w:line="276" w:before="0" w:after="0"/>
        <w:ind w:hanging="0"/>
        <w:contextualSpacing/>
        <w:jc w:val="left"/>
        <w:rPr/>
      </w:pPr>
      <w:r>
        <w:rPr/>
      </w:r>
    </w:p>
    <w:p>
      <w:pPr>
        <w:pStyle w:val="Normal"/>
        <w:spacing w:lineRule="auto" w:line="276" w:before="0" w:after="0"/>
        <w:ind w:firstLine="720"/>
        <w:contextualSpacing/>
        <w:jc w:val="left"/>
        <w:rPr/>
      </w:pPr>
      <w:r>
        <w:rPr/>
        <w:t>La expresión en la que se basa el modelo es la siguiente:</w:t>
      </w:r>
    </w:p>
    <w:p>
      <w:pPr>
        <w:pStyle w:val="Normal"/>
        <w:spacing w:lineRule="auto" w:line="276" w:before="0" w:after="0"/>
        <w:ind w:hanging="0"/>
        <w:contextualSpacing/>
        <w:jc w:val="left"/>
        <w:rPr/>
      </w:pPr>
      <w:r>
        <w:rPr/>
      </w:r>
    </w:p>
    <w:p>
      <w:pPr>
        <w:pStyle w:val="Normal"/>
        <w:spacing w:lineRule="auto" w:line="276" w:before="0" w:after="0"/>
        <w:ind w:hanging="0"/>
        <w:contextualSpacing/>
        <w:jc w:val="center"/>
        <w:rPr>
          <w:b/>
          <w:b/>
        </w:rPr>
      </w:pPr>
      <w:r>
        <w:rPr>
          <w:b/>
        </w:rPr>
        <w:t>y(t) = g(t) + s(t) + h(t) + ϵₜ</w:t>
      </w:r>
    </w:p>
    <w:p>
      <w:pPr>
        <w:pStyle w:val="Normal"/>
        <w:spacing w:lineRule="auto" w:line="276" w:before="0" w:after="0"/>
        <w:ind w:hanging="0"/>
        <w:contextualSpacing/>
        <w:jc w:val="left"/>
        <w:rPr>
          <w:b/>
          <w:b/>
        </w:rPr>
      </w:pPr>
      <w:r>
        <w:rPr>
          <w:b/>
        </w:rPr>
      </w:r>
    </w:p>
    <w:p>
      <w:pPr>
        <w:pStyle w:val="Normal"/>
        <w:spacing w:lineRule="auto" w:line="276" w:before="0" w:after="0"/>
        <w:ind w:left="0" w:firstLine="720"/>
        <w:contextualSpacing/>
        <w:jc w:val="left"/>
        <w:rPr/>
      </w:pPr>
      <w:r>
        <w:rPr/>
        <w:t xml:space="preserve">Donde g(t) es la función que modeliza la tendencia del modelo, es decir, el comportamiento a largo plazo; s(t) modeliza la estacionalidad del modelo mediante series de Fourier; h(t) modela el efecto que tienen eventos como las vacaciones, ofertas, etc; y ϵₜ representa el término del error irreducible </w:t>
      </w:r>
      <w:hyperlink r:id="rId49">
        <w:r>
          <w:rPr>
            <w:rStyle w:val="ListLabel191"/>
            <w:color w:val="1155CC"/>
            <w:u w:val="single"/>
          </w:rPr>
          <w:t>[29]</w:t>
        </w:r>
      </w:hyperlink>
      <w:r>
        <w:rPr/>
        <w:t>.</w:t>
      </w:r>
    </w:p>
    <w:p>
      <w:pPr>
        <w:pStyle w:val="Normal"/>
        <w:spacing w:lineRule="auto" w:line="276" w:before="0" w:after="0"/>
        <w:ind w:hanging="0"/>
        <w:contextualSpacing/>
        <w:jc w:val="left"/>
        <w:rPr/>
      </w:pPr>
      <w:r>
        <w:rPr/>
      </w:r>
    </w:p>
    <w:p>
      <w:pPr>
        <w:pStyle w:val="Normal"/>
        <w:spacing w:lineRule="auto" w:line="276" w:before="0" w:after="0"/>
        <w:ind w:firstLine="720"/>
        <w:contextualSpacing/>
        <w:jc w:val="left"/>
        <w:rPr/>
      </w:pPr>
      <w:r>
        <w:rPr/>
        <w:t xml:space="preserve">Para más detalles de la construcción del modelo, entrenamiento y testeo se pueden ver en el </w:t>
      </w:r>
      <w:hyperlink r:id="rId50">
        <w:r>
          <w:rPr>
            <w:rStyle w:val="ListLabel191"/>
            <w:color w:val="1155CC"/>
            <w:u w:val="single"/>
          </w:rPr>
          <w:t>Anexo 06</w:t>
        </w:r>
      </w:hyperlink>
      <w:r>
        <w:rPr/>
        <w:t xml:space="preserve"> y en el apartado </w:t>
      </w:r>
      <w:r>
        <w:rPr>
          <w:i/>
        </w:rPr>
        <w:t xml:space="preserve">Prophet </w:t>
      </w:r>
      <w:r>
        <w:rPr/>
        <w:t xml:space="preserve">del </w:t>
      </w:r>
      <w:hyperlink r:id="rId51">
        <w:r>
          <w:rPr>
            <w:rStyle w:val="ListLabel191"/>
            <w:color w:val="1155CC"/>
            <w:u w:val="single"/>
          </w:rPr>
          <w:t>Anexo 03</w:t>
        </w:r>
      </w:hyperlink>
      <w:r>
        <w:rPr/>
        <w:t>.</w:t>
      </w:r>
    </w:p>
    <w:p>
      <w:pPr>
        <w:pStyle w:val="Normal"/>
        <w:spacing w:lineRule="auto" w:line="276" w:before="0" w:after="0"/>
        <w:ind w:hanging="0"/>
        <w:contextualSpacing/>
        <w:jc w:val="left"/>
        <w:rPr/>
      </w:pPr>
      <w:r>
        <w:rPr/>
      </w:r>
    </w:p>
    <w:p>
      <w:pPr>
        <w:pStyle w:val="Ttulo2"/>
        <w:spacing w:lineRule="auto" w:line="276" w:before="0" w:after="0"/>
        <w:ind w:firstLine="720"/>
        <w:contextualSpacing/>
        <w:jc w:val="left"/>
        <w:rPr/>
      </w:pPr>
      <w:bookmarkStart w:id="62" w:name="_heading=h.3toikgjmoayt"/>
      <w:bookmarkEnd w:id="62"/>
      <w:r>
        <w:rPr/>
        <w:t>6.6.- Métricas escogidas</w:t>
      </w:r>
    </w:p>
    <w:p>
      <w:pPr>
        <w:pStyle w:val="Normal"/>
        <w:spacing w:lineRule="auto" w:line="276" w:before="0" w:after="0"/>
        <w:ind w:firstLine="720"/>
        <w:contextualSpacing/>
        <w:jc w:val="left"/>
        <w:rPr/>
      </w:pPr>
      <w:r>
        <w:rPr/>
        <w:t>A la hora de comparar modelos entre sí aplicados a una misma serie temporal es importante saber que la selección puede afectar no solo a la optimización de los modelos, sino también al juicio e interpretación de los mismos.</w:t>
      </w:r>
    </w:p>
    <w:p>
      <w:pPr>
        <w:pStyle w:val="Normal"/>
        <w:spacing w:lineRule="auto" w:line="276" w:before="0" w:after="0"/>
        <w:ind w:hanging="0"/>
        <w:contextualSpacing/>
        <w:jc w:val="left"/>
        <w:rPr/>
      </w:pPr>
      <w:r>
        <w:rPr/>
      </w:r>
    </w:p>
    <w:p>
      <w:pPr>
        <w:pStyle w:val="Normal"/>
        <w:spacing w:lineRule="auto" w:line="276" w:before="0" w:after="0"/>
        <w:ind w:firstLine="720"/>
        <w:contextualSpacing/>
        <w:jc w:val="left"/>
        <w:rPr/>
      </w:pPr>
      <w:r>
        <w:rPr/>
        <w:t xml:space="preserve">Cada vez son más las métricas de errores que se están proponiendo para el estudio de series temporales. Hay que tener en cuenta que no hay métrica mejor que otra, ya que cada una condensa información sobre una gran cantidad de datos en un solo valor, de forma que solo da una proyección de los errores de los modelos haciendo énfasis en un aspecto determinado de los errores de sus características </w:t>
      </w:r>
      <w:hyperlink r:id="rId52">
        <w:r>
          <w:rPr>
            <w:rStyle w:val="ListLabel191"/>
            <w:color w:val="1155CC"/>
            <w:u w:val="single"/>
          </w:rPr>
          <w:t>[30]</w:t>
        </w:r>
      </w:hyperlink>
      <w:r>
        <w:rPr/>
        <w:t>.</w:t>
      </w:r>
    </w:p>
    <w:p>
      <w:pPr>
        <w:pStyle w:val="Normal"/>
        <w:spacing w:lineRule="auto" w:line="276" w:before="0" w:after="0"/>
        <w:ind w:hanging="0"/>
        <w:contextualSpacing/>
        <w:jc w:val="left"/>
        <w:rPr/>
      </w:pPr>
      <w:r>
        <w:rPr/>
      </w:r>
    </w:p>
    <w:p>
      <w:pPr>
        <w:pStyle w:val="Normal"/>
        <w:spacing w:lineRule="auto" w:line="276" w:before="0" w:after="0"/>
        <w:ind w:firstLine="720"/>
        <w:contextualSpacing/>
        <w:jc w:val="left"/>
        <w:rPr/>
      </w:pPr>
      <w:r>
        <w:rPr/>
        <w:t>Hay 3 grandes grupos de métricas de errores para series temporales:</w:t>
      </w:r>
    </w:p>
    <w:p>
      <w:pPr>
        <w:pStyle w:val="Normal"/>
        <w:spacing w:lineRule="auto" w:line="276" w:before="0" w:after="0"/>
        <w:ind w:hanging="0"/>
        <w:contextualSpacing/>
        <w:jc w:val="left"/>
        <w:rPr/>
      </w:pPr>
      <w:r>
        <w:rPr/>
      </w:r>
    </w:p>
    <w:p>
      <w:pPr>
        <w:pStyle w:val="Normal"/>
        <w:numPr>
          <w:ilvl w:val="0"/>
          <w:numId w:val="18"/>
        </w:numPr>
        <w:spacing w:lineRule="auto" w:line="276" w:before="0" w:after="0"/>
        <w:ind w:left="720" w:hanging="360"/>
        <w:contextualSpacing/>
        <w:jc w:val="left"/>
        <w:rPr>
          <w:rFonts w:ascii="Arial" w:hAnsi="Arial" w:eastAsia="Arial" w:cs="Arial"/>
        </w:rPr>
      </w:pPr>
      <w:r>
        <w:rPr>
          <w:b/>
        </w:rPr>
        <w:t>Dependientes de la escala:</w:t>
      </w:r>
      <w:r>
        <w:rPr/>
        <w:t xml:space="preserve"> métricas que vienen dadas en las mismas unidades que los datos que se usan. Su principal ventaja es que son fáciles de calcular y de interpretar, pero no se pueden usar para comparar diferentes series por la dependencia que tienen de las unidades. En este grupo entrarían métricas como el Error Absoluto Medio (MAE por sus siglas en inglés), el Error Cuadrático Medio (MSE) y la Raíz del Error Cuadrático Medio (RMSE).</w:t>
      </w:r>
    </w:p>
    <w:p>
      <w:pPr>
        <w:pStyle w:val="Normal"/>
        <w:spacing w:lineRule="auto" w:line="276" w:before="0" w:after="0"/>
        <w:ind w:left="720" w:hanging="0"/>
        <w:contextualSpacing/>
        <w:jc w:val="left"/>
        <w:rPr/>
      </w:pPr>
      <w:r>
        <w:rPr/>
      </w:r>
    </w:p>
    <w:p>
      <w:pPr>
        <w:pStyle w:val="Normal"/>
        <w:numPr>
          <w:ilvl w:val="0"/>
          <w:numId w:val="18"/>
        </w:numPr>
        <w:spacing w:lineRule="auto" w:line="276" w:before="0" w:after="0"/>
        <w:ind w:left="720" w:hanging="360"/>
        <w:contextualSpacing/>
        <w:jc w:val="left"/>
        <w:rPr>
          <w:rFonts w:ascii="Arial" w:hAnsi="Arial" w:eastAsia="Arial" w:cs="Arial"/>
        </w:rPr>
      </w:pPr>
      <w:r>
        <w:rPr>
          <w:b/>
        </w:rPr>
        <w:t>Errores porcentuales:</w:t>
      </w:r>
      <w:r>
        <w:rPr/>
        <w:t xml:space="preserve"> dado que los errores dependientes de la escala no permiten la comparación entre diferentes series temporales, los errores porcentuales sí que permiten resolver este problema. Sin embargo, tienen el punto débil de que no admiten valores iguales a cero, ya que convierten a este tipo de errores en infinito o indefinido, lo que no permite interpretarlos. En este grupo de errores entrarían el Error Porcentual Absoluto (MAPE) y el Error Porcentual Absoluto Simétrico (sMAPE).</w:t>
      </w:r>
    </w:p>
    <w:p>
      <w:pPr>
        <w:pStyle w:val="Normal"/>
        <w:spacing w:lineRule="auto" w:line="276" w:before="0" w:after="0"/>
        <w:ind w:left="720" w:hanging="0"/>
        <w:contextualSpacing/>
        <w:jc w:val="left"/>
        <w:rPr/>
      </w:pPr>
      <w:r>
        <w:rPr/>
      </w:r>
    </w:p>
    <w:p>
      <w:pPr>
        <w:pStyle w:val="Normal"/>
        <w:numPr>
          <w:ilvl w:val="0"/>
          <w:numId w:val="18"/>
        </w:numPr>
        <w:spacing w:lineRule="auto" w:line="276" w:before="0" w:after="0"/>
        <w:ind w:left="720" w:hanging="360"/>
        <w:contextualSpacing/>
        <w:jc w:val="left"/>
        <w:rPr>
          <w:rFonts w:ascii="Arial" w:hAnsi="Arial" w:eastAsia="Arial" w:cs="Arial"/>
        </w:rPr>
      </w:pPr>
      <w:r>
        <w:rPr>
          <w:b/>
        </w:rPr>
        <w:t>Errores libres de escala:</w:t>
      </w:r>
      <w:r>
        <w:rPr/>
        <w:t xml:space="preserve"> este tipo de errores viene a subsanar el problema de los errores dependientes de escala. En este grupo se encuentra el Error Absoluto Medio Escalado (MASE) que viene a mejorar el error MAE.</w:t>
      </w:r>
    </w:p>
    <w:p>
      <w:pPr>
        <w:pStyle w:val="Normal"/>
        <w:spacing w:lineRule="auto" w:line="276" w:before="0" w:after="0"/>
        <w:ind w:hanging="0"/>
        <w:contextualSpacing/>
        <w:jc w:val="left"/>
        <w:rPr/>
      </w:pPr>
      <w:r>
        <w:rPr/>
      </w:r>
    </w:p>
    <w:p>
      <w:pPr>
        <w:pStyle w:val="Normal"/>
        <w:spacing w:lineRule="auto" w:line="276" w:before="0" w:after="0"/>
        <w:ind w:firstLine="720"/>
        <w:contextualSpacing/>
        <w:jc w:val="left"/>
        <w:rPr/>
      </w:pPr>
      <w:r>
        <w:rPr/>
        <w:t>En el presente trabajo se han seleccionado las siguientes métricas:</w:t>
      </w:r>
    </w:p>
    <w:p>
      <w:pPr>
        <w:pStyle w:val="Normal"/>
        <w:spacing w:lineRule="auto" w:line="276" w:before="0" w:after="0"/>
        <w:ind w:hanging="0"/>
        <w:contextualSpacing/>
        <w:jc w:val="left"/>
        <w:rPr/>
      </w:pPr>
      <w:r>
        <w:rPr/>
      </w:r>
    </w:p>
    <w:p>
      <w:pPr>
        <w:pStyle w:val="Normal"/>
        <w:numPr>
          <w:ilvl w:val="0"/>
          <w:numId w:val="21"/>
        </w:numPr>
        <w:spacing w:lineRule="auto" w:line="276" w:before="0" w:after="0"/>
        <w:ind w:left="720" w:hanging="360"/>
        <w:contextualSpacing/>
        <w:jc w:val="left"/>
        <w:rPr>
          <w:rFonts w:ascii="Arial" w:hAnsi="Arial" w:eastAsia="Arial" w:cs="Arial"/>
        </w:rPr>
      </w:pPr>
      <w:r>
        <w:rPr>
          <w:b/>
        </w:rPr>
        <w:t>MAE (Mean Absolute Error):</w:t>
      </w:r>
      <w:r>
        <w:rPr/>
        <w:t xml:space="preserve"> se calcula calculando la media de las diferencias absolutas entre los valores reales de la serie y los predichos por el modelo. Este cálculo tan simple es su principal ventaja, pero, además de no permitir comparar series temporales diferentes, no se debe usar si se quieren penalizar los valores atípicos.</w:t>
      </w:r>
    </w:p>
    <w:p>
      <w:pPr>
        <w:pStyle w:val="Normal"/>
        <w:spacing w:lineRule="auto" w:line="276" w:before="0" w:after="0"/>
        <w:ind w:hanging="0"/>
        <w:contextualSpacing/>
        <w:jc w:val="left"/>
        <w:rPr/>
      </w:pPr>
      <w:r>
        <w:rPr/>
      </w:r>
    </w:p>
    <w:p>
      <w:pPr>
        <w:pStyle w:val="Normal"/>
        <w:numPr>
          <w:ilvl w:val="0"/>
          <w:numId w:val="21"/>
        </w:numPr>
        <w:spacing w:lineRule="auto" w:line="276" w:before="0" w:after="0"/>
        <w:ind w:left="720" w:hanging="360"/>
        <w:contextualSpacing/>
        <w:jc w:val="left"/>
        <w:rPr>
          <w:rFonts w:ascii="Arial" w:hAnsi="Arial" w:eastAsia="Arial" w:cs="Arial"/>
        </w:rPr>
      </w:pPr>
      <w:r>
        <w:rPr>
          <w:b/>
        </w:rPr>
        <w:t>MSE (Mean Squared Error):</w:t>
      </w:r>
      <w:r>
        <w:rPr/>
        <w:t xml:space="preserve"> esta métrica nos sirve si se quiere poner atención en los valores atípicos. Se calcula como la media del cuadrado del MAE. Debido a que se eleva al cuadrado, da más peso a los errores grandes que a los pequeños, lo que puede ser una desventaja en algunas situaciones. Por lo tanto, el MSE es apropiado para situaciones en las que quieres poner el foco en errores grandes. Indicar que al estar elevado al cuadrado hace que pierda sus unidades.</w:t>
      </w:r>
    </w:p>
    <w:p>
      <w:pPr>
        <w:pStyle w:val="Normal"/>
        <w:spacing w:lineRule="auto" w:line="276" w:before="0" w:after="0"/>
        <w:ind w:hanging="0"/>
        <w:contextualSpacing/>
        <w:jc w:val="left"/>
        <w:rPr/>
      </w:pPr>
      <w:r>
        <w:rPr/>
      </w:r>
    </w:p>
    <w:p>
      <w:pPr>
        <w:pStyle w:val="Normal"/>
        <w:spacing w:lineRule="auto" w:line="276" w:before="0" w:after="0"/>
        <w:ind w:hanging="0"/>
        <w:contextualSpacing/>
        <w:jc w:val="center"/>
        <w:rPr/>
      </w:pPr>
      <w:r>
        <w:rPr/>
        <w:drawing>
          <wp:inline distT="0" distB="0" distL="0" distR="0">
            <wp:extent cx="2292350" cy="616585"/>
            <wp:effectExtent l="0" t="0" r="0" b="0"/>
            <wp:docPr id="16"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png" descr=""/>
                    <pic:cNvPicPr>
                      <a:picLocks noChangeAspect="1" noChangeArrowheads="1"/>
                    </pic:cNvPicPr>
                  </pic:nvPicPr>
                  <pic:blipFill>
                    <a:blip r:embed="rId53"/>
                    <a:stretch>
                      <a:fillRect/>
                    </a:stretch>
                  </pic:blipFill>
                  <pic:spPr bwMode="auto">
                    <a:xfrm>
                      <a:off x="0" y="0"/>
                      <a:ext cx="2292350" cy="616585"/>
                    </a:xfrm>
                    <a:prstGeom prst="rect">
                      <a:avLst/>
                    </a:prstGeom>
                  </pic:spPr>
                </pic:pic>
              </a:graphicData>
            </a:graphic>
          </wp:inline>
        </w:drawing>
      </w:r>
    </w:p>
    <w:p>
      <w:pPr>
        <w:pStyle w:val="Normal"/>
        <w:spacing w:lineRule="auto" w:line="276" w:before="0" w:after="0"/>
        <w:ind w:hanging="0"/>
        <w:contextualSpacing/>
        <w:jc w:val="left"/>
        <w:rPr/>
      </w:pPr>
      <w:r>
        <w:rPr/>
      </w:r>
    </w:p>
    <w:p>
      <w:pPr>
        <w:pStyle w:val="Normal"/>
        <w:numPr>
          <w:ilvl w:val="0"/>
          <w:numId w:val="15"/>
        </w:numPr>
        <w:spacing w:lineRule="auto" w:line="276" w:before="0" w:after="0"/>
        <w:ind w:left="720" w:hanging="360"/>
        <w:contextualSpacing/>
        <w:jc w:val="left"/>
        <w:rPr>
          <w:rFonts w:ascii="Arial" w:hAnsi="Arial" w:eastAsia="Arial" w:cs="Arial"/>
        </w:rPr>
      </w:pPr>
      <w:r>
        <w:rPr>
          <w:b/>
        </w:rPr>
        <w:t>RMSE (Root Mean Squared Error):</w:t>
      </w:r>
      <w:r>
        <w:rPr/>
        <w:t xml:space="preserve"> para evitar la pérdida de unidades del MSE, podemos tomar su raíz cuadrada. Tiene las mismas ventajas que el MAE y el MSE, sin embargo, al igual que el MSE, es sensible a los valores atípicos.</w:t>
      </w:r>
    </w:p>
    <w:p>
      <w:pPr>
        <w:pStyle w:val="Normal"/>
        <w:spacing w:lineRule="auto" w:line="276" w:before="0" w:after="0"/>
        <w:ind w:hanging="0"/>
        <w:contextualSpacing/>
        <w:jc w:val="left"/>
        <w:rPr/>
      </w:pPr>
      <w:r>
        <w:rPr/>
      </w:r>
    </w:p>
    <w:p>
      <w:pPr>
        <w:pStyle w:val="Normal"/>
        <w:spacing w:lineRule="auto" w:line="276" w:before="0" w:after="0"/>
        <w:ind w:hanging="0"/>
        <w:contextualSpacing/>
        <w:jc w:val="center"/>
        <w:rPr/>
      </w:pPr>
      <w:r>
        <w:rPr/>
        <w:drawing>
          <wp:inline distT="0" distB="0" distL="0" distR="0">
            <wp:extent cx="2320925" cy="676275"/>
            <wp:effectExtent l="0" t="0" r="0" b="0"/>
            <wp:docPr id="17"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png" descr=""/>
                    <pic:cNvPicPr>
                      <a:picLocks noChangeAspect="1" noChangeArrowheads="1"/>
                    </pic:cNvPicPr>
                  </pic:nvPicPr>
                  <pic:blipFill>
                    <a:blip r:embed="rId54"/>
                    <a:stretch>
                      <a:fillRect/>
                    </a:stretch>
                  </pic:blipFill>
                  <pic:spPr bwMode="auto">
                    <a:xfrm>
                      <a:off x="0" y="0"/>
                      <a:ext cx="2320925" cy="676275"/>
                    </a:xfrm>
                    <a:prstGeom prst="rect">
                      <a:avLst/>
                    </a:prstGeom>
                  </pic:spPr>
                </pic:pic>
              </a:graphicData>
            </a:graphic>
          </wp:inline>
        </w:drawing>
      </w:r>
    </w:p>
    <w:p>
      <w:pPr>
        <w:pStyle w:val="Normal"/>
        <w:spacing w:lineRule="auto" w:line="276" w:before="0" w:after="0"/>
        <w:ind w:hanging="0"/>
        <w:contextualSpacing/>
        <w:jc w:val="center"/>
        <w:rPr/>
      </w:pPr>
      <w:r>
        <w:rPr/>
      </w:r>
    </w:p>
    <w:p>
      <w:pPr>
        <w:pStyle w:val="Normal"/>
        <w:numPr>
          <w:ilvl w:val="0"/>
          <w:numId w:val="13"/>
        </w:numPr>
        <w:spacing w:lineRule="auto" w:line="276" w:before="0" w:after="0"/>
        <w:ind w:left="720" w:hanging="360"/>
        <w:contextualSpacing/>
        <w:jc w:val="left"/>
        <w:rPr>
          <w:rFonts w:ascii="Arial" w:hAnsi="Arial" w:eastAsia="Arial" w:cs="Arial"/>
        </w:rPr>
      </w:pPr>
      <w:r>
        <w:rPr>
          <w:b/>
        </w:rPr>
        <w:t xml:space="preserve">MAPE (Mean Absolute Percentage Error): </w:t>
      </w:r>
      <w:r>
        <w:rPr/>
        <w:t>es una de las métricas más populares en series temporales. Se calcula como la media de la diferencia absoluta entre los valores reales y predichos dividido por los valores reales. La principal ventaja de MAPE es su independencia de las escalas de las unidades, así como su fácil interpretabilidad, lo que permite usarlo para comparar modelos de diferentes series. Sin embargo, MAPE tiene algunas desventajas como generar infinitos o valores indefinidos para valores iguales a cero o cercanos a cero. También penaliza fuertemente sobre errores negativos más que sobre errores positivos, lo que genera una asimetría. Por último, MAPE no se puede usar cuando el uso de porcentajes no tiene sentido, como en el caso de series de valores de temperaturas, en las que puede haber valores negativos y nulos.</w:t>
      </w:r>
    </w:p>
    <w:p>
      <w:pPr>
        <w:pStyle w:val="Normal"/>
        <w:spacing w:lineRule="auto" w:line="276" w:before="0" w:after="0"/>
        <w:ind w:hanging="0"/>
        <w:contextualSpacing/>
        <w:jc w:val="center"/>
        <w:rPr/>
      </w:pPr>
      <w:r>
        <w:rPr/>
      </w:r>
    </w:p>
    <w:p>
      <w:pPr>
        <w:pStyle w:val="Normal"/>
        <w:spacing w:lineRule="auto" w:line="276" w:before="0" w:after="0"/>
        <w:ind w:hanging="0"/>
        <w:contextualSpacing/>
        <w:jc w:val="left"/>
        <w:rPr/>
      </w:pPr>
      <w:r>
        <w:rPr/>
      </w:r>
    </w:p>
    <w:p>
      <w:pPr>
        <w:pStyle w:val="Normal"/>
        <w:spacing w:lineRule="auto" w:line="276" w:before="0" w:after="0"/>
        <w:ind w:hanging="0"/>
        <w:contextualSpacing/>
        <w:jc w:val="center"/>
        <w:rPr/>
      </w:pPr>
      <w:r>
        <w:rPr/>
        <w:drawing>
          <wp:inline distT="0" distB="0" distL="0" distR="0">
            <wp:extent cx="2691765" cy="568960"/>
            <wp:effectExtent l="0" t="0" r="0" b="0"/>
            <wp:docPr id="18"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png" descr=""/>
                    <pic:cNvPicPr>
                      <a:picLocks noChangeAspect="1" noChangeArrowheads="1"/>
                    </pic:cNvPicPr>
                  </pic:nvPicPr>
                  <pic:blipFill>
                    <a:blip r:embed="rId55"/>
                    <a:stretch>
                      <a:fillRect/>
                    </a:stretch>
                  </pic:blipFill>
                  <pic:spPr bwMode="auto">
                    <a:xfrm>
                      <a:off x="0" y="0"/>
                      <a:ext cx="2691765" cy="568960"/>
                    </a:xfrm>
                    <a:prstGeom prst="rect">
                      <a:avLst/>
                    </a:prstGeom>
                  </pic:spPr>
                </pic:pic>
              </a:graphicData>
            </a:graphic>
          </wp:inline>
        </w:drawing>
      </w:r>
    </w:p>
    <w:p>
      <w:pPr>
        <w:pStyle w:val="Normal"/>
        <w:spacing w:lineRule="auto" w:line="276" w:before="0" w:after="0"/>
        <w:ind w:hanging="0"/>
        <w:contextualSpacing/>
        <w:jc w:val="center"/>
        <w:rPr/>
      </w:pPr>
      <w:r>
        <w:rPr/>
      </w:r>
    </w:p>
    <w:p>
      <w:pPr>
        <w:pStyle w:val="Normal"/>
        <w:numPr>
          <w:ilvl w:val="0"/>
          <w:numId w:val="3"/>
        </w:numPr>
        <w:spacing w:lineRule="auto" w:line="276" w:before="0" w:after="0"/>
        <w:ind w:left="720" w:hanging="360"/>
        <w:contextualSpacing/>
        <w:jc w:val="left"/>
        <w:rPr>
          <w:rFonts w:ascii="Arial" w:hAnsi="Arial" w:eastAsia="Arial" w:cs="Arial"/>
        </w:rPr>
      </w:pPr>
      <w:r>
        <w:rPr>
          <w:b/>
        </w:rPr>
        <w:t>sMAPE (Symmetric Mean Absolute Percentage Error):</w:t>
      </w:r>
      <w:r>
        <w:rPr/>
        <w:t xml:space="preserve"> esta métrica surge para evitar la asimetría de MAPE. Hay un debate tanto en qué expresión matemática debería definir este error, como si de verdad es simétrico, tal y como indica su nombre. El sMAPE es la media a lo largo de todas las predicciones hechas hasta un determinado límite. Tiene como ventajas que no tiene los mismos problemas que MAPE cuando los valores de la serie son cercanos a cero.</w:t>
      </w:r>
    </w:p>
    <w:p>
      <w:pPr>
        <w:pStyle w:val="Normal"/>
        <w:spacing w:lineRule="auto" w:line="276" w:before="0" w:after="0"/>
        <w:ind w:left="720" w:hanging="0"/>
        <w:contextualSpacing/>
        <w:jc w:val="left"/>
        <w:rPr/>
      </w:pPr>
      <w:r>
        <w:rPr/>
      </w:r>
    </w:p>
    <w:p>
      <w:pPr>
        <w:pStyle w:val="Normal"/>
        <w:spacing w:lineRule="auto" w:line="276" w:before="0" w:after="0"/>
        <w:ind w:left="720" w:hanging="0"/>
        <w:contextualSpacing/>
        <w:jc w:val="center"/>
        <w:rPr/>
      </w:pPr>
      <w:r>
        <w:rPr/>
        <w:drawing>
          <wp:inline distT="0" distB="0" distL="0" distR="0">
            <wp:extent cx="3072130" cy="587375"/>
            <wp:effectExtent l="0" t="0" r="0" b="0"/>
            <wp:docPr id="19"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6.png" descr=""/>
                    <pic:cNvPicPr>
                      <a:picLocks noChangeAspect="1" noChangeArrowheads="1"/>
                    </pic:cNvPicPr>
                  </pic:nvPicPr>
                  <pic:blipFill>
                    <a:blip r:embed="rId56"/>
                    <a:stretch>
                      <a:fillRect/>
                    </a:stretch>
                  </pic:blipFill>
                  <pic:spPr bwMode="auto">
                    <a:xfrm>
                      <a:off x="0" y="0"/>
                      <a:ext cx="3072130" cy="587375"/>
                    </a:xfrm>
                    <a:prstGeom prst="rect">
                      <a:avLst/>
                    </a:prstGeom>
                  </pic:spPr>
                </pic:pic>
              </a:graphicData>
            </a:graphic>
          </wp:inline>
        </w:drawing>
      </w:r>
    </w:p>
    <w:p>
      <w:pPr>
        <w:pStyle w:val="Normal"/>
        <w:spacing w:lineRule="auto" w:line="276" w:before="0" w:after="0"/>
        <w:ind w:hanging="0"/>
        <w:contextualSpacing/>
        <w:jc w:val="left"/>
        <w:rPr/>
      </w:pPr>
      <w:r>
        <w:rPr/>
      </w:r>
    </w:p>
    <w:p>
      <w:pPr>
        <w:pStyle w:val="Normal"/>
        <w:numPr>
          <w:ilvl w:val="0"/>
          <w:numId w:val="4"/>
        </w:numPr>
        <w:spacing w:lineRule="auto" w:line="276" w:before="0" w:after="0"/>
        <w:ind w:left="720" w:hanging="360"/>
        <w:contextualSpacing/>
        <w:jc w:val="left"/>
        <w:rPr>
          <w:rFonts w:ascii="Arial" w:hAnsi="Arial" w:eastAsia="Arial" w:cs="Arial"/>
        </w:rPr>
      </w:pPr>
      <w:r>
        <w:rPr>
          <w:b/>
        </w:rPr>
        <w:t xml:space="preserve">MASE (Mean Absolute Scaled Error): </w:t>
      </w:r>
      <w:r>
        <w:rPr/>
        <w:t>se calcula tomando el MAE y dividiéndolo por el MAE de una submuestra. Los valores de MASE por encima de 1 indican que las predicciones son peores, en promedio, que en la submuestra escogida. Dado que MASE no depende de escalas, se puede usar para comparar modelos de series temporales diferentes. Sin embargo, hay controversia con esta métrica porque algunos estudios apuntan a que introduce un sesgo por ser sensible a valores atípicos.</w:t>
      </w:r>
    </w:p>
    <w:p>
      <w:pPr>
        <w:pStyle w:val="Normal"/>
        <w:spacing w:lineRule="auto" w:line="276" w:before="0" w:after="0"/>
        <w:ind w:hanging="0"/>
        <w:contextualSpacing/>
        <w:jc w:val="left"/>
        <w:rPr/>
      </w:pPr>
      <w:r>
        <w:rPr/>
      </w:r>
    </w:p>
    <w:p>
      <w:pPr>
        <w:pStyle w:val="Normal"/>
        <w:spacing w:lineRule="auto" w:line="276" w:before="0" w:after="0"/>
        <w:ind w:hanging="0"/>
        <w:contextualSpacing/>
        <w:jc w:val="center"/>
        <w:rPr/>
      </w:pPr>
      <w:r>
        <w:rPr/>
        <w:drawing>
          <wp:inline distT="0" distB="0" distL="0" distR="0">
            <wp:extent cx="2649855" cy="1414145"/>
            <wp:effectExtent l="0" t="0" r="0" b="0"/>
            <wp:docPr id="20"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8.png" descr=""/>
                    <pic:cNvPicPr>
                      <a:picLocks noChangeAspect="1" noChangeArrowheads="1"/>
                    </pic:cNvPicPr>
                  </pic:nvPicPr>
                  <pic:blipFill>
                    <a:blip r:embed="rId57"/>
                    <a:stretch>
                      <a:fillRect/>
                    </a:stretch>
                  </pic:blipFill>
                  <pic:spPr bwMode="auto">
                    <a:xfrm>
                      <a:off x="0" y="0"/>
                      <a:ext cx="2649855" cy="1414145"/>
                    </a:xfrm>
                    <a:prstGeom prst="rect">
                      <a:avLst/>
                    </a:prstGeom>
                  </pic:spPr>
                </pic:pic>
              </a:graphicData>
            </a:graphic>
          </wp:inline>
        </w:drawing>
      </w:r>
    </w:p>
    <w:p>
      <w:pPr>
        <w:pStyle w:val="Normal"/>
        <w:spacing w:lineRule="auto" w:line="276" w:before="0" w:after="0"/>
        <w:ind w:hanging="0"/>
        <w:contextualSpacing/>
        <w:jc w:val="left"/>
        <w:rPr/>
      </w:pPr>
      <w:r>
        <w:rPr/>
      </w:r>
    </w:p>
    <w:p>
      <w:pPr>
        <w:pStyle w:val="Normal"/>
        <w:spacing w:lineRule="auto" w:line="276" w:before="0" w:after="0"/>
        <w:ind w:firstLine="720"/>
        <w:contextualSpacing/>
        <w:jc w:val="left"/>
        <w:rPr>
          <w:b/>
          <w:b/>
          <w:sz w:val="28"/>
          <w:szCs w:val="28"/>
        </w:rPr>
      </w:pPr>
      <w:r>
        <w:rPr>
          <w:b/>
          <w:sz w:val="28"/>
          <w:szCs w:val="28"/>
        </w:rPr>
      </w:r>
    </w:p>
    <w:p>
      <w:pPr>
        <w:pStyle w:val="Ttulo2"/>
        <w:spacing w:lineRule="auto" w:line="276" w:before="0" w:after="0"/>
        <w:ind w:firstLine="720"/>
        <w:contextualSpacing/>
        <w:jc w:val="left"/>
        <w:rPr/>
      </w:pPr>
      <w:bookmarkStart w:id="63" w:name="_heading=h.dg67ehsc1v0h"/>
      <w:bookmarkEnd w:id="63"/>
      <w:r>
        <w:rPr/>
        <w:t>6.7.- Variables exógenas y escenarios escogidos</w:t>
      </w:r>
    </w:p>
    <w:p>
      <w:pPr>
        <w:pStyle w:val="Normal"/>
        <w:spacing w:lineRule="auto" w:line="276" w:before="0" w:after="0"/>
        <w:ind w:firstLine="720"/>
        <w:contextualSpacing/>
        <w:jc w:val="left"/>
        <w:rPr/>
      </w:pPr>
      <w:r>
        <w:rPr/>
        <w:t>En el apartado 3.4 se plantearon las siguientes variables exógenas y cómo se traducen en el dataset:</w:t>
      </w:r>
    </w:p>
    <w:p>
      <w:pPr>
        <w:pStyle w:val="Normal"/>
        <w:spacing w:lineRule="auto" w:line="276" w:before="0" w:after="0"/>
        <w:ind w:hanging="0"/>
        <w:contextualSpacing/>
        <w:jc w:val="left"/>
        <w:rPr/>
      </w:pPr>
      <w:r>
        <w:rPr/>
      </w:r>
    </w:p>
    <w:p>
      <w:pPr>
        <w:pStyle w:val="Normal"/>
        <w:numPr>
          <w:ilvl w:val="0"/>
          <w:numId w:val="10"/>
        </w:numPr>
        <w:spacing w:lineRule="auto" w:line="276" w:before="0" w:after="0"/>
        <w:ind w:left="720" w:hanging="360"/>
        <w:contextualSpacing/>
        <w:jc w:val="left"/>
        <w:rPr>
          <w:rFonts w:ascii="Arial" w:hAnsi="Arial" w:eastAsia="Arial" w:cs="Arial"/>
        </w:rPr>
      </w:pPr>
      <w:r>
        <w:rPr>
          <w:b/>
        </w:rPr>
        <w:t>Día de la semana (</w:t>
      </w:r>
      <w:r>
        <w:rPr>
          <w:b/>
          <w:i/>
        </w:rPr>
        <w:t>weekday</w:t>
      </w:r>
      <w:r>
        <w:rPr>
          <w:b/>
        </w:rPr>
        <w:t>):</w:t>
      </w:r>
      <w:r>
        <w:rPr/>
        <w:t xml:space="preserve"> se refleja como una columna tipo </w:t>
      </w:r>
      <w:r>
        <w:rPr>
          <w:i/>
        </w:rPr>
        <w:t>int</w:t>
      </w:r>
      <w:r>
        <w:rPr/>
        <w:t xml:space="preserve"> con valores que van del 0 (lunes) al 6 (domingo).</w:t>
      </w:r>
    </w:p>
    <w:p>
      <w:pPr>
        <w:pStyle w:val="Normal"/>
        <w:numPr>
          <w:ilvl w:val="0"/>
          <w:numId w:val="10"/>
        </w:numPr>
        <w:spacing w:lineRule="auto" w:line="276" w:before="0" w:after="0"/>
        <w:ind w:left="720" w:hanging="360"/>
        <w:contextualSpacing/>
        <w:jc w:val="left"/>
        <w:rPr>
          <w:rFonts w:ascii="Arial" w:hAnsi="Arial" w:eastAsia="Arial" w:cs="Arial"/>
        </w:rPr>
      </w:pPr>
      <w:r>
        <w:rPr>
          <w:b/>
        </w:rPr>
        <w:t>Días laborables y festivos (</w:t>
      </w:r>
      <w:r>
        <w:rPr>
          <w:b/>
          <w:i/>
        </w:rPr>
        <w:t>working_day</w:t>
      </w:r>
      <w:r>
        <w:rPr>
          <w:b/>
        </w:rPr>
        <w:t>):</w:t>
      </w:r>
      <w:r>
        <w:rPr/>
        <w:t xml:space="preserve"> se refleja como una columna de tipo </w:t>
      </w:r>
      <w:r>
        <w:rPr>
          <w:i/>
        </w:rPr>
        <w:t>boolean</w:t>
      </w:r>
      <w:r>
        <w:rPr/>
        <w:t xml:space="preserve"> en el que un día laboral se refleja como verdadero (1) y un festivo como falso (0).</w:t>
      </w:r>
    </w:p>
    <w:p>
      <w:pPr>
        <w:pStyle w:val="Normal"/>
        <w:numPr>
          <w:ilvl w:val="0"/>
          <w:numId w:val="10"/>
        </w:numPr>
        <w:spacing w:lineRule="auto" w:line="276" w:before="0" w:after="0"/>
        <w:ind w:left="720" w:hanging="360"/>
        <w:contextualSpacing/>
        <w:jc w:val="left"/>
        <w:rPr>
          <w:rFonts w:ascii="Arial" w:hAnsi="Arial" w:eastAsia="Arial" w:cs="Arial"/>
        </w:rPr>
      </w:pPr>
      <w:r>
        <w:rPr>
          <w:b/>
        </w:rPr>
        <w:t>Temperatura de cada ciudad (</w:t>
      </w:r>
      <w:r>
        <w:rPr>
          <w:b/>
          <w:i/>
        </w:rPr>
        <w:t>ciudad_temp</w:t>
      </w:r>
      <w:r>
        <w:rPr>
          <w:b/>
        </w:rPr>
        <w:t>):</w:t>
      </w:r>
      <w:r>
        <w:rPr/>
        <w:t xml:space="preserve"> 5 columnas de tipo </w:t>
      </w:r>
      <w:r>
        <w:rPr>
          <w:i/>
        </w:rPr>
        <w:t>float</w:t>
      </w:r>
      <w:r>
        <w:rPr/>
        <w:t xml:space="preserve"> donde se refleja la temperatura media por día de cada ciudad considerada.</w:t>
      </w:r>
    </w:p>
    <w:p>
      <w:pPr>
        <w:pStyle w:val="Normal"/>
        <w:numPr>
          <w:ilvl w:val="0"/>
          <w:numId w:val="10"/>
        </w:numPr>
        <w:spacing w:lineRule="auto" w:line="276" w:before="0" w:after="0"/>
        <w:ind w:left="720" w:hanging="360"/>
        <w:contextualSpacing/>
        <w:jc w:val="left"/>
        <w:rPr>
          <w:rFonts w:ascii="Arial" w:hAnsi="Arial" w:eastAsia="Arial" w:cs="Arial"/>
        </w:rPr>
      </w:pPr>
      <w:r>
        <w:rPr>
          <w:b/>
        </w:rPr>
        <w:t>Estacionalidad (</w:t>
      </w:r>
      <w:r>
        <w:rPr>
          <w:b/>
          <w:i/>
        </w:rPr>
        <w:t>is_winter / is_summer</w:t>
      </w:r>
      <w:r>
        <w:rPr>
          <w:b/>
        </w:rPr>
        <w:t>):</w:t>
      </w:r>
      <w:r>
        <w:rPr/>
        <w:t xml:space="preserve"> 2 columnas de tipo </w:t>
      </w:r>
      <w:r>
        <w:rPr>
          <w:i/>
        </w:rPr>
        <w:t>boolean</w:t>
      </w:r>
      <w:r>
        <w:rPr/>
        <w:t xml:space="preserve"> que según el día del dataset esté o no en invierno/verano se marca como verdadero/falso (1/0).</w:t>
      </w:r>
    </w:p>
    <w:p>
      <w:pPr>
        <w:pStyle w:val="Normal"/>
        <w:spacing w:lineRule="auto" w:line="276" w:before="0" w:after="0"/>
        <w:ind w:hanging="0"/>
        <w:contextualSpacing/>
        <w:jc w:val="left"/>
        <w:rPr/>
      </w:pPr>
      <w:r>
        <w:rPr/>
      </w:r>
    </w:p>
    <w:p>
      <w:pPr>
        <w:pStyle w:val="Normal"/>
        <w:spacing w:lineRule="auto" w:line="276" w:before="0" w:after="0"/>
        <w:ind w:firstLine="720"/>
        <w:contextualSpacing/>
        <w:jc w:val="left"/>
        <w:rPr/>
      </w:pPr>
      <w:r>
        <w:rPr/>
        <w:t>Para probar cómo las variables exógenas afectan a los modelos se han creado 4 escenarios diferentes:</w:t>
      </w:r>
    </w:p>
    <w:p>
      <w:pPr>
        <w:pStyle w:val="Normal"/>
        <w:spacing w:lineRule="auto" w:line="276" w:before="0" w:after="0"/>
        <w:ind w:hanging="0"/>
        <w:contextualSpacing/>
        <w:jc w:val="left"/>
        <w:rPr/>
      </w:pPr>
      <w:r>
        <w:rPr/>
      </w:r>
    </w:p>
    <w:p>
      <w:pPr>
        <w:pStyle w:val="Normal"/>
        <w:numPr>
          <w:ilvl w:val="0"/>
          <w:numId w:val="19"/>
        </w:numPr>
        <w:spacing w:lineRule="auto" w:line="276" w:before="0" w:after="0"/>
        <w:ind w:left="720" w:hanging="360"/>
        <w:contextualSpacing/>
        <w:jc w:val="left"/>
        <w:rPr>
          <w:rFonts w:ascii="Arial" w:hAnsi="Arial" w:eastAsia="Arial" w:cs="Arial"/>
        </w:rPr>
      </w:pPr>
      <w:r>
        <w:rPr>
          <w:b/>
        </w:rPr>
        <w:t>A:</w:t>
      </w:r>
      <w:r>
        <w:rPr/>
        <w:t xml:space="preserve"> sin variables exógenas</w:t>
      </w:r>
    </w:p>
    <w:p>
      <w:pPr>
        <w:pStyle w:val="Normal"/>
        <w:numPr>
          <w:ilvl w:val="0"/>
          <w:numId w:val="19"/>
        </w:numPr>
        <w:spacing w:lineRule="auto" w:line="276" w:before="0" w:after="0"/>
        <w:ind w:left="720" w:hanging="360"/>
        <w:contextualSpacing/>
        <w:jc w:val="left"/>
        <w:rPr>
          <w:rFonts w:ascii="Arial" w:hAnsi="Arial" w:eastAsia="Arial" w:cs="Arial"/>
        </w:rPr>
      </w:pPr>
      <w:r>
        <w:rPr>
          <w:b/>
        </w:rPr>
        <w:t>B:</w:t>
      </w:r>
      <w:r>
        <w:rPr/>
        <w:t xml:space="preserve"> día de la semana y día laboral/festivo.</w:t>
      </w:r>
    </w:p>
    <w:p>
      <w:pPr>
        <w:pStyle w:val="Normal"/>
        <w:numPr>
          <w:ilvl w:val="0"/>
          <w:numId w:val="19"/>
        </w:numPr>
        <w:spacing w:lineRule="auto" w:line="276" w:before="0" w:after="0"/>
        <w:ind w:left="720" w:hanging="360"/>
        <w:contextualSpacing/>
        <w:jc w:val="left"/>
        <w:rPr>
          <w:rFonts w:ascii="Arial" w:hAnsi="Arial" w:eastAsia="Arial" w:cs="Arial"/>
        </w:rPr>
      </w:pPr>
      <w:r>
        <w:rPr>
          <w:b/>
        </w:rPr>
        <w:t>C:</w:t>
      </w:r>
      <w:r>
        <w:rPr/>
        <w:t xml:space="preserve"> día de la semana, laboral/festivo y temperatura.</w:t>
      </w:r>
    </w:p>
    <w:p>
      <w:pPr>
        <w:pStyle w:val="Normal"/>
        <w:numPr>
          <w:ilvl w:val="0"/>
          <w:numId w:val="19"/>
        </w:numPr>
        <w:spacing w:lineRule="auto" w:line="276" w:before="0" w:after="0"/>
        <w:ind w:left="720" w:hanging="360"/>
        <w:contextualSpacing/>
        <w:jc w:val="left"/>
        <w:rPr>
          <w:rFonts w:ascii="Arial" w:hAnsi="Arial" w:eastAsia="Arial" w:cs="Arial"/>
        </w:rPr>
      </w:pPr>
      <w:r>
        <w:rPr>
          <w:b/>
        </w:rPr>
        <w:t>D:</w:t>
      </w:r>
      <w:r>
        <w:rPr/>
        <w:t xml:space="preserve"> día de la semana, laboral/festivo, temperatura y estacionalidad (invierno, verano).</w:t>
      </w:r>
    </w:p>
    <w:p>
      <w:pPr>
        <w:pStyle w:val="Normal"/>
        <w:spacing w:lineRule="auto" w:line="276" w:before="0" w:after="0"/>
        <w:ind w:hanging="0"/>
        <w:contextualSpacing/>
        <w:jc w:val="left"/>
        <w:rPr>
          <w:b/>
          <w:b/>
        </w:rPr>
      </w:pPr>
      <w:r>
        <w:rPr>
          <w:b/>
        </w:rPr>
      </w:r>
    </w:p>
    <w:p>
      <w:pPr>
        <w:pStyle w:val="Ttulo2"/>
        <w:spacing w:lineRule="auto" w:line="276" w:before="0" w:after="0"/>
        <w:ind w:firstLine="720"/>
        <w:contextualSpacing/>
        <w:jc w:val="left"/>
        <w:rPr/>
      </w:pPr>
      <w:bookmarkStart w:id="64" w:name="_heading=h.s6dmrdpilrkj"/>
      <w:bookmarkEnd w:id="64"/>
      <w:r>
        <w:rPr/>
        <w:t>6.8.- Comparación entre modelos</w:t>
      </w:r>
    </w:p>
    <w:p>
      <w:pPr>
        <w:pStyle w:val="Normal"/>
        <w:spacing w:lineRule="auto" w:line="276" w:before="0" w:after="0"/>
        <w:ind w:firstLine="720"/>
        <w:contextualSpacing/>
        <w:jc w:val="left"/>
        <w:rPr/>
      </w:pPr>
      <w:r>
        <w:rPr/>
        <w:t>Comenzamos con las métricas de Holt-Winters que es el modelo que vamos a utilizar como modelo base (baseline) sobre el que comparar con los demás casos.</w:t>
      </w:r>
    </w:p>
    <w:p>
      <w:pPr>
        <w:pStyle w:val="Normal"/>
        <w:spacing w:lineRule="auto" w:line="276" w:before="0" w:after="0"/>
        <w:ind w:hanging="0"/>
        <w:contextualSpacing/>
        <w:jc w:val="left"/>
        <w:rPr/>
      </w:pPr>
      <w:r>
        <w:rPr/>
      </w:r>
    </w:p>
    <w:tbl>
      <w:tblPr>
        <w:tblStyle w:val="Table4"/>
        <w:tblW w:w="8498"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val="0600"/>
      </w:tblPr>
      <w:tblGrid>
        <w:gridCol w:w="4249"/>
        <w:gridCol w:w="4248"/>
      </w:tblGrid>
      <w:tr>
        <w:trPr/>
        <w:tc>
          <w:tcPr>
            <w:tcW w:w="424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u w:val="single"/>
              </w:rPr>
            </w:pPr>
            <w:r>
              <w:rPr>
                <w:b/>
                <w:u w:val="single"/>
              </w:rPr>
              <w:t>Métrica</w:t>
            </w:r>
          </w:p>
        </w:tc>
        <w:tc>
          <w:tcPr>
            <w:tcW w:w="4248"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rPr>
            </w:pPr>
            <w:r>
              <w:rPr>
                <w:b/>
              </w:rPr>
              <w:t>Holt-Winters</w:t>
            </w:r>
          </w:p>
        </w:tc>
      </w:tr>
      <w:tr>
        <w:trPr/>
        <w:tc>
          <w:tcPr>
            <w:tcW w:w="424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rPr>
            </w:pPr>
            <w:r>
              <w:rPr>
                <w:b/>
                <w:highlight w:val="white"/>
              </w:rPr>
              <w:t>MAE</w:t>
            </w:r>
          </w:p>
        </w:tc>
        <w:tc>
          <w:tcPr>
            <w:tcW w:w="4248"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highlight w:val="white"/>
              </w:rPr>
            </w:pPr>
            <w:r>
              <w:rPr>
                <w:highlight w:val="white"/>
              </w:rPr>
              <w:t>4.36e+6</w:t>
            </w:r>
          </w:p>
        </w:tc>
      </w:tr>
      <w:tr>
        <w:trPr/>
        <w:tc>
          <w:tcPr>
            <w:tcW w:w="424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rPr>
            </w:pPr>
            <w:r>
              <w:rPr>
                <w:b/>
              </w:rPr>
              <w:t>MSE</w:t>
            </w:r>
          </w:p>
        </w:tc>
        <w:tc>
          <w:tcPr>
            <w:tcW w:w="4248"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highlight w:val="white"/>
              </w:rPr>
              <w:t>2.61e+11</w:t>
            </w:r>
          </w:p>
        </w:tc>
      </w:tr>
      <w:tr>
        <w:trPr/>
        <w:tc>
          <w:tcPr>
            <w:tcW w:w="424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rPr>
            </w:pPr>
            <w:r>
              <w:rPr>
                <w:b/>
              </w:rPr>
              <w:t>RMSE</w:t>
            </w:r>
          </w:p>
        </w:tc>
        <w:tc>
          <w:tcPr>
            <w:tcW w:w="4248"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highlight w:val="white"/>
              </w:rPr>
            </w:pPr>
            <w:r>
              <w:rPr>
                <w:highlight w:val="white"/>
              </w:rPr>
              <w:t>5.11e+6</w:t>
            </w:r>
          </w:p>
        </w:tc>
      </w:tr>
      <w:tr>
        <w:trPr/>
        <w:tc>
          <w:tcPr>
            <w:tcW w:w="424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rPr>
            </w:pPr>
            <w:r>
              <w:rPr>
                <w:b/>
              </w:rPr>
              <w:t>MAPE (%)</w:t>
            </w:r>
          </w:p>
        </w:tc>
        <w:tc>
          <w:tcPr>
            <w:tcW w:w="4248"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highlight w:val="white"/>
              </w:rPr>
              <w:t>11.39</w:t>
            </w:r>
          </w:p>
        </w:tc>
      </w:tr>
      <w:tr>
        <w:trPr/>
        <w:tc>
          <w:tcPr>
            <w:tcW w:w="424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rPr>
            </w:pPr>
            <w:r>
              <w:rPr>
                <w:b/>
              </w:rPr>
              <w:t>sMAPE</w:t>
            </w:r>
          </w:p>
        </w:tc>
        <w:tc>
          <w:tcPr>
            <w:tcW w:w="4248"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highlight w:val="white"/>
              </w:rPr>
              <w:t>10.56</w:t>
            </w:r>
          </w:p>
        </w:tc>
      </w:tr>
      <w:tr>
        <w:trPr/>
        <w:tc>
          <w:tcPr>
            <w:tcW w:w="424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rPr>
            </w:pPr>
            <w:r>
              <w:rPr>
                <w:b/>
              </w:rPr>
              <w:t>MASE</w:t>
            </w:r>
          </w:p>
        </w:tc>
        <w:tc>
          <w:tcPr>
            <w:tcW w:w="4248"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highlight w:val="white"/>
              </w:rPr>
              <w:t>1.79</w:t>
            </w:r>
          </w:p>
        </w:tc>
      </w:tr>
    </w:tbl>
    <w:p>
      <w:pPr>
        <w:pStyle w:val="Normal"/>
        <w:spacing w:lineRule="auto" w:line="276" w:before="0" w:after="0"/>
        <w:ind w:hanging="0"/>
        <w:contextualSpacing/>
        <w:jc w:val="center"/>
        <w:rPr>
          <w:b/>
          <w:b/>
        </w:rPr>
      </w:pPr>
      <w:r>
        <w:rPr>
          <w:sz w:val="18"/>
          <w:szCs w:val="18"/>
        </w:rPr>
        <w:t>Tabla 2: Resumen de métricas del modelo Holt-Winters</w:t>
      </w:r>
    </w:p>
    <w:p>
      <w:pPr>
        <w:pStyle w:val="Ttulo2"/>
        <w:spacing w:lineRule="auto" w:line="276" w:before="0" w:after="0"/>
        <w:ind w:firstLine="720"/>
        <w:contextualSpacing/>
        <w:jc w:val="left"/>
        <w:rPr/>
      </w:pPr>
      <w:bookmarkStart w:id="65" w:name="_heading=h.chtd4ejc2mrt"/>
      <w:bookmarkEnd w:id="65"/>
      <w:r>
        <w:rPr/>
        <w:t>6.8.1.-SARIMAX</w:t>
      </w:r>
    </w:p>
    <w:tbl>
      <w:tblPr>
        <w:tblStyle w:val="Table5"/>
        <w:tblW w:w="8498"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val="0600"/>
      </w:tblPr>
      <w:tblGrid>
        <w:gridCol w:w="1699"/>
        <w:gridCol w:w="1700"/>
        <w:gridCol w:w="1699"/>
        <w:gridCol w:w="1700"/>
        <w:gridCol w:w="1700"/>
      </w:tblGrid>
      <w:tr>
        <w:trPr>
          <w:trHeight w:val="420" w:hRule="atLeast"/>
        </w:trPr>
        <w:tc>
          <w:tcPr>
            <w:tcW w:w="8498" w:type="dxa"/>
            <w:gridSpan w:val="5"/>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center"/>
              <w:rPr>
                <w:b/>
                <w:b/>
              </w:rPr>
            </w:pPr>
            <w:r>
              <w:rPr>
                <w:b/>
              </w:rPr>
              <w:t>SARIMAX</w:t>
            </w:r>
          </w:p>
        </w:tc>
      </w:tr>
      <w:tr>
        <w:trPr/>
        <w:tc>
          <w:tcPr>
            <w:tcW w:w="16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u w:val="single"/>
              </w:rPr>
            </w:pPr>
            <w:r>
              <w:rPr>
                <w:b/>
                <w:u w:val="single"/>
              </w:rPr>
              <w:t>Métrica</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rPr>
            </w:pPr>
            <w:r>
              <w:rPr>
                <w:b/>
                <w:highlight w:val="white"/>
              </w:rPr>
              <w:t>A</w:t>
            </w:r>
          </w:p>
        </w:tc>
        <w:tc>
          <w:tcPr>
            <w:tcW w:w="16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rPr>
            </w:pPr>
            <w:r>
              <w:rPr>
                <w:b/>
              </w:rPr>
              <w:t>B</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rPr>
            </w:pPr>
            <w:r>
              <w:rPr>
                <w:b/>
              </w:rPr>
              <w:t>C</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rPr>
            </w:pPr>
            <w:r>
              <w:rPr>
                <w:b/>
              </w:rPr>
              <w:t>D</w:t>
            </w:r>
          </w:p>
        </w:tc>
      </w:tr>
      <w:tr>
        <w:trPr/>
        <w:tc>
          <w:tcPr>
            <w:tcW w:w="16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rPr>
            </w:pPr>
            <w:r>
              <w:rPr>
                <w:b/>
                <w:highlight w:val="white"/>
              </w:rPr>
              <w:t>MAE</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highlight w:val="white"/>
              </w:rPr>
              <w:t>3.2e+6</w:t>
            </w:r>
          </w:p>
        </w:tc>
        <w:tc>
          <w:tcPr>
            <w:tcW w:w="16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highlight w:val="white"/>
              </w:rPr>
            </w:pPr>
            <w:r>
              <w:rPr>
                <w:highlight w:val="white"/>
              </w:rPr>
              <w:t>2.37e+6</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highlight w:val="white"/>
              </w:rPr>
              <w:t>2.49e+6</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highlight w:val="white"/>
              </w:rPr>
            </w:pPr>
            <w:r>
              <w:rPr>
                <w:highlight w:val="white"/>
              </w:rPr>
              <w:t>2.5e+6</w:t>
            </w:r>
          </w:p>
        </w:tc>
      </w:tr>
      <w:tr>
        <w:trPr/>
        <w:tc>
          <w:tcPr>
            <w:tcW w:w="16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rPr>
            </w:pPr>
            <w:r>
              <w:rPr>
                <w:b/>
              </w:rPr>
              <w:t>MSE</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highlight w:val="white"/>
              </w:rPr>
              <w:t>1.35e+13</w:t>
            </w:r>
          </w:p>
        </w:tc>
        <w:tc>
          <w:tcPr>
            <w:tcW w:w="16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highlight w:val="white"/>
              </w:rPr>
              <w:t>1.03e+11</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highlight w:val="white"/>
              </w:rPr>
              <w:t>1.19e+11</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highlight w:val="white"/>
              </w:rPr>
            </w:pPr>
            <w:r>
              <w:rPr>
                <w:highlight w:val="white"/>
              </w:rPr>
              <w:t>1.20e+11</w:t>
            </w:r>
          </w:p>
        </w:tc>
      </w:tr>
      <w:tr>
        <w:trPr/>
        <w:tc>
          <w:tcPr>
            <w:tcW w:w="16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rPr>
            </w:pPr>
            <w:r>
              <w:rPr>
                <w:b/>
              </w:rPr>
              <w:t>RMSE</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highlight w:val="white"/>
              </w:rPr>
            </w:pPr>
            <w:r>
              <w:rPr>
                <w:highlight w:val="white"/>
              </w:rPr>
              <w:t>3.67e+6</w:t>
            </w:r>
          </w:p>
        </w:tc>
        <w:tc>
          <w:tcPr>
            <w:tcW w:w="16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highlight w:val="white"/>
              </w:rPr>
            </w:pPr>
            <w:r>
              <w:rPr>
                <w:highlight w:val="white"/>
              </w:rPr>
              <w:t>3.21e+6</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highlight w:val="white"/>
              </w:rPr>
            </w:pPr>
            <w:r>
              <w:rPr>
                <w:highlight w:val="white"/>
              </w:rPr>
              <w:t>3.44e+6</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highlight w:val="white"/>
              </w:rPr>
            </w:pPr>
            <w:r>
              <w:rPr>
                <w:highlight w:val="white"/>
              </w:rPr>
              <w:t>3.46e+6</w:t>
            </w:r>
          </w:p>
        </w:tc>
      </w:tr>
      <w:tr>
        <w:trPr/>
        <w:tc>
          <w:tcPr>
            <w:tcW w:w="16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rPr>
            </w:pPr>
            <w:r>
              <w:rPr>
                <w:b/>
              </w:rPr>
              <w:t>MAPE (%)</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highlight w:val="white"/>
              </w:rPr>
              <w:t>81.59</w:t>
            </w:r>
          </w:p>
        </w:tc>
        <w:tc>
          <w:tcPr>
            <w:tcW w:w="16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highlight w:val="white"/>
              </w:rPr>
              <w:t>5.86</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highlight w:val="white"/>
              </w:rPr>
              <w:t>6.12</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highlight w:val="white"/>
              </w:rPr>
            </w:pPr>
            <w:r>
              <w:rPr>
                <w:highlight w:val="white"/>
              </w:rPr>
              <w:t>6.16</w:t>
            </w:r>
          </w:p>
        </w:tc>
      </w:tr>
      <w:tr>
        <w:trPr/>
        <w:tc>
          <w:tcPr>
            <w:tcW w:w="16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rPr>
            </w:pPr>
            <w:r>
              <w:rPr>
                <w:b/>
              </w:rPr>
              <w:t>sMAPE</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highlight w:val="white"/>
              </w:rPr>
              <w:t>126.33</w:t>
            </w:r>
          </w:p>
        </w:tc>
        <w:tc>
          <w:tcPr>
            <w:tcW w:w="16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highlight w:val="white"/>
              </w:rPr>
              <w:t>5.94</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highlight w:val="white"/>
              </w:rPr>
              <w:t>6.24</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highlight w:val="white"/>
              </w:rPr>
            </w:pPr>
            <w:r>
              <w:rPr>
                <w:highlight w:val="white"/>
              </w:rPr>
              <w:t>6.28</w:t>
            </w:r>
          </w:p>
        </w:tc>
      </w:tr>
      <w:tr>
        <w:trPr/>
        <w:tc>
          <w:tcPr>
            <w:tcW w:w="16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rPr>
            </w:pPr>
            <w:r>
              <w:rPr>
                <w:b/>
              </w:rPr>
              <w:t>MASE</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highlight w:val="white"/>
              </w:rPr>
              <w:t>13.37</w:t>
            </w:r>
          </w:p>
        </w:tc>
        <w:tc>
          <w:tcPr>
            <w:tcW w:w="16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highlight w:val="white"/>
              </w:rPr>
              <w:t>0.97</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highlight w:val="white"/>
              </w:rPr>
              <w:t>1.02</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highlight w:val="white"/>
              </w:rPr>
            </w:pPr>
            <w:r>
              <w:rPr>
                <w:highlight w:val="white"/>
              </w:rPr>
              <w:t>1.03</w:t>
            </w:r>
          </w:p>
        </w:tc>
      </w:tr>
    </w:tbl>
    <w:p>
      <w:pPr>
        <w:pStyle w:val="Normal"/>
        <w:spacing w:lineRule="auto" w:line="276" w:before="0" w:after="0"/>
        <w:ind w:hanging="0"/>
        <w:contextualSpacing/>
        <w:jc w:val="center"/>
        <w:rPr>
          <w:i/>
          <w:i/>
          <w:sz w:val="18"/>
          <w:szCs w:val="18"/>
        </w:rPr>
      </w:pPr>
      <w:r>
        <w:rPr>
          <w:sz w:val="18"/>
          <w:szCs w:val="18"/>
        </w:rPr>
        <w:t xml:space="preserve">Tabla 3: Resumen de métricas del modelo </w:t>
      </w:r>
      <w:r>
        <w:rPr>
          <w:i/>
          <w:sz w:val="18"/>
          <w:szCs w:val="18"/>
        </w:rPr>
        <w:t>SARIMAX</w:t>
      </w:r>
    </w:p>
    <w:p>
      <w:pPr>
        <w:pStyle w:val="Normal"/>
        <w:spacing w:lineRule="auto" w:line="276" w:before="0" w:after="0"/>
        <w:ind w:hanging="0"/>
        <w:contextualSpacing/>
        <w:jc w:val="left"/>
        <w:rPr/>
      </w:pPr>
      <w:r>
        <w:rPr/>
      </w:r>
    </w:p>
    <w:p>
      <w:pPr>
        <w:pStyle w:val="Normal"/>
        <w:spacing w:lineRule="auto" w:line="276" w:before="0" w:after="0"/>
        <w:ind w:firstLine="720"/>
        <w:contextualSpacing/>
        <w:jc w:val="left"/>
        <w:rPr/>
      </w:pPr>
      <w:r>
        <w:rPr/>
        <w:t xml:space="preserve">Podemos ver cómo el escenario A para </w:t>
      </w:r>
      <w:r>
        <w:rPr>
          <w:i/>
        </w:rPr>
        <w:t>SARIMAX</w:t>
      </w:r>
      <w:r>
        <w:rPr/>
        <w:t xml:space="preserve"> es pésimo comparado con las métricas de los otros escenarios. Destacan especialmente las métricas MSE, sMAPE y MASE que tienen valores enormes. Esto es comprensible ya que </w:t>
      </w:r>
      <w:r>
        <w:rPr>
          <w:i/>
        </w:rPr>
        <w:t>SARIMAX</w:t>
      </w:r>
      <w:r>
        <w:rPr/>
        <w:t xml:space="preserve"> está pensado para tener en cuenta variables exógenas. Todas las métricas, excepto MSE, son mejores que en </w:t>
      </w:r>
      <w:r>
        <w:rPr>
          <w:i/>
        </w:rPr>
        <w:t>Holt-Winters</w:t>
      </w:r>
      <w:r>
        <w:rPr/>
        <w:t>.</w:t>
      </w:r>
    </w:p>
    <w:p>
      <w:pPr>
        <w:pStyle w:val="Normal"/>
        <w:spacing w:lineRule="auto" w:line="276" w:before="0" w:after="0"/>
        <w:ind w:hanging="0"/>
        <w:contextualSpacing/>
        <w:jc w:val="left"/>
        <w:rPr/>
      </w:pPr>
      <w:r>
        <w:rPr/>
      </w:r>
    </w:p>
    <w:p>
      <w:pPr>
        <w:pStyle w:val="Normal"/>
        <w:spacing w:lineRule="auto" w:line="276" w:before="0" w:after="0"/>
        <w:ind w:firstLine="720"/>
        <w:contextualSpacing/>
        <w:jc w:val="left"/>
        <w:rPr/>
      </w:pPr>
      <w:r>
        <w:rPr/>
        <w:t>En cuanto a los escenarios B, C y D podemos ver cómo mejoran las métricas bastante con respecto al escenario A. Podemos ver cómo el escenario B (día de la semana y día laboral/festivo) es el que mejores métricas tiene de los cuatro escenarios, seguido de los escenarios C y D. Por lo tanto, podemos decir que la adición de variables exógenas más allá del día de la semana y festivos, penaliza negativamente las métricas del modelo.</w:t>
      </w:r>
    </w:p>
    <w:p>
      <w:pPr>
        <w:pStyle w:val="Normal"/>
        <w:spacing w:lineRule="auto" w:line="276" w:before="0" w:after="0"/>
        <w:ind w:hanging="0"/>
        <w:contextualSpacing/>
        <w:jc w:val="left"/>
        <w:rPr/>
      </w:pPr>
      <w:r>
        <w:rPr/>
      </w:r>
    </w:p>
    <w:p>
      <w:pPr>
        <w:pStyle w:val="Ttulo2"/>
        <w:spacing w:lineRule="auto" w:line="276" w:before="0" w:after="0"/>
        <w:ind w:firstLine="720"/>
        <w:contextualSpacing/>
        <w:jc w:val="left"/>
        <w:rPr/>
      </w:pPr>
      <w:bookmarkStart w:id="66" w:name="_heading=h.lbz1masji5t"/>
      <w:bookmarkEnd w:id="66"/>
      <w:r>
        <w:rPr/>
        <w:t>6.8.2.-XGBoost</w:t>
      </w:r>
    </w:p>
    <w:tbl>
      <w:tblPr>
        <w:tblStyle w:val="Table6"/>
        <w:tblW w:w="8498"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val="0600"/>
      </w:tblPr>
      <w:tblGrid>
        <w:gridCol w:w="1699"/>
        <w:gridCol w:w="1700"/>
        <w:gridCol w:w="1699"/>
        <w:gridCol w:w="1700"/>
        <w:gridCol w:w="1700"/>
      </w:tblGrid>
      <w:tr>
        <w:trPr>
          <w:trHeight w:val="420" w:hRule="atLeast"/>
        </w:trPr>
        <w:tc>
          <w:tcPr>
            <w:tcW w:w="8498" w:type="dxa"/>
            <w:gridSpan w:val="5"/>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center"/>
              <w:rPr>
                <w:b/>
                <w:b/>
              </w:rPr>
            </w:pPr>
            <w:r>
              <w:rPr>
                <w:b/>
              </w:rPr>
              <w:t>XGBoost</w:t>
            </w:r>
          </w:p>
        </w:tc>
      </w:tr>
      <w:tr>
        <w:trPr/>
        <w:tc>
          <w:tcPr>
            <w:tcW w:w="16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u w:val="single"/>
              </w:rPr>
            </w:pPr>
            <w:r>
              <w:rPr>
                <w:b/>
                <w:u w:val="single"/>
              </w:rPr>
              <w:t>Métrica</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rPr>
            </w:pPr>
            <w:r>
              <w:rPr>
                <w:b/>
                <w:highlight w:val="white"/>
              </w:rPr>
              <w:t>A</w:t>
            </w:r>
          </w:p>
        </w:tc>
        <w:tc>
          <w:tcPr>
            <w:tcW w:w="16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rPr>
            </w:pPr>
            <w:r>
              <w:rPr>
                <w:b/>
              </w:rPr>
              <w:t>B</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rPr>
            </w:pPr>
            <w:r>
              <w:rPr>
                <w:b/>
              </w:rPr>
              <w:t>C</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rPr>
            </w:pPr>
            <w:r>
              <w:rPr>
                <w:b/>
              </w:rPr>
              <w:t>D</w:t>
            </w:r>
          </w:p>
        </w:tc>
      </w:tr>
      <w:tr>
        <w:trPr/>
        <w:tc>
          <w:tcPr>
            <w:tcW w:w="16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rPr>
            </w:pPr>
            <w:r>
              <w:rPr>
                <w:b/>
                <w:highlight w:val="white"/>
              </w:rPr>
              <w:t>MAE</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highlight w:val="white"/>
              </w:rPr>
              <w:t>2.8e+6</w:t>
            </w:r>
          </w:p>
        </w:tc>
        <w:tc>
          <w:tcPr>
            <w:tcW w:w="16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highlight w:val="white"/>
              </w:rPr>
              <w:t>2.8e+6</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highlight w:val="white"/>
              </w:rPr>
              <w:t>2.8e+6</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highlight w:val="white"/>
              </w:rPr>
              <w:t>2.8e+6</w:t>
            </w:r>
          </w:p>
        </w:tc>
      </w:tr>
      <w:tr>
        <w:trPr/>
        <w:tc>
          <w:tcPr>
            <w:tcW w:w="16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rPr>
            </w:pPr>
            <w:r>
              <w:rPr>
                <w:b/>
              </w:rPr>
              <w:t>MSE</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highlight w:val="white"/>
              </w:rPr>
              <w:t>1.12e+11</w:t>
            </w:r>
          </w:p>
        </w:tc>
        <w:tc>
          <w:tcPr>
            <w:tcW w:w="16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highlight w:val="white"/>
              </w:rPr>
              <w:t>1.12e+11</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highlight w:val="white"/>
              </w:rPr>
              <w:t>1.13e+11</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highlight w:val="white"/>
              </w:rPr>
              <w:t>1.13e+11</w:t>
            </w:r>
          </w:p>
        </w:tc>
      </w:tr>
      <w:tr>
        <w:trPr/>
        <w:tc>
          <w:tcPr>
            <w:tcW w:w="16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rPr>
            </w:pPr>
            <w:r>
              <w:rPr>
                <w:b/>
              </w:rPr>
              <w:t>RMSE</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highlight w:val="white"/>
              </w:rPr>
            </w:pPr>
            <w:r>
              <w:rPr>
                <w:highlight w:val="white"/>
              </w:rPr>
              <w:t>3.35e+6</w:t>
            </w:r>
          </w:p>
        </w:tc>
        <w:tc>
          <w:tcPr>
            <w:tcW w:w="16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highlight w:val="white"/>
              </w:rPr>
            </w:pPr>
            <w:r>
              <w:rPr>
                <w:highlight w:val="white"/>
              </w:rPr>
              <w:t>3.35e+6</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highlight w:val="white"/>
              </w:rPr>
            </w:pPr>
            <w:r>
              <w:rPr>
                <w:highlight w:val="white"/>
              </w:rPr>
              <w:t>3.37e+6</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highlight w:val="white"/>
              </w:rPr>
            </w:pPr>
            <w:r>
              <w:rPr>
                <w:highlight w:val="white"/>
              </w:rPr>
              <w:t>3.37e+6</w:t>
            </w:r>
          </w:p>
        </w:tc>
      </w:tr>
      <w:tr>
        <w:trPr/>
        <w:tc>
          <w:tcPr>
            <w:tcW w:w="16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rPr>
            </w:pPr>
            <w:r>
              <w:rPr>
                <w:b/>
              </w:rPr>
              <w:t>MAPE (%)</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highlight w:val="white"/>
              </w:rPr>
              <w:t>7.12</w:t>
            </w:r>
          </w:p>
        </w:tc>
        <w:tc>
          <w:tcPr>
            <w:tcW w:w="16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highlight w:val="white"/>
              </w:rPr>
              <w:t>7.12</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highlight w:val="white"/>
              </w:rPr>
              <w:t>7.21</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highlight w:val="white"/>
              </w:rPr>
              <w:t>7.21</w:t>
            </w:r>
          </w:p>
        </w:tc>
      </w:tr>
      <w:tr>
        <w:trPr/>
        <w:tc>
          <w:tcPr>
            <w:tcW w:w="16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rPr>
            </w:pPr>
            <w:r>
              <w:rPr>
                <w:b/>
              </w:rPr>
              <w:t>sMAPE</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highlight w:val="white"/>
              </w:rPr>
              <w:t>6.99</w:t>
            </w:r>
          </w:p>
        </w:tc>
        <w:tc>
          <w:tcPr>
            <w:tcW w:w="16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highlight w:val="white"/>
              </w:rPr>
              <w:t>6.99</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highlight w:val="white"/>
              </w:rPr>
              <w:t>7.06</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highlight w:val="white"/>
              </w:rPr>
              <w:t>7.06</w:t>
            </w:r>
          </w:p>
        </w:tc>
      </w:tr>
      <w:tr>
        <w:trPr/>
        <w:tc>
          <w:tcPr>
            <w:tcW w:w="16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rPr>
            </w:pPr>
            <w:r>
              <w:rPr>
                <w:b/>
              </w:rPr>
              <w:t>MASE</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highlight w:val="white"/>
              </w:rPr>
              <w:t>0.61</w:t>
            </w:r>
          </w:p>
        </w:tc>
        <w:tc>
          <w:tcPr>
            <w:tcW w:w="16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highlight w:val="white"/>
              </w:rPr>
              <w:t>0.61</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highlight w:val="white"/>
              </w:rPr>
              <w:t>0.61</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highlight w:val="white"/>
              </w:rPr>
              <w:t>0.61</w:t>
            </w:r>
          </w:p>
        </w:tc>
      </w:tr>
    </w:tbl>
    <w:p>
      <w:pPr>
        <w:pStyle w:val="Normal"/>
        <w:spacing w:lineRule="auto" w:line="276" w:before="0" w:after="0"/>
        <w:ind w:hanging="0"/>
        <w:contextualSpacing/>
        <w:jc w:val="center"/>
        <w:rPr>
          <w:i/>
          <w:i/>
          <w:sz w:val="18"/>
          <w:szCs w:val="18"/>
        </w:rPr>
      </w:pPr>
      <w:r>
        <w:rPr>
          <w:sz w:val="18"/>
          <w:szCs w:val="18"/>
        </w:rPr>
        <w:t xml:space="preserve">Tabla 4: Resumen de métricas del modelo </w:t>
      </w:r>
      <w:r>
        <w:rPr>
          <w:i/>
          <w:sz w:val="18"/>
          <w:szCs w:val="18"/>
        </w:rPr>
        <w:t>XGBoost</w:t>
      </w:r>
    </w:p>
    <w:p>
      <w:pPr>
        <w:pStyle w:val="Normal"/>
        <w:spacing w:lineRule="auto" w:line="276" w:before="0" w:after="0"/>
        <w:ind w:hanging="0"/>
        <w:contextualSpacing/>
        <w:jc w:val="left"/>
        <w:rPr/>
      </w:pPr>
      <w:r>
        <w:rPr/>
      </w:r>
    </w:p>
    <w:p>
      <w:pPr>
        <w:pStyle w:val="Normal"/>
        <w:spacing w:lineRule="auto" w:line="276" w:before="0" w:after="0"/>
        <w:ind w:firstLine="720"/>
        <w:contextualSpacing/>
        <w:jc w:val="left"/>
        <w:rPr/>
      </w:pPr>
      <w:r>
        <w:rPr/>
        <w:t xml:space="preserve">En todos los escenarios las métricas son mejores que las del modelo base </w:t>
      </w:r>
      <w:r>
        <w:rPr>
          <w:i/>
        </w:rPr>
        <w:t>Holt-Winters</w:t>
      </w:r>
      <w:r>
        <w:rPr/>
        <w:t>.</w:t>
      </w:r>
    </w:p>
    <w:p>
      <w:pPr>
        <w:pStyle w:val="Normal"/>
        <w:spacing w:lineRule="auto" w:line="276" w:before="0" w:after="0"/>
        <w:ind w:hanging="0"/>
        <w:contextualSpacing/>
        <w:jc w:val="left"/>
        <w:rPr/>
      </w:pPr>
      <w:r>
        <w:rPr/>
      </w:r>
    </w:p>
    <w:p>
      <w:pPr>
        <w:pStyle w:val="Normal"/>
        <w:spacing w:lineRule="auto" w:line="276" w:before="0" w:after="0"/>
        <w:ind w:firstLine="720"/>
        <w:contextualSpacing/>
        <w:jc w:val="left"/>
        <w:rPr/>
      </w:pPr>
      <w:r>
        <w:rPr/>
        <w:t xml:space="preserve">Podemos ver en este caso unas métricas muy parecidas entre los diferentes escenarios, siendo los mejores los escenarios A y B, lo que indica que </w:t>
      </w:r>
      <w:r>
        <w:rPr>
          <w:i/>
        </w:rPr>
        <w:t>XGBoost</w:t>
      </w:r>
      <w:r>
        <w:rPr/>
        <w:t xml:space="preserve"> funciona bien con pocas o ninguna variable exógena. Esto es comprensible por lo comentado de cómo funciona </w:t>
      </w:r>
      <w:r>
        <w:rPr>
          <w:i/>
        </w:rPr>
        <w:t>XGBoost</w:t>
      </w:r>
      <w:r>
        <w:rPr/>
        <w:t xml:space="preserve"> para encontrar el mejor modelo posible para unos datos dados.</w:t>
      </w:r>
    </w:p>
    <w:p>
      <w:pPr>
        <w:pStyle w:val="Normal"/>
        <w:spacing w:lineRule="auto" w:line="276" w:before="0" w:after="0"/>
        <w:ind w:hanging="0"/>
        <w:contextualSpacing/>
        <w:jc w:val="left"/>
        <w:rPr/>
      </w:pPr>
      <w:r>
        <w:rPr/>
      </w:r>
    </w:p>
    <w:p>
      <w:pPr>
        <w:pStyle w:val="Normal"/>
        <w:spacing w:lineRule="auto" w:line="276" w:before="0" w:after="0"/>
        <w:ind w:firstLine="720"/>
        <w:contextualSpacing/>
        <w:jc w:val="left"/>
        <w:rPr/>
      </w:pPr>
      <w:r>
        <w:rPr/>
        <w:t xml:space="preserve">Por último decir, que </w:t>
      </w:r>
      <w:r>
        <w:rPr>
          <w:i/>
        </w:rPr>
        <w:t>XGBoost</w:t>
      </w:r>
      <w:r>
        <w:rPr/>
        <w:t xml:space="preserve">, como en </w:t>
      </w:r>
      <w:r>
        <w:rPr>
          <w:i/>
        </w:rPr>
        <w:t>SARIMAX</w:t>
      </w:r>
      <w:r>
        <w:rPr/>
        <w:t xml:space="preserve">, responde bien a la adición de días de la semana y festivos y laborables en el conjunto de datos. Por otro lado, temperatura y estacionalidad penalizan negativamente, pero a diferencia de </w:t>
      </w:r>
      <w:r>
        <w:rPr>
          <w:i/>
        </w:rPr>
        <w:t>SARIMAX</w:t>
      </w:r>
      <w:r>
        <w:rPr/>
        <w:t xml:space="preserve">, esta penalización es mínima por cómo </w:t>
      </w:r>
      <w:r>
        <w:rPr>
          <w:i/>
        </w:rPr>
        <w:t>XGBoost</w:t>
      </w:r>
      <w:r>
        <w:rPr/>
        <w:t xml:space="preserve"> busca el mejor modelo posible.</w:t>
      </w:r>
    </w:p>
    <w:p>
      <w:pPr>
        <w:pStyle w:val="Normal"/>
        <w:spacing w:lineRule="auto" w:line="276" w:before="0" w:after="0"/>
        <w:ind w:hanging="0"/>
        <w:contextualSpacing/>
        <w:jc w:val="left"/>
        <w:rPr/>
      </w:pPr>
      <w:r>
        <w:rPr/>
      </w:r>
    </w:p>
    <w:p>
      <w:pPr>
        <w:pStyle w:val="Ttulo2"/>
        <w:spacing w:lineRule="auto" w:line="276" w:before="0" w:after="0"/>
        <w:ind w:firstLine="720"/>
        <w:contextualSpacing/>
        <w:jc w:val="left"/>
        <w:rPr/>
      </w:pPr>
      <w:bookmarkStart w:id="67" w:name="_heading=h.hsgqul49of3n"/>
      <w:bookmarkEnd w:id="67"/>
      <w:r>
        <w:rPr/>
        <w:t>6.8.3.-Prophet</w:t>
      </w:r>
    </w:p>
    <w:tbl>
      <w:tblPr>
        <w:tblStyle w:val="Table7"/>
        <w:tblW w:w="8498"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val="0600"/>
      </w:tblPr>
      <w:tblGrid>
        <w:gridCol w:w="1699"/>
        <w:gridCol w:w="1700"/>
        <w:gridCol w:w="1699"/>
        <w:gridCol w:w="1700"/>
        <w:gridCol w:w="1700"/>
      </w:tblGrid>
      <w:tr>
        <w:trPr>
          <w:trHeight w:val="420" w:hRule="atLeast"/>
        </w:trPr>
        <w:tc>
          <w:tcPr>
            <w:tcW w:w="8498" w:type="dxa"/>
            <w:gridSpan w:val="5"/>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center"/>
              <w:rPr>
                <w:b/>
                <w:b/>
              </w:rPr>
            </w:pPr>
            <w:r>
              <w:rPr>
                <w:b/>
              </w:rPr>
              <w:t>PROPHET</w:t>
            </w:r>
          </w:p>
        </w:tc>
      </w:tr>
      <w:tr>
        <w:trPr/>
        <w:tc>
          <w:tcPr>
            <w:tcW w:w="16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u w:val="single"/>
              </w:rPr>
            </w:pPr>
            <w:r>
              <w:rPr>
                <w:b/>
                <w:u w:val="single"/>
              </w:rPr>
              <w:t>Métrica</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rPr>
            </w:pPr>
            <w:r>
              <w:rPr>
                <w:b/>
                <w:highlight w:val="white"/>
              </w:rPr>
              <w:t>A</w:t>
            </w:r>
          </w:p>
        </w:tc>
        <w:tc>
          <w:tcPr>
            <w:tcW w:w="16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rPr>
            </w:pPr>
            <w:r>
              <w:rPr>
                <w:b/>
              </w:rPr>
              <w:t>B</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rPr>
            </w:pPr>
            <w:r>
              <w:rPr>
                <w:b/>
              </w:rPr>
              <w:t>C</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rPr>
            </w:pPr>
            <w:r>
              <w:rPr>
                <w:b/>
                <w:highlight w:val="white"/>
              </w:rPr>
              <w:t>D</w:t>
            </w:r>
          </w:p>
        </w:tc>
      </w:tr>
      <w:tr>
        <w:trPr/>
        <w:tc>
          <w:tcPr>
            <w:tcW w:w="16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rPr>
            </w:pPr>
            <w:r>
              <w:rPr>
                <w:b/>
                <w:highlight w:val="white"/>
              </w:rPr>
              <w:t>MAE</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highlight w:val="white"/>
              </w:rPr>
              <w:t>2.56e+6</w:t>
            </w:r>
          </w:p>
        </w:tc>
        <w:tc>
          <w:tcPr>
            <w:tcW w:w="16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highlight w:val="white"/>
              </w:rPr>
            </w:pPr>
            <w:r>
              <w:rPr>
                <w:highlight w:val="white"/>
              </w:rPr>
              <w:t>2.45e+6</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highlight w:val="white"/>
              </w:rPr>
              <w:t>2.33e+6</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highlight w:val="white"/>
              </w:rPr>
              <w:t>2.42e+6</w:t>
            </w:r>
          </w:p>
        </w:tc>
      </w:tr>
      <w:tr>
        <w:trPr/>
        <w:tc>
          <w:tcPr>
            <w:tcW w:w="16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rPr>
            </w:pPr>
            <w:r>
              <w:rPr>
                <w:b/>
              </w:rPr>
              <w:t>MSE</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highlight w:val="white"/>
              </w:rPr>
              <w:t>8.93e+10</w:t>
            </w:r>
          </w:p>
        </w:tc>
        <w:tc>
          <w:tcPr>
            <w:tcW w:w="16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highlight w:val="white"/>
              </w:rPr>
              <w:t>8.28e+10</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highlight w:val="white"/>
              </w:rPr>
              <w:t>7.62e+10</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t>8.24</w:t>
            </w:r>
            <w:r>
              <w:rPr>
                <w:highlight w:val="white"/>
              </w:rPr>
              <w:t>e+10</w:t>
            </w:r>
          </w:p>
        </w:tc>
      </w:tr>
      <w:tr>
        <w:trPr/>
        <w:tc>
          <w:tcPr>
            <w:tcW w:w="16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rPr>
            </w:pPr>
            <w:r>
              <w:rPr>
                <w:b/>
              </w:rPr>
              <w:t>RMSE</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highlight w:val="white"/>
              </w:rPr>
              <w:t>2.99e+6</w:t>
            </w:r>
          </w:p>
        </w:tc>
        <w:tc>
          <w:tcPr>
            <w:tcW w:w="16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highlight w:val="white"/>
              </w:rPr>
            </w:pPr>
            <w:r>
              <w:rPr>
                <w:highlight w:val="white"/>
              </w:rPr>
              <w:t>2.88e+6</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highlight w:val="white"/>
              </w:rPr>
              <w:t>2.76e+6</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t>2.87</w:t>
            </w:r>
            <w:r>
              <w:rPr>
                <w:highlight w:val="white"/>
              </w:rPr>
              <w:t>e+6</w:t>
            </w:r>
          </w:p>
        </w:tc>
      </w:tr>
      <w:tr>
        <w:trPr/>
        <w:tc>
          <w:tcPr>
            <w:tcW w:w="16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rPr>
            </w:pPr>
            <w:r>
              <w:rPr>
                <w:b/>
              </w:rPr>
              <w:t>MAPE (%)</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highlight w:val="white"/>
              </w:rPr>
              <w:t>6.37</w:t>
            </w:r>
          </w:p>
        </w:tc>
        <w:tc>
          <w:tcPr>
            <w:tcW w:w="16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highlight w:val="white"/>
              </w:rPr>
              <w:t>6.08</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highlight w:val="white"/>
              </w:rPr>
              <w:t>5.77</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t>5.99</w:t>
            </w:r>
          </w:p>
        </w:tc>
      </w:tr>
      <w:tr>
        <w:trPr/>
        <w:tc>
          <w:tcPr>
            <w:tcW w:w="16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rPr>
            </w:pPr>
            <w:r>
              <w:rPr>
                <w:b/>
              </w:rPr>
              <w:t>sMAPE</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highlight w:val="white"/>
              </w:rPr>
              <w:t>6.61</w:t>
            </w:r>
          </w:p>
        </w:tc>
        <w:tc>
          <w:tcPr>
            <w:tcW w:w="16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highlight w:val="white"/>
              </w:rPr>
              <w:t>6.33</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highlight w:val="white"/>
              </w:rPr>
              <w:t>6.00</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highlight w:val="white"/>
              </w:rPr>
              <w:t>6.24</w:t>
            </w:r>
          </w:p>
        </w:tc>
      </w:tr>
      <w:tr>
        <w:trPr/>
        <w:tc>
          <w:tcPr>
            <w:tcW w:w="16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rPr>
            </w:pPr>
            <w:r>
              <w:rPr>
                <w:b/>
              </w:rPr>
              <w:t>MASE</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highlight w:val="white"/>
              </w:rPr>
              <w:t>1.05</w:t>
            </w:r>
          </w:p>
        </w:tc>
        <w:tc>
          <w:tcPr>
            <w:tcW w:w="16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highlight w:val="white"/>
              </w:rPr>
              <w:t>1.01</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highlight w:val="white"/>
              </w:rPr>
              <w:t>0.96</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t>1.00</w:t>
            </w:r>
          </w:p>
        </w:tc>
      </w:tr>
    </w:tbl>
    <w:p>
      <w:pPr>
        <w:pStyle w:val="Normal"/>
        <w:spacing w:lineRule="auto" w:line="276" w:before="0" w:after="0"/>
        <w:ind w:hanging="0"/>
        <w:contextualSpacing/>
        <w:jc w:val="center"/>
        <w:rPr>
          <w:i/>
          <w:i/>
          <w:sz w:val="18"/>
          <w:szCs w:val="18"/>
        </w:rPr>
      </w:pPr>
      <w:r>
        <w:rPr>
          <w:sz w:val="18"/>
          <w:szCs w:val="18"/>
        </w:rPr>
        <w:t xml:space="preserve">Tabla 5: Resumen de métricas del modelo </w:t>
      </w:r>
      <w:r>
        <w:rPr>
          <w:i/>
          <w:sz w:val="18"/>
          <w:szCs w:val="18"/>
        </w:rPr>
        <w:t>PROPHET</w:t>
      </w:r>
    </w:p>
    <w:p>
      <w:pPr>
        <w:pStyle w:val="Normal"/>
        <w:spacing w:lineRule="auto" w:line="276" w:before="0" w:after="0"/>
        <w:ind w:hanging="0"/>
        <w:contextualSpacing/>
        <w:jc w:val="left"/>
        <w:rPr/>
      </w:pPr>
      <w:r>
        <w:rPr/>
      </w:r>
    </w:p>
    <w:p>
      <w:pPr>
        <w:pStyle w:val="Normal"/>
        <w:spacing w:lineRule="auto" w:line="276" w:before="0" w:after="0"/>
        <w:ind w:firstLine="720"/>
        <w:contextualSpacing/>
        <w:jc w:val="left"/>
        <w:rPr/>
      </w:pPr>
      <w:r>
        <w:rPr/>
        <w:t>En este caso, como los anteriores modelos, tenemos mejores métricas que en el caso de Holt-Winters.</w:t>
      </w:r>
    </w:p>
    <w:p>
      <w:pPr>
        <w:pStyle w:val="Normal"/>
        <w:spacing w:lineRule="auto" w:line="276" w:before="0" w:after="0"/>
        <w:ind w:hanging="0"/>
        <w:contextualSpacing/>
        <w:jc w:val="left"/>
        <w:rPr/>
      </w:pPr>
      <w:r>
        <w:rPr/>
      </w:r>
    </w:p>
    <w:p>
      <w:pPr>
        <w:pStyle w:val="Normal"/>
        <w:spacing w:lineRule="auto" w:line="276" w:before="0" w:after="0"/>
        <w:ind w:firstLine="720"/>
        <w:contextualSpacing/>
        <w:jc w:val="left"/>
        <w:rPr/>
      </w:pPr>
      <w:r>
        <w:rPr/>
        <w:t>Podemos ver cómo la adición de variables exógenas ayuda a mejorar las métricas en todos los escenarios, menos en el D, donde la adición de la estacionalidad lejos de ayudar, empeora ligeramente el modelo. Por lo tanto, para Prophet, a diferencia del resto de modelos, la adición de la temperatura junto con los días de la semana, festivos y laborables, ayuda a la mejora de la precisión del modelo (escenario C). Sin embargo, penaliza la adición de la estacionalidad en todas las métricas (escenario D).</w:t>
      </w:r>
    </w:p>
    <w:p>
      <w:pPr>
        <w:pStyle w:val="Normal"/>
        <w:spacing w:lineRule="auto" w:line="276" w:before="0" w:after="0"/>
        <w:ind w:hanging="0"/>
        <w:contextualSpacing/>
        <w:jc w:val="left"/>
        <w:rPr/>
      </w:pPr>
      <w:r>
        <w:rPr/>
      </w:r>
    </w:p>
    <w:p>
      <w:pPr>
        <w:pStyle w:val="Ttulo1"/>
        <w:spacing w:lineRule="auto" w:line="276" w:before="0" w:after="0"/>
        <w:ind w:firstLine="720"/>
        <w:contextualSpacing/>
        <w:jc w:val="left"/>
        <w:rPr/>
      </w:pPr>
      <w:bookmarkStart w:id="68" w:name="_heading=h.ec7i4i4qalf8"/>
      <w:bookmarkEnd w:id="68"/>
      <w:r>
        <w:rPr/>
        <w:t>6.9.- Comparación de métricas entre modelos</w:t>
      </w:r>
    </w:p>
    <w:p>
      <w:pPr>
        <w:pStyle w:val="Normal"/>
        <w:spacing w:lineRule="auto" w:line="276" w:before="0" w:after="0"/>
        <w:ind w:firstLine="720"/>
        <w:contextualSpacing/>
        <w:jc w:val="left"/>
        <w:rPr/>
      </w:pPr>
      <w:r>
        <w:rPr/>
        <w:t>A continuación se resumen los valores de cada métrica en cada escenario para los diferentes modelos</w:t>
      </w:r>
    </w:p>
    <w:p>
      <w:pPr>
        <w:pStyle w:val="Normal"/>
        <w:spacing w:lineRule="auto" w:line="276" w:before="0" w:after="0"/>
        <w:ind w:hanging="0"/>
        <w:contextualSpacing/>
        <w:jc w:val="left"/>
        <w:rPr/>
      </w:pPr>
      <w:r>
        <w:rPr/>
      </w:r>
    </w:p>
    <w:p>
      <w:pPr>
        <w:pStyle w:val="Ttulo2"/>
        <w:spacing w:lineRule="auto" w:line="276" w:before="0" w:after="0"/>
        <w:ind w:firstLine="720"/>
        <w:contextualSpacing/>
        <w:jc w:val="left"/>
        <w:rPr/>
      </w:pPr>
      <w:bookmarkStart w:id="69" w:name="_heading=h.75qo3ni0sw7h"/>
      <w:bookmarkEnd w:id="69"/>
      <w:r>
        <w:rPr/>
        <w:t>6.9.1.-MAE</w:t>
      </w:r>
    </w:p>
    <w:tbl>
      <w:tblPr>
        <w:tblStyle w:val="Table8"/>
        <w:tblW w:w="8498"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val="0600"/>
      </w:tblPr>
      <w:tblGrid>
        <w:gridCol w:w="1699"/>
        <w:gridCol w:w="1700"/>
        <w:gridCol w:w="1699"/>
        <w:gridCol w:w="1700"/>
        <w:gridCol w:w="1700"/>
      </w:tblGrid>
      <w:tr>
        <w:trPr/>
        <w:tc>
          <w:tcPr>
            <w:tcW w:w="16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u w:val="single"/>
              </w:rPr>
            </w:pPr>
            <w:r>
              <w:rPr>
                <w:b/>
                <w:u w:val="single"/>
              </w:rPr>
              <w:t>Escenario</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rPr>
            </w:pPr>
            <w:r>
              <w:rPr>
                <w:b/>
              </w:rPr>
              <w:t>Holt-Winters</w:t>
            </w:r>
          </w:p>
        </w:tc>
        <w:tc>
          <w:tcPr>
            <w:tcW w:w="16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rPr>
            </w:pPr>
            <w:r>
              <w:rPr>
                <w:b/>
              </w:rPr>
              <w:t>SARIMAX</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rPr>
            </w:pPr>
            <w:r>
              <w:rPr>
                <w:b/>
              </w:rPr>
              <w:t>XGBoost</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rPr>
            </w:pPr>
            <w:r>
              <w:rPr>
                <w:b/>
              </w:rPr>
              <w:t>Prophet</w:t>
            </w:r>
          </w:p>
        </w:tc>
      </w:tr>
      <w:tr>
        <w:trPr/>
        <w:tc>
          <w:tcPr>
            <w:tcW w:w="16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rPr>
            </w:pPr>
            <w:r>
              <w:rPr>
                <w:b/>
              </w:rPr>
              <w:t>A</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t>4.36e+6</w:t>
            </w:r>
          </w:p>
        </w:tc>
        <w:tc>
          <w:tcPr>
            <w:tcW w:w="16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t>3.2e+6</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t>2.8e+6</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t>2.56e+6</w:t>
            </w:r>
          </w:p>
        </w:tc>
      </w:tr>
      <w:tr>
        <w:trPr/>
        <w:tc>
          <w:tcPr>
            <w:tcW w:w="16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rPr>
            </w:pPr>
            <w:r>
              <w:rPr>
                <w:b/>
              </w:rPr>
              <w:t>B</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center"/>
              <w:rPr/>
            </w:pPr>
            <w:r>
              <w:rPr/>
              <w:t>-</w:t>
            </w:r>
          </w:p>
        </w:tc>
        <w:tc>
          <w:tcPr>
            <w:tcW w:w="16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t>2.37e+6</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t>2.8e+6</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t>2.45e+6</w:t>
            </w:r>
          </w:p>
        </w:tc>
      </w:tr>
      <w:tr>
        <w:trPr/>
        <w:tc>
          <w:tcPr>
            <w:tcW w:w="16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rPr>
            </w:pPr>
            <w:r>
              <w:rPr>
                <w:b/>
              </w:rPr>
              <w:t>C</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center"/>
              <w:rPr/>
            </w:pPr>
            <w:r>
              <w:rPr/>
              <w:t>-</w:t>
            </w:r>
          </w:p>
        </w:tc>
        <w:tc>
          <w:tcPr>
            <w:tcW w:w="16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t>2.49e+6</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t>2.8e+6</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t>2.33e+6</w:t>
            </w:r>
          </w:p>
        </w:tc>
      </w:tr>
      <w:tr>
        <w:trPr/>
        <w:tc>
          <w:tcPr>
            <w:tcW w:w="16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rPr>
            </w:pPr>
            <w:r>
              <w:rPr>
                <w:b/>
              </w:rPr>
              <w:t>D</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center"/>
              <w:rPr/>
            </w:pPr>
            <w:r>
              <w:rPr/>
              <w:t>-</w:t>
            </w:r>
          </w:p>
        </w:tc>
        <w:tc>
          <w:tcPr>
            <w:tcW w:w="16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t>2.5e+6</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t>2.8e+6</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t>2.42e+6</w:t>
            </w:r>
          </w:p>
        </w:tc>
      </w:tr>
    </w:tbl>
    <w:p>
      <w:pPr>
        <w:pStyle w:val="Normal"/>
        <w:spacing w:lineRule="auto" w:line="276" w:before="0" w:after="0"/>
        <w:ind w:hanging="0"/>
        <w:contextualSpacing/>
        <w:jc w:val="center"/>
        <w:rPr>
          <w:sz w:val="18"/>
          <w:szCs w:val="18"/>
        </w:rPr>
      </w:pPr>
      <w:r>
        <w:rPr>
          <w:sz w:val="18"/>
          <w:szCs w:val="18"/>
        </w:rPr>
        <w:t>Tabla 6: Resumen valores de MAE en cada modelo y escenario considerados.</w:t>
      </w:r>
    </w:p>
    <w:p>
      <w:pPr>
        <w:pStyle w:val="Normal"/>
        <w:spacing w:lineRule="auto" w:line="276" w:before="0" w:after="0"/>
        <w:ind w:hanging="0"/>
        <w:contextualSpacing/>
        <w:jc w:val="left"/>
        <w:rPr/>
      </w:pPr>
      <w:r>
        <w:rPr/>
      </w:r>
    </w:p>
    <w:p>
      <w:pPr>
        <w:pStyle w:val="Normal"/>
        <w:spacing w:lineRule="auto" w:line="276" w:before="0" w:after="0"/>
        <w:ind w:firstLine="720"/>
        <w:contextualSpacing/>
        <w:jc w:val="left"/>
        <w:rPr/>
      </w:pPr>
      <w:r>
        <w:rPr/>
        <w:t xml:space="preserve">Todos los modelos tienen un valor de MAE mejor que el del modelo base </w:t>
      </w:r>
      <w:r>
        <w:rPr>
          <w:i/>
        </w:rPr>
        <w:t>Holt-Winters. XGBoost</w:t>
      </w:r>
      <w:r>
        <w:rPr/>
        <w:t xml:space="preserve"> tiene todos los valores iguales en cada escenario y nunca es mejor que los de </w:t>
      </w:r>
      <w:r>
        <w:rPr>
          <w:i/>
        </w:rPr>
        <w:t>SARIMAX</w:t>
      </w:r>
      <w:r>
        <w:rPr/>
        <w:t xml:space="preserve"> y </w:t>
      </w:r>
      <w:r>
        <w:rPr>
          <w:i/>
        </w:rPr>
        <w:t>Prophet</w:t>
      </w:r>
      <w:r>
        <w:rPr/>
        <w:t xml:space="preserve">. </w:t>
      </w:r>
    </w:p>
    <w:p>
      <w:pPr>
        <w:pStyle w:val="Normal"/>
        <w:spacing w:lineRule="auto" w:line="276" w:before="0" w:after="0"/>
        <w:ind w:hanging="0"/>
        <w:contextualSpacing/>
        <w:jc w:val="left"/>
        <w:rPr/>
      </w:pPr>
      <w:r>
        <w:rPr/>
      </w:r>
    </w:p>
    <w:p>
      <w:pPr>
        <w:pStyle w:val="Normal"/>
        <w:spacing w:lineRule="auto" w:line="276" w:before="0" w:after="0"/>
        <w:ind w:firstLine="720"/>
        <w:contextualSpacing/>
        <w:jc w:val="left"/>
        <w:rPr/>
      </w:pPr>
      <w:r>
        <w:rPr/>
        <w:t>SARIMAX obtiene el mejor valor de MAE en el escenario B, mientras que Prophet en los escenarios A, C y D.</w:t>
      </w:r>
    </w:p>
    <w:p>
      <w:pPr>
        <w:pStyle w:val="Normal"/>
        <w:spacing w:lineRule="auto" w:line="276" w:before="0" w:after="0"/>
        <w:ind w:hanging="0"/>
        <w:contextualSpacing/>
        <w:jc w:val="left"/>
        <w:rPr/>
      </w:pPr>
      <w:r>
        <w:rPr/>
      </w:r>
    </w:p>
    <w:p>
      <w:pPr>
        <w:pStyle w:val="Ttulo2"/>
        <w:spacing w:lineRule="auto" w:line="276" w:before="0" w:after="0"/>
        <w:ind w:firstLine="720"/>
        <w:contextualSpacing/>
        <w:jc w:val="left"/>
        <w:rPr/>
      </w:pPr>
      <w:bookmarkStart w:id="70" w:name="_heading=h.7fnc1h19ieko"/>
      <w:bookmarkEnd w:id="70"/>
      <w:r>
        <w:rPr/>
        <w:t>6.9.2.-MSE</w:t>
      </w:r>
    </w:p>
    <w:tbl>
      <w:tblPr>
        <w:tblStyle w:val="Table9"/>
        <w:tblW w:w="8498"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val="0600"/>
      </w:tblPr>
      <w:tblGrid>
        <w:gridCol w:w="1699"/>
        <w:gridCol w:w="1700"/>
        <w:gridCol w:w="1699"/>
        <w:gridCol w:w="1700"/>
        <w:gridCol w:w="1700"/>
      </w:tblGrid>
      <w:tr>
        <w:trPr/>
        <w:tc>
          <w:tcPr>
            <w:tcW w:w="16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u w:val="single"/>
              </w:rPr>
            </w:pPr>
            <w:r>
              <w:rPr>
                <w:b/>
                <w:u w:val="single"/>
              </w:rPr>
              <w:t>Escenario</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rPr>
            </w:pPr>
            <w:r>
              <w:rPr>
                <w:b/>
              </w:rPr>
              <w:t>Holt-Winters</w:t>
            </w:r>
          </w:p>
        </w:tc>
        <w:tc>
          <w:tcPr>
            <w:tcW w:w="16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rPr>
            </w:pPr>
            <w:r>
              <w:rPr>
                <w:b/>
              </w:rPr>
              <w:t>SARIMAX</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rPr>
            </w:pPr>
            <w:r>
              <w:rPr>
                <w:b/>
              </w:rPr>
              <w:t>XGBoost</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rPr>
            </w:pPr>
            <w:r>
              <w:rPr>
                <w:b/>
              </w:rPr>
              <w:t>Prophet</w:t>
            </w:r>
          </w:p>
        </w:tc>
      </w:tr>
      <w:tr>
        <w:trPr/>
        <w:tc>
          <w:tcPr>
            <w:tcW w:w="16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rPr>
            </w:pPr>
            <w:r>
              <w:rPr>
                <w:b/>
              </w:rPr>
              <w:t>A</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t>2.61e+11</w:t>
            </w:r>
          </w:p>
        </w:tc>
        <w:tc>
          <w:tcPr>
            <w:tcW w:w="16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t>1.35e+13</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t>1.12e+11</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t>8.93e+10</w:t>
            </w:r>
          </w:p>
        </w:tc>
      </w:tr>
      <w:tr>
        <w:trPr/>
        <w:tc>
          <w:tcPr>
            <w:tcW w:w="16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rPr>
            </w:pPr>
            <w:r>
              <w:rPr>
                <w:b/>
              </w:rPr>
              <w:t>B</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center"/>
              <w:rPr/>
            </w:pPr>
            <w:r>
              <w:rPr/>
              <w:t>-</w:t>
            </w:r>
          </w:p>
        </w:tc>
        <w:tc>
          <w:tcPr>
            <w:tcW w:w="16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t>1.03e+11</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t>1.12e+11</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t>8.28e+10</w:t>
            </w:r>
          </w:p>
        </w:tc>
      </w:tr>
      <w:tr>
        <w:trPr/>
        <w:tc>
          <w:tcPr>
            <w:tcW w:w="16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rPr>
            </w:pPr>
            <w:r>
              <w:rPr>
                <w:b/>
              </w:rPr>
              <w:t>C</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center"/>
              <w:rPr/>
            </w:pPr>
            <w:r>
              <w:rPr/>
              <w:t>-</w:t>
            </w:r>
          </w:p>
        </w:tc>
        <w:tc>
          <w:tcPr>
            <w:tcW w:w="16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t>1.19e+11</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t>1.13e+11</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t>7.62e+10</w:t>
            </w:r>
          </w:p>
        </w:tc>
      </w:tr>
      <w:tr>
        <w:trPr/>
        <w:tc>
          <w:tcPr>
            <w:tcW w:w="16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rPr>
            </w:pPr>
            <w:r>
              <w:rPr>
                <w:b/>
              </w:rPr>
              <w:t>D</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center"/>
              <w:rPr/>
            </w:pPr>
            <w:r>
              <w:rPr/>
              <w:t>-</w:t>
            </w:r>
          </w:p>
        </w:tc>
        <w:tc>
          <w:tcPr>
            <w:tcW w:w="16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t>1.20e+11</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t>1.13e+11</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t>8.24e+10</w:t>
            </w:r>
          </w:p>
        </w:tc>
      </w:tr>
    </w:tbl>
    <w:p>
      <w:pPr>
        <w:pStyle w:val="Normal"/>
        <w:spacing w:lineRule="auto" w:line="276" w:before="0" w:after="0"/>
        <w:ind w:hanging="0"/>
        <w:contextualSpacing/>
        <w:jc w:val="center"/>
        <w:rPr>
          <w:sz w:val="18"/>
          <w:szCs w:val="18"/>
        </w:rPr>
      </w:pPr>
      <w:r>
        <w:rPr>
          <w:sz w:val="18"/>
          <w:szCs w:val="18"/>
        </w:rPr>
        <w:t>Tabla 7: Resumen valores de MSE en cada modelo y escenario considerados.</w:t>
      </w:r>
    </w:p>
    <w:p>
      <w:pPr>
        <w:pStyle w:val="Normal"/>
        <w:spacing w:lineRule="auto" w:line="276" w:before="0" w:after="0"/>
        <w:ind w:hanging="0"/>
        <w:contextualSpacing/>
        <w:jc w:val="left"/>
        <w:rPr/>
      </w:pPr>
      <w:r>
        <w:rPr/>
      </w:r>
    </w:p>
    <w:p>
      <w:pPr>
        <w:pStyle w:val="Normal"/>
        <w:spacing w:lineRule="auto" w:line="276" w:before="0" w:after="0"/>
        <w:ind w:firstLine="720"/>
        <w:contextualSpacing/>
        <w:jc w:val="left"/>
        <w:rPr/>
      </w:pPr>
      <w:r>
        <w:rPr/>
        <w:t>En el caso del MSE, todos los modelos obtienen un mejor valor que el del modelo base, excepto para SARIMAX en el escenario A.</w:t>
      </w:r>
    </w:p>
    <w:p>
      <w:pPr>
        <w:pStyle w:val="Normal"/>
        <w:spacing w:lineRule="auto" w:line="276" w:before="0" w:after="0"/>
        <w:ind w:hanging="0"/>
        <w:contextualSpacing/>
        <w:jc w:val="left"/>
        <w:rPr/>
      </w:pPr>
      <w:r>
        <w:rPr/>
      </w:r>
    </w:p>
    <w:p>
      <w:pPr>
        <w:pStyle w:val="Normal"/>
        <w:spacing w:lineRule="auto" w:line="276" w:before="0" w:after="0"/>
        <w:ind w:firstLine="720"/>
        <w:contextualSpacing/>
        <w:jc w:val="left"/>
        <w:rPr/>
      </w:pPr>
      <w:r>
        <w:rPr/>
        <w:t xml:space="preserve">En todos los escenarios, </w:t>
      </w:r>
      <w:r>
        <w:rPr>
          <w:i/>
        </w:rPr>
        <w:t>Prophet</w:t>
      </w:r>
      <w:r>
        <w:rPr/>
        <w:t xml:space="preserve"> obtiene el mejor valor (menor valor) de la métrica. Entre </w:t>
      </w:r>
      <w:r>
        <w:rPr>
          <w:i/>
        </w:rPr>
        <w:t>SARIMAX</w:t>
      </w:r>
      <w:r>
        <w:rPr/>
        <w:t xml:space="preserve"> y </w:t>
      </w:r>
      <w:r>
        <w:rPr>
          <w:i/>
        </w:rPr>
        <w:t>XGBoost</w:t>
      </w:r>
      <w:r>
        <w:rPr/>
        <w:t xml:space="preserve">, </w:t>
      </w:r>
      <w:r>
        <w:rPr>
          <w:i/>
        </w:rPr>
        <w:t>SARIMAX</w:t>
      </w:r>
      <w:r>
        <w:rPr/>
        <w:t xml:space="preserve"> consigue el mejor valor solo en el escenario B.</w:t>
      </w:r>
    </w:p>
    <w:p>
      <w:pPr>
        <w:pStyle w:val="Normal"/>
        <w:spacing w:lineRule="auto" w:line="276" w:before="0" w:after="0"/>
        <w:ind w:hanging="0"/>
        <w:contextualSpacing/>
        <w:jc w:val="left"/>
        <w:rPr>
          <w:b/>
          <w:b/>
        </w:rPr>
      </w:pPr>
      <w:r>
        <w:rPr>
          <w:b/>
        </w:rPr>
      </w:r>
    </w:p>
    <w:p>
      <w:pPr>
        <w:pStyle w:val="Ttulo2"/>
        <w:spacing w:lineRule="auto" w:line="276" w:before="0" w:after="0"/>
        <w:ind w:firstLine="720"/>
        <w:contextualSpacing/>
        <w:jc w:val="left"/>
        <w:rPr/>
      </w:pPr>
      <w:bookmarkStart w:id="71" w:name="_heading=h.d2ndkppv933w"/>
      <w:bookmarkEnd w:id="71"/>
      <w:r>
        <w:rPr/>
        <w:t>6.9.3.-RMSE</w:t>
      </w:r>
    </w:p>
    <w:tbl>
      <w:tblPr>
        <w:tblStyle w:val="Table10"/>
        <w:tblW w:w="8498"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val="0600"/>
      </w:tblPr>
      <w:tblGrid>
        <w:gridCol w:w="1699"/>
        <w:gridCol w:w="1700"/>
        <w:gridCol w:w="1699"/>
        <w:gridCol w:w="1700"/>
        <w:gridCol w:w="1700"/>
      </w:tblGrid>
      <w:tr>
        <w:trPr/>
        <w:tc>
          <w:tcPr>
            <w:tcW w:w="16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u w:val="single"/>
              </w:rPr>
            </w:pPr>
            <w:r>
              <w:rPr>
                <w:b/>
                <w:u w:val="single"/>
              </w:rPr>
              <w:t>Escenario</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rPr>
            </w:pPr>
            <w:r>
              <w:rPr>
                <w:b/>
              </w:rPr>
              <w:t>Holt-Winters</w:t>
            </w:r>
          </w:p>
        </w:tc>
        <w:tc>
          <w:tcPr>
            <w:tcW w:w="16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rPr>
            </w:pPr>
            <w:r>
              <w:rPr>
                <w:b/>
              </w:rPr>
              <w:t>SARIMAX</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rPr>
            </w:pPr>
            <w:r>
              <w:rPr>
                <w:b/>
              </w:rPr>
              <w:t>XGBoost</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rPr>
            </w:pPr>
            <w:r>
              <w:rPr>
                <w:b/>
              </w:rPr>
              <w:t>Prophet</w:t>
            </w:r>
          </w:p>
        </w:tc>
      </w:tr>
      <w:tr>
        <w:trPr/>
        <w:tc>
          <w:tcPr>
            <w:tcW w:w="16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rPr>
            </w:pPr>
            <w:r>
              <w:rPr>
                <w:b/>
              </w:rPr>
              <w:t>A</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t>5.11e+6</w:t>
            </w:r>
          </w:p>
        </w:tc>
        <w:tc>
          <w:tcPr>
            <w:tcW w:w="16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t>3.67e+6</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t>3.35e+6</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t>2.99e+6</w:t>
            </w:r>
          </w:p>
        </w:tc>
      </w:tr>
      <w:tr>
        <w:trPr/>
        <w:tc>
          <w:tcPr>
            <w:tcW w:w="16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rPr>
            </w:pPr>
            <w:r>
              <w:rPr>
                <w:b/>
              </w:rPr>
              <w:t>B</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center"/>
              <w:rPr/>
            </w:pPr>
            <w:r>
              <w:rPr/>
              <w:t>-</w:t>
            </w:r>
          </w:p>
        </w:tc>
        <w:tc>
          <w:tcPr>
            <w:tcW w:w="16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t>3.21e+6</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t>3.35e+6</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t>2.88e+6</w:t>
            </w:r>
          </w:p>
        </w:tc>
      </w:tr>
      <w:tr>
        <w:trPr/>
        <w:tc>
          <w:tcPr>
            <w:tcW w:w="16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rPr>
            </w:pPr>
            <w:r>
              <w:rPr>
                <w:b/>
              </w:rPr>
              <w:t>C</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center"/>
              <w:rPr/>
            </w:pPr>
            <w:r>
              <w:rPr/>
              <w:t>-</w:t>
            </w:r>
          </w:p>
        </w:tc>
        <w:tc>
          <w:tcPr>
            <w:tcW w:w="16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t>3.44e+6</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t>3.37e+6</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t>2.76e+6</w:t>
            </w:r>
          </w:p>
        </w:tc>
      </w:tr>
      <w:tr>
        <w:trPr/>
        <w:tc>
          <w:tcPr>
            <w:tcW w:w="16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rPr>
            </w:pPr>
            <w:r>
              <w:rPr>
                <w:b/>
              </w:rPr>
              <w:t>D</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center"/>
              <w:rPr/>
            </w:pPr>
            <w:r>
              <w:rPr/>
              <w:t>-</w:t>
            </w:r>
          </w:p>
        </w:tc>
        <w:tc>
          <w:tcPr>
            <w:tcW w:w="16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t>3.46e+6</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t>3.37e+6</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t>2.87e+6</w:t>
            </w:r>
          </w:p>
        </w:tc>
      </w:tr>
    </w:tbl>
    <w:p>
      <w:pPr>
        <w:pStyle w:val="Normal"/>
        <w:spacing w:lineRule="auto" w:line="276" w:before="0" w:after="0"/>
        <w:ind w:hanging="0"/>
        <w:contextualSpacing/>
        <w:jc w:val="center"/>
        <w:rPr>
          <w:sz w:val="18"/>
          <w:szCs w:val="18"/>
        </w:rPr>
      </w:pPr>
      <w:r>
        <w:rPr>
          <w:sz w:val="18"/>
          <w:szCs w:val="18"/>
        </w:rPr>
        <w:t>Tabla 8: Resumen valores de RMSE en cada modelo y escenario considerados.</w:t>
      </w:r>
    </w:p>
    <w:p>
      <w:pPr>
        <w:pStyle w:val="Normal"/>
        <w:spacing w:lineRule="auto" w:line="276" w:before="0" w:after="0"/>
        <w:ind w:hanging="0"/>
        <w:contextualSpacing/>
        <w:jc w:val="left"/>
        <w:rPr/>
      </w:pPr>
      <w:r>
        <w:rPr/>
      </w:r>
    </w:p>
    <w:p>
      <w:pPr>
        <w:pStyle w:val="Normal"/>
        <w:spacing w:lineRule="auto" w:line="276" w:before="0" w:after="0"/>
        <w:ind w:firstLine="720"/>
        <w:contextualSpacing/>
        <w:jc w:val="left"/>
        <w:rPr/>
      </w:pPr>
      <w:r>
        <w:rPr/>
        <w:t xml:space="preserve">También en este caso todos los modelos tienen mejores métricas que </w:t>
      </w:r>
      <w:r>
        <w:rPr>
          <w:i/>
        </w:rPr>
        <w:t>Holt-Winters</w:t>
      </w:r>
      <w:r>
        <w:rPr/>
        <w:t xml:space="preserve">. En todos los casos Prophet es la que obtiene mejores valores. Entre </w:t>
      </w:r>
      <w:r>
        <w:rPr>
          <w:i/>
        </w:rPr>
        <w:t>SARIMAX</w:t>
      </w:r>
      <w:r>
        <w:rPr/>
        <w:t xml:space="preserve"> y </w:t>
      </w:r>
      <w:r>
        <w:rPr>
          <w:i/>
        </w:rPr>
        <w:t>XGBoost</w:t>
      </w:r>
      <w:r>
        <w:rPr/>
        <w:t xml:space="preserve">, </w:t>
      </w:r>
      <w:r>
        <w:rPr>
          <w:i/>
        </w:rPr>
        <w:t>SARIMAX</w:t>
      </w:r>
      <w:r>
        <w:rPr/>
        <w:t xml:space="preserve"> solo consigue mejor valor en el escenario B.</w:t>
      </w:r>
    </w:p>
    <w:p>
      <w:pPr>
        <w:pStyle w:val="Normal"/>
        <w:spacing w:lineRule="auto" w:line="276" w:before="0" w:after="0"/>
        <w:ind w:hanging="0"/>
        <w:contextualSpacing/>
        <w:jc w:val="left"/>
        <w:rPr/>
      </w:pPr>
      <w:r>
        <w:rPr/>
      </w:r>
    </w:p>
    <w:p>
      <w:pPr>
        <w:pStyle w:val="Ttulo2"/>
        <w:spacing w:lineRule="auto" w:line="276" w:before="0" w:after="0"/>
        <w:ind w:firstLine="720"/>
        <w:contextualSpacing/>
        <w:jc w:val="left"/>
        <w:rPr/>
      </w:pPr>
      <w:bookmarkStart w:id="72" w:name="_heading=h.h8ynphwmlq9a"/>
      <w:bookmarkEnd w:id="72"/>
      <w:r>
        <w:rPr/>
        <w:t>6.9.4.-MAPE</w:t>
      </w:r>
    </w:p>
    <w:tbl>
      <w:tblPr>
        <w:tblStyle w:val="Table11"/>
        <w:tblW w:w="8498"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val="0600"/>
      </w:tblPr>
      <w:tblGrid>
        <w:gridCol w:w="1699"/>
        <w:gridCol w:w="1700"/>
        <w:gridCol w:w="1699"/>
        <w:gridCol w:w="1700"/>
        <w:gridCol w:w="1700"/>
      </w:tblGrid>
      <w:tr>
        <w:trPr/>
        <w:tc>
          <w:tcPr>
            <w:tcW w:w="16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u w:val="single"/>
              </w:rPr>
            </w:pPr>
            <w:r>
              <w:rPr>
                <w:b/>
                <w:u w:val="single"/>
              </w:rPr>
              <w:t>Escenario</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rPr>
            </w:pPr>
            <w:r>
              <w:rPr>
                <w:b/>
              </w:rPr>
              <w:t>Holt-Winters</w:t>
            </w:r>
          </w:p>
        </w:tc>
        <w:tc>
          <w:tcPr>
            <w:tcW w:w="16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rPr>
            </w:pPr>
            <w:r>
              <w:rPr>
                <w:b/>
              </w:rPr>
              <w:t>SARIMAX</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rPr>
            </w:pPr>
            <w:r>
              <w:rPr>
                <w:b/>
              </w:rPr>
              <w:t>XGBoost</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rPr>
            </w:pPr>
            <w:r>
              <w:rPr>
                <w:b/>
              </w:rPr>
              <w:t>Prophet</w:t>
            </w:r>
          </w:p>
        </w:tc>
      </w:tr>
      <w:tr>
        <w:trPr/>
        <w:tc>
          <w:tcPr>
            <w:tcW w:w="16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rPr>
            </w:pPr>
            <w:r>
              <w:rPr>
                <w:b/>
              </w:rPr>
              <w:t>A</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highlight w:val="white"/>
              </w:rPr>
            </w:pPr>
            <w:r>
              <w:rPr>
                <w:highlight w:val="white"/>
              </w:rPr>
              <w:t>11.39</w:t>
            </w:r>
          </w:p>
        </w:tc>
        <w:tc>
          <w:tcPr>
            <w:tcW w:w="16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t>81.59</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t>7.12</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t>6.37</w:t>
            </w:r>
          </w:p>
        </w:tc>
      </w:tr>
      <w:tr>
        <w:trPr/>
        <w:tc>
          <w:tcPr>
            <w:tcW w:w="16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rPr>
            </w:pPr>
            <w:r>
              <w:rPr>
                <w:b/>
              </w:rPr>
              <w:t>B</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center"/>
              <w:rPr/>
            </w:pPr>
            <w:r>
              <w:rPr/>
              <w:t>-</w:t>
            </w:r>
          </w:p>
        </w:tc>
        <w:tc>
          <w:tcPr>
            <w:tcW w:w="16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t>5.86</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t>7.12</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t>6.08</w:t>
            </w:r>
          </w:p>
        </w:tc>
      </w:tr>
      <w:tr>
        <w:trPr/>
        <w:tc>
          <w:tcPr>
            <w:tcW w:w="16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rPr>
            </w:pPr>
            <w:r>
              <w:rPr>
                <w:b/>
              </w:rPr>
              <w:t>C</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center"/>
              <w:rPr/>
            </w:pPr>
            <w:r>
              <w:rPr/>
              <w:t>-</w:t>
            </w:r>
          </w:p>
        </w:tc>
        <w:tc>
          <w:tcPr>
            <w:tcW w:w="16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t>6.11</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t>7.21</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t>5.77</w:t>
            </w:r>
          </w:p>
        </w:tc>
      </w:tr>
      <w:tr>
        <w:trPr/>
        <w:tc>
          <w:tcPr>
            <w:tcW w:w="16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rPr>
            </w:pPr>
            <w:r>
              <w:rPr>
                <w:b/>
              </w:rPr>
              <w:t>D</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center"/>
              <w:rPr/>
            </w:pPr>
            <w:r>
              <w:rPr/>
              <w:t>-</w:t>
            </w:r>
          </w:p>
        </w:tc>
        <w:tc>
          <w:tcPr>
            <w:tcW w:w="16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t>6.16</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t>7.21</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t>5.99</w:t>
            </w:r>
          </w:p>
        </w:tc>
      </w:tr>
    </w:tbl>
    <w:p>
      <w:pPr>
        <w:pStyle w:val="Normal"/>
        <w:spacing w:lineRule="auto" w:line="276" w:before="0" w:after="0"/>
        <w:ind w:hanging="0"/>
        <w:contextualSpacing/>
        <w:jc w:val="center"/>
        <w:rPr>
          <w:sz w:val="18"/>
          <w:szCs w:val="18"/>
        </w:rPr>
      </w:pPr>
      <w:r>
        <w:rPr>
          <w:sz w:val="18"/>
          <w:szCs w:val="18"/>
        </w:rPr>
        <w:t>Tabla 9: Resumen valores de MAPE en% en cada modelo y escenario considerados.</w:t>
      </w:r>
    </w:p>
    <w:p>
      <w:pPr>
        <w:pStyle w:val="Normal"/>
        <w:spacing w:lineRule="auto" w:line="276" w:before="0" w:after="0"/>
        <w:ind w:hanging="0"/>
        <w:contextualSpacing/>
        <w:jc w:val="left"/>
        <w:rPr>
          <w:b/>
          <w:b/>
        </w:rPr>
      </w:pPr>
      <w:r>
        <w:rPr>
          <w:b/>
        </w:rPr>
      </w:r>
    </w:p>
    <w:p>
      <w:pPr>
        <w:pStyle w:val="Normal"/>
        <w:spacing w:lineRule="auto" w:line="276" w:before="0" w:after="0"/>
        <w:ind w:firstLine="720"/>
        <w:contextualSpacing/>
        <w:jc w:val="left"/>
        <w:rPr/>
      </w:pPr>
      <w:r>
        <w:rPr/>
        <w:t xml:space="preserve">Obtenemos valores mejores que el modelo base, excepto en </w:t>
      </w:r>
      <w:r>
        <w:rPr>
          <w:i/>
        </w:rPr>
        <w:t>SARIMAX</w:t>
      </w:r>
      <w:r>
        <w:rPr/>
        <w:t xml:space="preserve"> en el escenario A.</w:t>
      </w:r>
    </w:p>
    <w:p>
      <w:pPr>
        <w:pStyle w:val="Normal"/>
        <w:spacing w:lineRule="auto" w:line="276" w:before="0" w:after="0"/>
        <w:ind w:hanging="0"/>
        <w:contextualSpacing/>
        <w:jc w:val="left"/>
        <w:rPr/>
      </w:pPr>
      <w:r>
        <w:rPr/>
      </w:r>
    </w:p>
    <w:p>
      <w:pPr>
        <w:pStyle w:val="Normal"/>
        <w:spacing w:lineRule="auto" w:line="276" w:before="0" w:after="0"/>
        <w:ind w:firstLine="720"/>
        <w:contextualSpacing/>
        <w:jc w:val="left"/>
        <w:rPr/>
      </w:pPr>
      <w:r>
        <w:rPr>
          <w:i/>
        </w:rPr>
        <w:t>SARIMAX</w:t>
      </w:r>
      <w:r>
        <w:rPr/>
        <w:t xml:space="preserve"> obtiene la mejor métrica en el escenario B, mientras que Prophet en los escenarios A, C y D. Los valores de </w:t>
      </w:r>
      <w:r>
        <w:rPr>
          <w:i/>
        </w:rPr>
        <w:t>XGBoost</w:t>
      </w:r>
      <w:r>
        <w:rPr/>
        <w:t xml:space="preserve"> son bastante parecidos entre sí y obtienen los peores valores en los escenarios B, C y D. </w:t>
      </w:r>
    </w:p>
    <w:p>
      <w:pPr>
        <w:pStyle w:val="Normal"/>
        <w:spacing w:lineRule="auto" w:line="276" w:before="0" w:after="0"/>
        <w:ind w:firstLine="720"/>
        <w:contextualSpacing/>
        <w:jc w:val="left"/>
        <w:rPr/>
      </w:pPr>
      <w:r>
        <w:rPr/>
      </w:r>
    </w:p>
    <w:p>
      <w:pPr>
        <w:pStyle w:val="Normal"/>
        <w:spacing w:lineRule="auto" w:line="276" w:before="0" w:after="0"/>
        <w:ind w:firstLine="720"/>
        <w:contextualSpacing/>
        <w:jc w:val="left"/>
        <w:rPr/>
      </w:pPr>
      <w:r>
        <w:rPr/>
      </w:r>
    </w:p>
    <w:p>
      <w:pPr>
        <w:pStyle w:val="Normal"/>
        <w:spacing w:lineRule="auto" w:line="276" w:before="0" w:after="0"/>
        <w:ind w:firstLine="720"/>
        <w:contextualSpacing/>
        <w:jc w:val="left"/>
        <w:rPr/>
      </w:pPr>
      <w:r>
        <w:rPr/>
      </w:r>
    </w:p>
    <w:p>
      <w:pPr>
        <w:pStyle w:val="Normal"/>
        <w:spacing w:lineRule="auto" w:line="276" w:before="0" w:after="0"/>
        <w:ind w:firstLine="720"/>
        <w:contextualSpacing/>
        <w:jc w:val="left"/>
        <w:rPr/>
      </w:pPr>
      <w:r>
        <w:rPr/>
      </w:r>
    </w:p>
    <w:p>
      <w:pPr>
        <w:pStyle w:val="Normal"/>
        <w:spacing w:lineRule="auto" w:line="276" w:before="0" w:after="0"/>
        <w:ind w:firstLine="720"/>
        <w:contextualSpacing/>
        <w:jc w:val="left"/>
        <w:rPr/>
      </w:pPr>
      <w:r>
        <w:rPr/>
      </w:r>
    </w:p>
    <w:p>
      <w:pPr>
        <w:pStyle w:val="Normal"/>
        <w:spacing w:lineRule="auto" w:line="276" w:before="0" w:after="0"/>
        <w:ind w:firstLine="720"/>
        <w:contextualSpacing/>
        <w:jc w:val="left"/>
        <w:rPr/>
      </w:pPr>
      <w:r>
        <w:rPr/>
      </w:r>
    </w:p>
    <w:p>
      <w:pPr>
        <w:pStyle w:val="Normal"/>
        <w:spacing w:lineRule="auto" w:line="276" w:before="0" w:after="0"/>
        <w:ind w:firstLine="720"/>
        <w:contextualSpacing/>
        <w:jc w:val="left"/>
        <w:rPr/>
      </w:pPr>
      <w:r>
        <w:rPr/>
      </w:r>
    </w:p>
    <w:p>
      <w:pPr>
        <w:pStyle w:val="Normal"/>
        <w:spacing w:lineRule="auto" w:line="276" w:before="0" w:after="0"/>
        <w:ind w:firstLine="720"/>
        <w:contextualSpacing/>
        <w:jc w:val="left"/>
        <w:rPr/>
      </w:pPr>
      <w:r>
        <w:rPr/>
      </w:r>
    </w:p>
    <w:p>
      <w:pPr>
        <w:pStyle w:val="Normal"/>
        <w:spacing w:lineRule="auto" w:line="276" w:before="0" w:after="0"/>
        <w:ind w:hanging="0"/>
        <w:contextualSpacing/>
        <w:jc w:val="left"/>
        <w:rPr>
          <w:b/>
          <w:b/>
        </w:rPr>
      </w:pPr>
      <w:r>
        <w:rPr>
          <w:b/>
        </w:rPr>
      </w:r>
    </w:p>
    <w:p>
      <w:pPr>
        <w:pStyle w:val="Ttulo2"/>
        <w:spacing w:lineRule="auto" w:line="276" w:before="0" w:after="0"/>
        <w:ind w:firstLine="720"/>
        <w:contextualSpacing/>
        <w:jc w:val="left"/>
        <w:rPr/>
      </w:pPr>
      <w:bookmarkStart w:id="73" w:name="_heading=h.36hg31atnip8"/>
      <w:bookmarkEnd w:id="73"/>
      <w:r>
        <w:rPr/>
        <w:t>6.9.5.-sMAPE</w:t>
      </w:r>
    </w:p>
    <w:tbl>
      <w:tblPr>
        <w:tblStyle w:val="Table12"/>
        <w:tblW w:w="8498"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val="0600"/>
      </w:tblPr>
      <w:tblGrid>
        <w:gridCol w:w="1699"/>
        <w:gridCol w:w="1700"/>
        <w:gridCol w:w="1699"/>
        <w:gridCol w:w="1700"/>
        <w:gridCol w:w="1700"/>
      </w:tblGrid>
      <w:tr>
        <w:trPr/>
        <w:tc>
          <w:tcPr>
            <w:tcW w:w="16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u w:val="single"/>
              </w:rPr>
            </w:pPr>
            <w:r>
              <w:rPr>
                <w:b/>
                <w:u w:val="single"/>
              </w:rPr>
              <w:t>Escenario</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rPr>
            </w:pPr>
            <w:r>
              <w:rPr>
                <w:b/>
              </w:rPr>
              <w:t>Holt-Winters</w:t>
            </w:r>
          </w:p>
        </w:tc>
        <w:tc>
          <w:tcPr>
            <w:tcW w:w="16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rPr>
            </w:pPr>
            <w:r>
              <w:rPr>
                <w:b/>
              </w:rPr>
              <w:t>SARIMAX</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rPr>
            </w:pPr>
            <w:r>
              <w:rPr>
                <w:b/>
              </w:rPr>
              <w:t>XGBoost</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rPr>
            </w:pPr>
            <w:r>
              <w:rPr>
                <w:b/>
              </w:rPr>
              <w:t>Prophet</w:t>
            </w:r>
          </w:p>
        </w:tc>
      </w:tr>
      <w:tr>
        <w:trPr/>
        <w:tc>
          <w:tcPr>
            <w:tcW w:w="16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rPr>
            </w:pPr>
            <w:r>
              <w:rPr>
                <w:b/>
              </w:rPr>
              <w:t>A</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t>10.56</w:t>
            </w:r>
          </w:p>
        </w:tc>
        <w:tc>
          <w:tcPr>
            <w:tcW w:w="16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t>126.33</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t>6.99</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t>6.61</w:t>
            </w:r>
          </w:p>
        </w:tc>
      </w:tr>
      <w:tr>
        <w:trPr/>
        <w:tc>
          <w:tcPr>
            <w:tcW w:w="16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rPr>
            </w:pPr>
            <w:r>
              <w:rPr>
                <w:b/>
              </w:rPr>
              <w:t>B</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center"/>
              <w:rPr/>
            </w:pPr>
            <w:r>
              <w:rPr/>
              <w:t>-</w:t>
            </w:r>
          </w:p>
        </w:tc>
        <w:tc>
          <w:tcPr>
            <w:tcW w:w="16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t>5.94</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t>6.99</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t>6.33</w:t>
            </w:r>
          </w:p>
        </w:tc>
      </w:tr>
      <w:tr>
        <w:trPr/>
        <w:tc>
          <w:tcPr>
            <w:tcW w:w="16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rPr>
            </w:pPr>
            <w:r>
              <w:rPr>
                <w:b/>
              </w:rPr>
              <w:t>C</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center"/>
              <w:rPr/>
            </w:pPr>
            <w:r>
              <w:rPr/>
              <w:t>-</w:t>
            </w:r>
          </w:p>
        </w:tc>
        <w:tc>
          <w:tcPr>
            <w:tcW w:w="16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t>6.24</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t>7.06</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t>6.00</w:t>
            </w:r>
          </w:p>
        </w:tc>
      </w:tr>
      <w:tr>
        <w:trPr/>
        <w:tc>
          <w:tcPr>
            <w:tcW w:w="16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rPr>
            </w:pPr>
            <w:r>
              <w:rPr>
                <w:b/>
              </w:rPr>
              <w:t>D</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center"/>
              <w:rPr/>
            </w:pPr>
            <w:r>
              <w:rPr/>
              <w:t>-</w:t>
            </w:r>
          </w:p>
        </w:tc>
        <w:tc>
          <w:tcPr>
            <w:tcW w:w="16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t>6.28</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t>7.06</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t>6.24</w:t>
            </w:r>
          </w:p>
        </w:tc>
      </w:tr>
    </w:tbl>
    <w:p>
      <w:pPr>
        <w:pStyle w:val="Normal"/>
        <w:spacing w:lineRule="auto" w:line="276" w:before="0" w:after="0"/>
        <w:ind w:hanging="0"/>
        <w:contextualSpacing/>
        <w:jc w:val="center"/>
        <w:rPr>
          <w:sz w:val="20"/>
          <w:szCs w:val="20"/>
        </w:rPr>
      </w:pPr>
      <w:r>
        <w:rPr>
          <w:sz w:val="20"/>
          <w:szCs w:val="20"/>
        </w:rPr>
        <w:t>Tabla 10: Resumen valores de sMAPE en cada modelo y escenario considerados.</w:t>
      </w:r>
    </w:p>
    <w:p>
      <w:pPr>
        <w:pStyle w:val="Normal"/>
        <w:spacing w:lineRule="auto" w:line="276" w:before="0" w:after="0"/>
        <w:ind w:hanging="0"/>
        <w:contextualSpacing/>
        <w:jc w:val="left"/>
        <w:rPr/>
      </w:pPr>
      <w:r>
        <w:rPr/>
      </w:r>
    </w:p>
    <w:p>
      <w:pPr>
        <w:pStyle w:val="Normal"/>
        <w:spacing w:lineRule="auto" w:line="276" w:before="0" w:after="0"/>
        <w:ind w:firstLine="720"/>
        <w:contextualSpacing/>
        <w:jc w:val="left"/>
        <w:rPr/>
      </w:pPr>
      <w:r>
        <w:rPr/>
        <w:t xml:space="preserve">Excepto para </w:t>
      </w:r>
      <w:r>
        <w:rPr>
          <w:i/>
        </w:rPr>
        <w:t>SARIMAX</w:t>
      </w:r>
      <w:r>
        <w:rPr/>
        <w:t xml:space="preserve"> en el escenario A, todos los modelos obtienen mejores métricas que el modelo base de </w:t>
      </w:r>
      <w:r>
        <w:rPr>
          <w:i/>
        </w:rPr>
        <w:t>Holt-Winters</w:t>
      </w:r>
      <w:r>
        <w:rPr/>
        <w:t>.</w:t>
      </w:r>
    </w:p>
    <w:p>
      <w:pPr>
        <w:pStyle w:val="Normal"/>
        <w:spacing w:lineRule="auto" w:line="276" w:before="0" w:after="0"/>
        <w:ind w:hanging="0"/>
        <w:contextualSpacing/>
        <w:jc w:val="left"/>
        <w:rPr/>
      </w:pPr>
      <w:r>
        <w:rPr/>
      </w:r>
    </w:p>
    <w:p>
      <w:pPr>
        <w:pStyle w:val="Normal"/>
        <w:spacing w:lineRule="auto" w:line="276" w:before="0" w:after="0"/>
        <w:ind w:firstLine="720"/>
        <w:contextualSpacing/>
        <w:jc w:val="left"/>
        <w:rPr/>
      </w:pPr>
      <w:r>
        <w:rPr>
          <w:i/>
        </w:rPr>
        <w:t>SARIMAX</w:t>
      </w:r>
      <w:r>
        <w:rPr/>
        <w:t xml:space="preserve"> obtiene la mejor métrica en el escenario B, mientras que en los escenarios A, C y D es Prophet quien obtiene las mejores métricas. </w:t>
      </w:r>
      <w:r>
        <w:rPr>
          <w:i/>
        </w:rPr>
        <w:t>XGBoost</w:t>
      </w:r>
      <w:r>
        <w:rPr/>
        <w:t xml:space="preserve"> vuelve a obtener valores muy parecidos entre sí, y obtiene las peores métricas excepto en el escenario A.</w:t>
      </w:r>
    </w:p>
    <w:p>
      <w:pPr>
        <w:pStyle w:val="Normal"/>
        <w:spacing w:lineRule="auto" w:line="276" w:before="0" w:after="0"/>
        <w:ind w:hanging="0"/>
        <w:contextualSpacing/>
        <w:jc w:val="left"/>
        <w:rPr/>
      </w:pPr>
      <w:r>
        <w:rPr/>
      </w:r>
    </w:p>
    <w:p>
      <w:pPr>
        <w:pStyle w:val="Ttulo2"/>
        <w:spacing w:lineRule="auto" w:line="276" w:before="0" w:after="0"/>
        <w:ind w:firstLine="720"/>
        <w:contextualSpacing/>
        <w:jc w:val="left"/>
        <w:rPr/>
      </w:pPr>
      <w:bookmarkStart w:id="74" w:name="_heading=h.69isxrlh0rrf"/>
      <w:bookmarkEnd w:id="74"/>
      <w:r>
        <w:rPr/>
        <w:t>6.9.6.-MASE</w:t>
      </w:r>
    </w:p>
    <w:tbl>
      <w:tblPr>
        <w:tblStyle w:val="Table13"/>
        <w:tblW w:w="8498"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val="0600"/>
      </w:tblPr>
      <w:tblGrid>
        <w:gridCol w:w="1632"/>
        <w:gridCol w:w="1845"/>
        <w:gridCol w:w="1756"/>
        <w:gridCol w:w="1632"/>
        <w:gridCol w:w="1633"/>
      </w:tblGrid>
      <w:tr>
        <w:trPr/>
        <w:tc>
          <w:tcPr>
            <w:tcW w:w="163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u w:val="single"/>
              </w:rPr>
            </w:pPr>
            <w:r>
              <w:rPr>
                <w:b/>
                <w:u w:val="single"/>
              </w:rPr>
              <w:t>Escenario</w:t>
            </w:r>
          </w:p>
        </w:tc>
        <w:tc>
          <w:tcPr>
            <w:tcW w:w="184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rPr>
            </w:pPr>
            <w:r>
              <w:rPr>
                <w:b/>
              </w:rPr>
              <w:t>Holt-Winters</w:t>
            </w:r>
          </w:p>
        </w:tc>
        <w:tc>
          <w:tcPr>
            <w:tcW w:w="1756"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rPr>
            </w:pPr>
            <w:r>
              <w:rPr>
                <w:b/>
              </w:rPr>
              <w:t>SARIMAX</w:t>
            </w:r>
          </w:p>
        </w:tc>
        <w:tc>
          <w:tcPr>
            <w:tcW w:w="163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rPr>
            </w:pPr>
            <w:r>
              <w:rPr>
                <w:b/>
              </w:rPr>
              <w:t>XGBoost</w:t>
            </w:r>
          </w:p>
        </w:tc>
        <w:tc>
          <w:tcPr>
            <w:tcW w:w="163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rPr>
            </w:pPr>
            <w:r>
              <w:rPr>
                <w:b/>
              </w:rPr>
              <w:t>Prophet</w:t>
            </w:r>
          </w:p>
        </w:tc>
      </w:tr>
      <w:tr>
        <w:trPr/>
        <w:tc>
          <w:tcPr>
            <w:tcW w:w="163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rPr>
            </w:pPr>
            <w:r>
              <w:rPr>
                <w:b/>
              </w:rPr>
              <w:t>A</w:t>
            </w:r>
          </w:p>
        </w:tc>
        <w:tc>
          <w:tcPr>
            <w:tcW w:w="184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t>1.79</w:t>
            </w:r>
          </w:p>
        </w:tc>
        <w:tc>
          <w:tcPr>
            <w:tcW w:w="1756"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t>13.37</w:t>
            </w:r>
          </w:p>
        </w:tc>
        <w:tc>
          <w:tcPr>
            <w:tcW w:w="163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t>0.61</w:t>
            </w:r>
          </w:p>
        </w:tc>
        <w:tc>
          <w:tcPr>
            <w:tcW w:w="163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t>1.05</w:t>
            </w:r>
          </w:p>
        </w:tc>
      </w:tr>
      <w:tr>
        <w:trPr/>
        <w:tc>
          <w:tcPr>
            <w:tcW w:w="163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rPr>
            </w:pPr>
            <w:r>
              <w:rPr>
                <w:b/>
              </w:rPr>
              <w:t>B</w:t>
            </w:r>
          </w:p>
        </w:tc>
        <w:tc>
          <w:tcPr>
            <w:tcW w:w="184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center"/>
              <w:rPr/>
            </w:pPr>
            <w:r>
              <w:rPr/>
              <w:t>-</w:t>
            </w:r>
          </w:p>
        </w:tc>
        <w:tc>
          <w:tcPr>
            <w:tcW w:w="1756"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t>0.97</w:t>
            </w:r>
          </w:p>
        </w:tc>
        <w:tc>
          <w:tcPr>
            <w:tcW w:w="163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t>0.61</w:t>
            </w:r>
          </w:p>
        </w:tc>
        <w:tc>
          <w:tcPr>
            <w:tcW w:w="163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t>1.01</w:t>
            </w:r>
          </w:p>
        </w:tc>
      </w:tr>
      <w:tr>
        <w:trPr/>
        <w:tc>
          <w:tcPr>
            <w:tcW w:w="163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rPr>
            </w:pPr>
            <w:r>
              <w:rPr>
                <w:b/>
              </w:rPr>
              <w:t>C</w:t>
            </w:r>
          </w:p>
        </w:tc>
        <w:tc>
          <w:tcPr>
            <w:tcW w:w="184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center"/>
              <w:rPr/>
            </w:pPr>
            <w:r>
              <w:rPr/>
              <w:t>-</w:t>
            </w:r>
          </w:p>
        </w:tc>
        <w:tc>
          <w:tcPr>
            <w:tcW w:w="1756"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t>1.02</w:t>
            </w:r>
          </w:p>
        </w:tc>
        <w:tc>
          <w:tcPr>
            <w:tcW w:w="163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t>0.61</w:t>
            </w:r>
          </w:p>
        </w:tc>
        <w:tc>
          <w:tcPr>
            <w:tcW w:w="163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t>0.96</w:t>
            </w:r>
          </w:p>
        </w:tc>
      </w:tr>
      <w:tr>
        <w:trPr/>
        <w:tc>
          <w:tcPr>
            <w:tcW w:w="163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rPr>
            </w:pPr>
            <w:r>
              <w:rPr>
                <w:b/>
              </w:rPr>
              <w:t>D</w:t>
            </w:r>
          </w:p>
        </w:tc>
        <w:tc>
          <w:tcPr>
            <w:tcW w:w="184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center"/>
              <w:rPr/>
            </w:pPr>
            <w:r>
              <w:rPr/>
              <w:t>-</w:t>
            </w:r>
          </w:p>
        </w:tc>
        <w:tc>
          <w:tcPr>
            <w:tcW w:w="1756"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t>1.03</w:t>
            </w:r>
          </w:p>
        </w:tc>
        <w:tc>
          <w:tcPr>
            <w:tcW w:w="163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t>0.61</w:t>
            </w:r>
          </w:p>
        </w:tc>
        <w:tc>
          <w:tcPr>
            <w:tcW w:w="163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t>1.00</w:t>
            </w:r>
          </w:p>
        </w:tc>
      </w:tr>
    </w:tbl>
    <w:p>
      <w:pPr>
        <w:pStyle w:val="Normal"/>
        <w:spacing w:lineRule="auto" w:line="276" w:before="0" w:after="0"/>
        <w:ind w:hanging="0"/>
        <w:contextualSpacing/>
        <w:jc w:val="center"/>
        <w:rPr>
          <w:sz w:val="18"/>
          <w:szCs w:val="18"/>
        </w:rPr>
      </w:pPr>
      <w:r>
        <w:rPr>
          <w:sz w:val="18"/>
          <w:szCs w:val="18"/>
        </w:rPr>
        <w:t>Tabla 11: Resumen valores de MASE en cada modelo y escenario considerados.</w:t>
      </w:r>
    </w:p>
    <w:p>
      <w:pPr>
        <w:pStyle w:val="Normal"/>
        <w:spacing w:lineRule="auto" w:line="276" w:before="0" w:after="0"/>
        <w:ind w:hanging="0"/>
        <w:contextualSpacing/>
        <w:jc w:val="left"/>
        <w:rPr/>
      </w:pPr>
      <w:r>
        <w:rPr/>
      </w:r>
    </w:p>
    <w:p>
      <w:pPr>
        <w:pStyle w:val="Normal"/>
        <w:spacing w:lineRule="auto" w:line="276" w:before="0" w:after="0"/>
        <w:ind w:firstLine="720"/>
        <w:contextualSpacing/>
        <w:jc w:val="left"/>
        <w:rPr/>
      </w:pPr>
      <w:r>
        <w:rPr/>
        <w:t xml:space="preserve">Una vez más, excepto en el escenario A de </w:t>
      </w:r>
      <w:r>
        <w:rPr>
          <w:i/>
        </w:rPr>
        <w:t>SARIMAX</w:t>
      </w:r>
      <w:r>
        <w:rPr/>
        <w:t xml:space="preserve">, todos los modelos obtienen mejores métricas que el modelo base. En este caso, los mejores valores se obtienen siempre con </w:t>
      </w:r>
      <w:r>
        <w:rPr>
          <w:i/>
        </w:rPr>
        <w:t>XGBoost</w:t>
      </w:r>
      <w:r>
        <w:rPr/>
        <w:t>.</w:t>
      </w:r>
    </w:p>
    <w:p>
      <w:pPr>
        <w:pStyle w:val="Normal"/>
        <w:spacing w:lineRule="auto" w:line="276" w:before="0" w:after="0"/>
        <w:ind w:hanging="0"/>
        <w:contextualSpacing/>
        <w:jc w:val="left"/>
        <w:rPr/>
      </w:pPr>
      <w:r>
        <w:rPr/>
      </w:r>
    </w:p>
    <w:p>
      <w:pPr>
        <w:pStyle w:val="Normal"/>
        <w:spacing w:lineRule="auto" w:line="276" w:before="0" w:after="0"/>
        <w:ind w:firstLine="720"/>
        <w:contextualSpacing/>
        <w:jc w:val="left"/>
        <w:rPr/>
      </w:pPr>
      <w:r>
        <w:rPr/>
        <w:t xml:space="preserve">Entre </w:t>
      </w:r>
      <w:r>
        <w:rPr>
          <w:i/>
        </w:rPr>
        <w:t>SARIMAX</w:t>
      </w:r>
      <w:r>
        <w:rPr/>
        <w:t xml:space="preserve"> y </w:t>
      </w:r>
      <w:r>
        <w:rPr>
          <w:i/>
        </w:rPr>
        <w:t>Prophet</w:t>
      </w:r>
      <w:r>
        <w:rPr/>
        <w:t>, este último obtiene las mejores métricas en el escenario A, C y D.</w:t>
      </w:r>
    </w:p>
    <w:p>
      <w:pPr>
        <w:pStyle w:val="Normal"/>
        <w:spacing w:lineRule="auto" w:line="276" w:before="0" w:after="0"/>
        <w:ind w:firstLine="720"/>
        <w:contextualSpacing/>
        <w:jc w:val="left"/>
        <w:rPr/>
      </w:pPr>
      <w:r>
        <w:rPr/>
      </w:r>
    </w:p>
    <w:p>
      <w:pPr>
        <w:pStyle w:val="Normal"/>
        <w:spacing w:lineRule="auto" w:line="276" w:before="0" w:after="0"/>
        <w:ind w:firstLine="720"/>
        <w:contextualSpacing/>
        <w:jc w:val="left"/>
        <w:rPr/>
      </w:pPr>
      <w:r>
        <w:rPr/>
      </w:r>
    </w:p>
    <w:p>
      <w:pPr>
        <w:pStyle w:val="Normal"/>
        <w:spacing w:lineRule="auto" w:line="276" w:before="0" w:after="0"/>
        <w:ind w:firstLine="720"/>
        <w:contextualSpacing/>
        <w:jc w:val="left"/>
        <w:rPr/>
      </w:pPr>
      <w:r>
        <w:rPr/>
      </w:r>
    </w:p>
    <w:p>
      <w:pPr>
        <w:pStyle w:val="Normal"/>
        <w:spacing w:lineRule="auto" w:line="276" w:before="0" w:after="0"/>
        <w:ind w:firstLine="720"/>
        <w:contextualSpacing/>
        <w:jc w:val="left"/>
        <w:rPr/>
      </w:pPr>
      <w:r>
        <w:rPr/>
      </w:r>
    </w:p>
    <w:p>
      <w:pPr>
        <w:pStyle w:val="Normal"/>
        <w:spacing w:lineRule="auto" w:line="276" w:before="0" w:after="0"/>
        <w:ind w:firstLine="720"/>
        <w:contextualSpacing/>
        <w:jc w:val="left"/>
        <w:rPr>
          <w:highlight w:val="white"/>
        </w:rPr>
      </w:pPr>
      <w:r>
        <w:rPr>
          <w:highlight w:val="white"/>
        </w:rPr>
      </w:r>
    </w:p>
    <w:p>
      <w:pPr>
        <w:pStyle w:val="Ttulo1"/>
        <w:spacing w:lineRule="auto" w:line="276" w:before="0" w:after="0"/>
        <w:ind w:firstLine="720"/>
        <w:contextualSpacing/>
        <w:jc w:val="left"/>
        <w:rPr/>
      </w:pPr>
      <w:bookmarkStart w:id="75" w:name="_heading=h.r2ngl5jxksn5"/>
      <w:bookmarkEnd w:id="75"/>
      <w:r>
        <w:rPr/>
        <w:t>7.- Aplicación de los modelos sobre datos a futuro</w:t>
      </w:r>
    </w:p>
    <w:p>
      <w:pPr>
        <w:pStyle w:val="Normal"/>
        <w:spacing w:lineRule="auto" w:line="276" w:before="0" w:after="0"/>
        <w:ind w:firstLine="720"/>
        <w:contextualSpacing/>
        <w:jc w:val="left"/>
        <w:rPr/>
      </w:pPr>
      <w:r>
        <w:rPr/>
        <w:t xml:space="preserve">Al momento de escribir el presente trabajo, los datos disponibles de temperatura que se podían extraer de </w:t>
      </w:r>
      <w:r>
        <w:rPr>
          <w:i/>
        </w:rPr>
        <w:t>Copernicus</w:t>
      </w:r>
      <w:r>
        <w:rPr/>
        <w:t xml:space="preserve"> llegaban hasta el 28 de febrero del 2022. Una vez construidos los modelos, entrenados y testeados sobre el período 2014-2021, se ha considerado importante aplicarlos sobre datos a futuro para probar su capacidad de predicción y volverlos a comparar.</w:t>
      </w:r>
    </w:p>
    <w:p>
      <w:pPr>
        <w:pStyle w:val="Normal"/>
        <w:spacing w:lineRule="auto" w:line="276" w:before="0" w:after="0"/>
        <w:ind w:hanging="0"/>
        <w:contextualSpacing/>
        <w:jc w:val="left"/>
        <w:rPr/>
      </w:pPr>
      <w:r>
        <w:rPr/>
      </w:r>
    </w:p>
    <w:p>
      <w:pPr>
        <w:pStyle w:val="Normal"/>
        <w:spacing w:lineRule="auto" w:line="276" w:before="0" w:after="0"/>
        <w:ind w:firstLine="720"/>
        <w:contextualSpacing/>
        <w:jc w:val="left"/>
        <w:rPr/>
      </w:pPr>
      <w:r>
        <w:rPr/>
        <w:t>Dado que el alcance del presente trabajo no era el de definir un modelo predictivo de temperaturas que ayudase junto con el resto de variables exógenas, a predecir la demanda eléctrica a futuro, se ha considerado el predecir la demanda eléctrica sin tener en cuenta la temperatura.</w:t>
      </w:r>
    </w:p>
    <w:p>
      <w:pPr>
        <w:pStyle w:val="Normal"/>
        <w:spacing w:lineRule="auto" w:line="276" w:before="0" w:after="0"/>
        <w:ind w:hanging="0"/>
        <w:contextualSpacing/>
        <w:jc w:val="left"/>
        <w:rPr/>
      </w:pPr>
      <w:r>
        <w:rPr/>
      </w:r>
    </w:p>
    <w:p>
      <w:pPr>
        <w:pStyle w:val="Normal"/>
        <w:spacing w:lineRule="auto" w:line="276" w:before="0" w:after="0"/>
        <w:ind w:firstLine="720"/>
        <w:contextualSpacing/>
        <w:jc w:val="left"/>
        <w:rPr/>
      </w:pPr>
      <w:r>
        <w:rPr/>
        <w:t xml:space="preserve">Una vez formado el dataset se han entrenado los modelos para el período 2014-2022 (hasta el 28 de febrero del 2022) sin considerar la temperatura y acto seguido se han hecho las predicciones para el mes de marzo. </w:t>
      </w:r>
    </w:p>
    <w:p>
      <w:pPr>
        <w:pStyle w:val="Normal"/>
        <w:spacing w:lineRule="auto" w:line="276" w:before="0" w:after="0"/>
        <w:ind w:hanging="0"/>
        <w:contextualSpacing/>
        <w:jc w:val="left"/>
        <w:rPr/>
      </w:pPr>
      <w:r>
        <w:rPr/>
      </w:r>
    </w:p>
    <w:p>
      <w:pPr>
        <w:pStyle w:val="Normal"/>
        <w:spacing w:lineRule="auto" w:line="276" w:before="0" w:after="0"/>
        <w:ind w:firstLine="720"/>
        <w:contextualSpacing/>
        <w:jc w:val="left"/>
        <w:rPr/>
      </w:pPr>
      <w:r>
        <w:rPr/>
        <w:t>La comparativa de las métricas para cada modelo es la siguiente:</w:t>
      </w:r>
    </w:p>
    <w:p>
      <w:pPr>
        <w:pStyle w:val="Normal"/>
        <w:spacing w:lineRule="auto" w:line="276" w:before="0" w:after="0"/>
        <w:ind w:hanging="0"/>
        <w:contextualSpacing/>
        <w:jc w:val="left"/>
        <w:rPr/>
      </w:pPr>
      <w:r>
        <w:rPr/>
      </w:r>
    </w:p>
    <w:p>
      <w:pPr>
        <w:pStyle w:val="Ttulo2"/>
        <w:spacing w:lineRule="auto" w:line="276" w:before="0" w:after="0"/>
        <w:ind w:firstLine="720"/>
        <w:contextualSpacing/>
        <w:jc w:val="left"/>
        <w:rPr/>
      </w:pPr>
      <w:bookmarkStart w:id="76" w:name="_heading=h.k127ir77pdir"/>
      <w:bookmarkEnd w:id="76"/>
      <w:r>
        <w:rPr/>
        <w:t>7.1.-Comparativa métricas</w:t>
      </w:r>
    </w:p>
    <w:tbl>
      <w:tblPr>
        <w:tblStyle w:val="Table14"/>
        <w:tblW w:w="8498"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val="0600"/>
      </w:tblPr>
      <w:tblGrid>
        <w:gridCol w:w="1699"/>
        <w:gridCol w:w="1700"/>
        <w:gridCol w:w="1699"/>
        <w:gridCol w:w="1700"/>
        <w:gridCol w:w="1700"/>
      </w:tblGrid>
      <w:tr>
        <w:trPr/>
        <w:tc>
          <w:tcPr>
            <w:tcW w:w="16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u w:val="single"/>
              </w:rPr>
            </w:pPr>
            <w:r>
              <w:rPr>
                <w:b/>
                <w:u w:val="single"/>
              </w:rPr>
              <w:t>Escenario</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rPr>
            </w:pPr>
            <w:r>
              <w:rPr>
                <w:b/>
              </w:rPr>
              <w:t>Holt-Winters</w:t>
            </w:r>
          </w:p>
        </w:tc>
        <w:tc>
          <w:tcPr>
            <w:tcW w:w="16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rPr>
            </w:pPr>
            <w:r>
              <w:rPr>
                <w:b/>
              </w:rPr>
              <w:t>SARIMAX</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rPr>
            </w:pPr>
            <w:r>
              <w:rPr>
                <w:b/>
              </w:rPr>
              <w:t>XGBoost</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rPr>
            </w:pPr>
            <w:r>
              <w:rPr>
                <w:b/>
              </w:rPr>
              <w:t>Prophet</w:t>
            </w:r>
          </w:p>
        </w:tc>
      </w:tr>
      <w:tr>
        <w:trPr/>
        <w:tc>
          <w:tcPr>
            <w:tcW w:w="16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rPr>
            </w:pPr>
            <w:r>
              <w:rPr>
                <w:b/>
              </w:rPr>
              <w:t>MAE</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highlight w:val="white"/>
              </w:rPr>
            </w:pPr>
            <w:r>
              <w:rPr>
                <w:highlight w:val="white"/>
              </w:rPr>
              <w:t>8.25e+5</w:t>
            </w:r>
          </w:p>
        </w:tc>
        <w:tc>
          <w:tcPr>
            <w:tcW w:w="16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highlight w:val="white"/>
              </w:rPr>
            </w:pPr>
            <w:r>
              <w:rPr>
                <w:highlight w:val="white"/>
              </w:rPr>
              <w:t>3.55e+5</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highlight w:val="white"/>
              </w:rPr>
            </w:pPr>
            <w:r>
              <w:rPr>
                <w:highlight w:val="white"/>
              </w:rPr>
              <w:t>2.62e+5</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highlight w:val="white"/>
              </w:rPr>
            </w:pPr>
            <w:r>
              <w:rPr>
                <w:highlight w:val="white"/>
              </w:rPr>
              <w:t>2.69e+5</w:t>
            </w:r>
          </w:p>
        </w:tc>
      </w:tr>
      <w:tr>
        <w:trPr/>
        <w:tc>
          <w:tcPr>
            <w:tcW w:w="16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rPr>
            </w:pPr>
            <w:r>
              <w:rPr>
                <w:b/>
                <w:highlight w:val="white"/>
              </w:rPr>
              <w:t>MSE</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highlight w:val="white"/>
              </w:rPr>
            </w:pPr>
            <w:r>
              <w:rPr>
                <w:highlight w:val="white"/>
              </w:rPr>
              <w:t>8.97e+11</w:t>
            </w:r>
          </w:p>
        </w:tc>
        <w:tc>
          <w:tcPr>
            <w:tcW w:w="16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highlight w:val="white"/>
              </w:rPr>
            </w:pPr>
            <w:r>
              <w:rPr>
                <w:highlight w:val="white"/>
              </w:rPr>
              <w:t>1.61e+11</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highlight w:val="white"/>
              </w:rPr>
              <w:t>1.31e+11</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highlight w:val="white"/>
              </w:rPr>
            </w:pPr>
            <w:r>
              <w:rPr>
                <w:highlight w:val="white"/>
              </w:rPr>
              <w:t>1.04+11</w:t>
            </w:r>
          </w:p>
        </w:tc>
      </w:tr>
      <w:tr>
        <w:trPr/>
        <w:tc>
          <w:tcPr>
            <w:tcW w:w="16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highlight w:val="white"/>
              </w:rPr>
            </w:pPr>
            <w:r>
              <w:rPr>
                <w:b/>
                <w:highlight w:val="white"/>
              </w:rPr>
              <w:t>RMSE</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highlight w:val="white"/>
              </w:rPr>
            </w:pPr>
            <w:r>
              <w:rPr>
                <w:highlight w:val="white"/>
              </w:rPr>
              <w:t>9.47e+5</w:t>
            </w:r>
          </w:p>
        </w:tc>
        <w:tc>
          <w:tcPr>
            <w:tcW w:w="16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highlight w:val="white"/>
              </w:rPr>
            </w:pPr>
            <w:r>
              <w:rPr>
                <w:highlight w:val="white"/>
              </w:rPr>
              <w:t>4.02e+5</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highlight w:val="white"/>
              </w:rPr>
              <w:t>3.62e+5</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highlight w:val="white"/>
              </w:rPr>
              <w:t>3.22e+5</w:t>
            </w:r>
          </w:p>
        </w:tc>
      </w:tr>
      <w:tr>
        <w:trPr/>
        <w:tc>
          <w:tcPr>
            <w:tcW w:w="16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highlight w:val="white"/>
              </w:rPr>
            </w:pPr>
            <w:r>
              <w:rPr>
                <w:b/>
                <w:highlight w:val="white"/>
              </w:rPr>
              <w:t>MAPE (%)</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highlight w:val="white"/>
              </w:rPr>
              <w:t>20.90</w:t>
            </w:r>
          </w:p>
        </w:tc>
        <w:tc>
          <w:tcPr>
            <w:tcW w:w="16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highlight w:val="white"/>
              </w:rPr>
              <w:t>8.86</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highlight w:val="white"/>
              </w:rPr>
              <w:t>7.13</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highlight w:val="white"/>
              </w:rPr>
              <w:t>7.06</w:t>
            </w:r>
          </w:p>
        </w:tc>
      </w:tr>
      <w:tr>
        <w:trPr/>
        <w:tc>
          <w:tcPr>
            <w:tcW w:w="16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highlight w:val="white"/>
              </w:rPr>
            </w:pPr>
            <w:r>
              <w:rPr>
                <w:b/>
                <w:highlight w:val="white"/>
              </w:rPr>
              <w:t>sMAPE</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highlight w:val="white"/>
              </w:rPr>
            </w:pPr>
            <w:r>
              <w:rPr>
                <w:highlight w:val="white"/>
              </w:rPr>
              <w:t>24.23</w:t>
            </w:r>
          </w:p>
        </w:tc>
        <w:tc>
          <w:tcPr>
            <w:tcW w:w="16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highlight w:val="white"/>
              </w:rPr>
              <w:t>9.37</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highlight w:val="white"/>
              </w:rPr>
              <w:t>6.76</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highlight w:val="white"/>
              </w:rPr>
              <w:t>6.79</w:t>
            </w:r>
          </w:p>
        </w:tc>
      </w:tr>
      <w:tr>
        <w:trPr/>
        <w:tc>
          <w:tcPr>
            <w:tcW w:w="16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b/>
                <w:b/>
                <w:highlight w:val="white"/>
              </w:rPr>
            </w:pPr>
            <w:r>
              <w:rPr>
                <w:b/>
                <w:highlight w:val="white"/>
              </w:rPr>
              <w:t>MASE</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highlight w:val="white"/>
              </w:rPr>
            </w:pPr>
            <w:r>
              <w:rPr>
                <w:highlight w:val="white"/>
              </w:rPr>
              <w:t>82.24</w:t>
            </w:r>
          </w:p>
        </w:tc>
        <w:tc>
          <w:tcPr>
            <w:tcW w:w="16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highlight w:val="white"/>
              </w:rPr>
              <w:t>35.45</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highlight w:val="white"/>
              </w:rPr>
              <w:t>25.94</w:t>
            </w:r>
          </w:p>
        </w:tc>
        <w:tc>
          <w:tcPr>
            <w:tcW w:w="1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ind w:hanging="0"/>
              <w:contextualSpacing/>
              <w:jc w:val="left"/>
              <w:rPr/>
            </w:pPr>
            <w:r>
              <w:rPr>
                <w:highlight w:val="white"/>
              </w:rPr>
              <w:t>26.85</w:t>
            </w:r>
          </w:p>
        </w:tc>
      </w:tr>
    </w:tbl>
    <w:p>
      <w:pPr>
        <w:pStyle w:val="Normal"/>
        <w:spacing w:lineRule="auto" w:line="276" w:before="0" w:after="0"/>
        <w:ind w:hanging="0"/>
        <w:contextualSpacing/>
        <w:jc w:val="center"/>
        <w:rPr>
          <w:sz w:val="18"/>
          <w:szCs w:val="18"/>
        </w:rPr>
      </w:pPr>
      <w:r>
        <w:rPr>
          <w:sz w:val="18"/>
          <w:szCs w:val="18"/>
        </w:rPr>
        <w:t>Tabla 12: Comparativa de métricas en predicción para los 10 primeros días de marzo.</w:t>
      </w:r>
    </w:p>
    <w:p>
      <w:pPr>
        <w:pStyle w:val="Normal"/>
        <w:spacing w:lineRule="auto" w:line="276" w:before="0" w:after="0"/>
        <w:ind w:hanging="0"/>
        <w:contextualSpacing/>
        <w:jc w:val="left"/>
        <w:rPr/>
      </w:pPr>
      <w:r>
        <w:rPr/>
      </w:r>
    </w:p>
    <w:p>
      <w:pPr>
        <w:pStyle w:val="Normal"/>
        <w:spacing w:lineRule="auto" w:line="276" w:before="0" w:after="0"/>
        <w:ind w:firstLine="720"/>
        <w:contextualSpacing/>
        <w:jc w:val="left"/>
        <w:rPr/>
      </w:pPr>
      <w:r>
        <w:rPr/>
        <w:t xml:space="preserve">Se pueden apreciar patrones parecidos a los que se han visto a lo largo del estudio. Para empezar, ningún modelo tiene peores métricas que el modelo base Holt-Winters. Las mejores métricas están en los modelos </w:t>
      </w:r>
      <w:r>
        <w:rPr>
          <w:i/>
        </w:rPr>
        <w:t>XGBoost</w:t>
      </w:r>
      <w:r>
        <w:rPr/>
        <w:t xml:space="preserve"> y </w:t>
      </w:r>
      <w:r>
        <w:rPr>
          <w:i/>
        </w:rPr>
        <w:t>Prophet</w:t>
      </w:r>
      <w:r>
        <w:rPr/>
        <w:t xml:space="preserve">, siendo mejores en </w:t>
      </w:r>
      <w:r>
        <w:rPr>
          <w:i/>
        </w:rPr>
        <w:t>Prophet</w:t>
      </w:r>
      <w:r>
        <w:rPr/>
        <w:t xml:space="preserve"> las métricas MSE, RMSE y MAPE.</w:t>
      </w:r>
    </w:p>
    <w:p>
      <w:pPr>
        <w:pStyle w:val="Normal"/>
        <w:spacing w:lineRule="auto" w:line="276" w:before="0" w:after="0"/>
        <w:ind w:hanging="0"/>
        <w:contextualSpacing/>
        <w:jc w:val="left"/>
        <w:rPr/>
      </w:pPr>
      <w:r>
        <w:rPr/>
      </w:r>
    </w:p>
    <w:p>
      <w:pPr>
        <w:pStyle w:val="Normal"/>
        <w:spacing w:lineRule="auto" w:line="276" w:before="0" w:after="0"/>
        <w:ind w:hanging="0"/>
        <w:contextualSpacing/>
        <w:jc w:val="left"/>
        <w:rPr/>
      </w:pPr>
      <w:r>
        <w:rPr/>
        <w:t>La representación de los modelos sería así:</w:t>
      </w:r>
    </w:p>
    <w:p>
      <w:pPr>
        <w:pStyle w:val="Normal"/>
        <w:spacing w:lineRule="auto" w:line="276" w:before="0" w:after="0"/>
        <w:ind w:hanging="0"/>
        <w:contextualSpacing/>
        <w:jc w:val="left"/>
        <w:rPr/>
      </w:pPr>
      <w:r>
        <w:rPr/>
      </w:r>
    </w:p>
    <w:p>
      <w:pPr>
        <w:pStyle w:val="Normal"/>
        <w:spacing w:lineRule="auto" w:line="276" w:before="0" w:after="0"/>
        <w:ind w:hanging="0"/>
        <w:contextualSpacing/>
        <w:jc w:val="left"/>
        <w:rPr/>
      </w:pPr>
      <w:r>
        <w:rPr/>
        <w:drawing>
          <wp:inline distT="0" distB="0" distL="0" distR="0">
            <wp:extent cx="5399405" cy="3111500"/>
            <wp:effectExtent l="0" t="0" r="0" b="0"/>
            <wp:docPr id="21"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5.png" descr=""/>
                    <pic:cNvPicPr>
                      <a:picLocks noChangeAspect="1" noChangeArrowheads="1"/>
                    </pic:cNvPicPr>
                  </pic:nvPicPr>
                  <pic:blipFill>
                    <a:blip r:embed="rId58"/>
                    <a:stretch>
                      <a:fillRect/>
                    </a:stretch>
                  </pic:blipFill>
                  <pic:spPr bwMode="auto">
                    <a:xfrm>
                      <a:off x="0" y="0"/>
                      <a:ext cx="5399405" cy="3111500"/>
                    </a:xfrm>
                    <a:prstGeom prst="rect">
                      <a:avLst/>
                    </a:prstGeom>
                  </pic:spPr>
                </pic:pic>
              </a:graphicData>
            </a:graphic>
          </wp:inline>
        </w:drawing>
      </w:r>
    </w:p>
    <w:p>
      <w:pPr>
        <w:pStyle w:val="Normal"/>
        <w:spacing w:lineRule="auto" w:line="276" w:before="0" w:after="0"/>
        <w:ind w:hanging="0"/>
        <w:contextualSpacing/>
        <w:jc w:val="center"/>
        <w:rPr>
          <w:sz w:val="18"/>
          <w:szCs w:val="18"/>
        </w:rPr>
      </w:pPr>
      <w:r>
        <w:rPr>
          <w:sz w:val="18"/>
          <w:szCs w:val="18"/>
        </w:rPr>
        <w:t>Fig. 13: Representación de los modelos para el mes de marzo 2022</w:t>
      </w:r>
    </w:p>
    <w:p>
      <w:pPr>
        <w:pStyle w:val="Normal"/>
        <w:spacing w:lineRule="auto" w:line="276" w:before="0" w:after="0"/>
        <w:ind w:hanging="0"/>
        <w:contextualSpacing/>
        <w:jc w:val="center"/>
        <w:rPr/>
      </w:pPr>
      <w:r>
        <w:rPr/>
      </w:r>
    </w:p>
    <w:p>
      <w:pPr>
        <w:pStyle w:val="Normal"/>
        <w:spacing w:lineRule="auto" w:line="276" w:before="0" w:after="0"/>
        <w:ind w:firstLine="720"/>
        <w:contextualSpacing/>
        <w:jc w:val="left"/>
        <w:rPr/>
      </w:pPr>
      <w:r>
        <w:rPr/>
        <w:t xml:space="preserve">Podemos apreciar cómo al principio todos los modelos, menos </w:t>
      </w:r>
      <w:r>
        <w:rPr>
          <w:i/>
        </w:rPr>
        <w:t>Holt Winters</w:t>
      </w:r>
      <w:r>
        <w:rPr/>
        <w:t xml:space="preserve">, siguen bastante bien la tendencia de los valores reales, pero a medida que pasa el tiempo se empiezan a desacoplar. </w:t>
      </w:r>
      <w:r>
        <w:rPr>
          <w:i/>
        </w:rPr>
        <w:t>SARIMAX</w:t>
      </w:r>
      <w:r>
        <w:rPr/>
        <w:t xml:space="preserve"> consigue captar la estacionalidad diaria con una forma muy acusada de “sierra” que le impide captar bien otros matices de la tendencia del consumo diario. </w:t>
      </w:r>
      <w:r>
        <w:rPr>
          <w:i/>
        </w:rPr>
        <w:t>XGBoost</w:t>
      </w:r>
      <w:r>
        <w:rPr/>
        <w:t xml:space="preserve"> y </w:t>
      </w:r>
      <w:r>
        <w:rPr>
          <w:i/>
        </w:rPr>
        <w:t>Prophet</w:t>
      </w:r>
      <w:r>
        <w:rPr/>
        <w:t xml:space="preserve"> consiguen captar bastante bien los mínimos diarios, pero a medida que pasa el tiempo sus predicciones se alejan bastante de esos mínimos, en especial </w:t>
      </w:r>
      <w:r>
        <w:rPr>
          <w:i/>
        </w:rPr>
        <w:t>XGBoost</w:t>
      </w:r>
      <w:r>
        <w:rPr/>
        <w:t xml:space="preserve">. Por último, sobre </w:t>
      </w:r>
      <w:r>
        <w:rPr>
          <w:i/>
        </w:rPr>
        <w:t>Prophet</w:t>
      </w:r>
      <w:r>
        <w:rPr/>
        <w:t xml:space="preserve">, cabe mencionar que mantiene mejor que </w:t>
      </w:r>
      <w:r>
        <w:rPr>
          <w:i/>
        </w:rPr>
        <w:t>XGBoost</w:t>
      </w:r>
      <w:r>
        <w:rPr/>
        <w:t xml:space="preserve"> un perfil similar al de la demanda real. </w:t>
      </w:r>
    </w:p>
    <w:p>
      <w:pPr>
        <w:pStyle w:val="Normal"/>
        <w:spacing w:lineRule="auto" w:line="276" w:before="0" w:after="0"/>
        <w:ind w:hanging="0"/>
        <w:contextualSpacing/>
        <w:jc w:val="left"/>
        <w:rPr/>
      </w:pPr>
      <w:r>
        <w:rPr/>
      </w:r>
    </w:p>
    <w:p>
      <w:pPr>
        <w:pStyle w:val="Normal"/>
        <w:spacing w:lineRule="auto" w:line="276" w:before="0" w:after="0"/>
        <w:ind w:firstLine="720"/>
        <w:contextualSpacing/>
        <w:jc w:val="left"/>
        <w:rPr/>
      </w:pPr>
      <w:r>
        <w:rPr/>
        <w:t xml:space="preserve">Dado que </w:t>
      </w:r>
      <w:r>
        <w:rPr>
          <w:i/>
        </w:rPr>
        <w:t>XGBoost</w:t>
      </w:r>
      <w:r>
        <w:rPr/>
        <w:t xml:space="preserve"> y </w:t>
      </w:r>
      <w:r>
        <w:rPr>
          <w:i/>
        </w:rPr>
        <w:t>Prophet</w:t>
      </w:r>
      <w:r>
        <w:rPr/>
        <w:t xml:space="preserve"> son los que obtienen mejores métricas es oportuno calcular los errores de sus predicciones con respecto al valor real de demanda y representarlos para ver qué modelo sería el mejor. </w:t>
      </w:r>
    </w:p>
    <w:p>
      <w:pPr>
        <w:pStyle w:val="Normal"/>
        <w:spacing w:lineRule="auto" w:line="276" w:before="0" w:after="0"/>
        <w:ind w:hanging="0"/>
        <w:contextualSpacing/>
        <w:jc w:val="left"/>
        <w:rPr/>
      </w:pPr>
      <w:r>
        <w:rPr/>
      </w:r>
    </w:p>
    <w:p>
      <w:pPr>
        <w:pStyle w:val="Normal"/>
        <w:spacing w:lineRule="auto" w:line="276" w:before="0" w:after="0"/>
        <w:ind w:firstLine="720"/>
        <w:contextualSpacing/>
        <w:jc w:val="left"/>
        <w:rPr/>
      </w:pPr>
      <w:r>
        <w:rPr/>
        <w:t>Se han calculado como el porcentaje obtenido de la diferencia en valor absoluto entre los valores reales y predichos, divididos por el valor real.</w:t>
      </w:r>
    </w:p>
    <w:p>
      <w:pPr>
        <w:pStyle w:val="Normal"/>
        <w:spacing w:lineRule="auto" w:line="276" w:before="0" w:after="0"/>
        <w:ind w:hanging="0"/>
        <w:contextualSpacing/>
        <w:jc w:val="left"/>
        <w:rPr/>
      </w:pPr>
      <w:r>
        <w:rPr/>
        <w:drawing>
          <wp:inline distT="0" distB="0" distL="0" distR="0">
            <wp:extent cx="5399405" cy="3619500"/>
            <wp:effectExtent l="0" t="0" r="0" b="0"/>
            <wp:docPr id="22"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9.png" descr=""/>
                    <pic:cNvPicPr>
                      <a:picLocks noChangeAspect="1" noChangeArrowheads="1"/>
                    </pic:cNvPicPr>
                  </pic:nvPicPr>
                  <pic:blipFill>
                    <a:blip r:embed="rId59"/>
                    <a:stretch>
                      <a:fillRect/>
                    </a:stretch>
                  </pic:blipFill>
                  <pic:spPr bwMode="auto">
                    <a:xfrm>
                      <a:off x="0" y="0"/>
                      <a:ext cx="5399405" cy="3619500"/>
                    </a:xfrm>
                    <a:prstGeom prst="rect">
                      <a:avLst/>
                    </a:prstGeom>
                  </pic:spPr>
                </pic:pic>
              </a:graphicData>
            </a:graphic>
          </wp:inline>
        </w:drawing>
      </w:r>
    </w:p>
    <w:p>
      <w:pPr>
        <w:pStyle w:val="Normal"/>
        <w:spacing w:lineRule="auto" w:line="276" w:before="0" w:after="0"/>
        <w:ind w:hanging="0"/>
        <w:contextualSpacing/>
        <w:jc w:val="center"/>
        <w:rPr/>
      </w:pPr>
      <w:r>
        <w:rPr>
          <w:sz w:val="18"/>
          <w:szCs w:val="18"/>
        </w:rPr>
        <w:t>Fig. 14: Representación de los errores</w:t>
      </w:r>
      <w:r>
        <w:rPr/>
        <w:t xml:space="preserve"> </w:t>
      </w:r>
    </w:p>
    <w:p>
      <w:pPr>
        <w:pStyle w:val="Normal"/>
        <w:spacing w:lineRule="auto" w:line="276" w:before="0" w:after="0"/>
        <w:ind w:hanging="0"/>
        <w:contextualSpacing/>
        <w:jc w:val="left"/>
        <w:rPr/>
      </w:pPr>
      <w:r>
        <w:rPr/>
      </w:r>
    </w:p>
    <w:p>
      <w:pPr>
        <w:pStyle w:val="Normal"/>
        <w:spacing w:lineRule="auto" w:line="276" w:before="0" w:after="0"/>
        <w:ind w:firstLine="720"/>
        <w:contextualSpacing/>
        <w:jc w:val="left"/>
        <w:rPr/>
      </w:pPr>
      <w:r>
        <w:rPr/>
        <w:t xml:space="preserve">Se puede apreciar cómo los errores de </w:t>
      </w:r>
      <w:r>
        <w:rPr>
          <w:i/>
        </w:rPr>
        <w:t>Prophet</w:t>
      </w:r>
      <w:r>
        <w:rPr/>
        <w:t xml:space="preserve"> en promedio son menores que los de </w:t>
      </w:r>
      <w:r>
        <w:rPr>
          <w:i/>
        </w:rPr>
        <w:t>XGBoost</w:t>
      </w:r>
      <w:r>
        <w:rPr/>
        <w:t xml:space="preserve"> al principio de la serie, pero a medida que pasa el tiempo van creciendo hasta obtener valores muy parecidos. Cabe destacar cómo </w:t>
      </w:r>
      <w:r>
        <w:rPr>
          <w:i/>
        </w:rPr>
        <w:t>XGBoost</w:t>
      </w:r>
      <w:r>
        <w:rPr/>
        <w:t xml:space="preserve"> desde muy pronto tiene unos márgenes de error bastante grandes cuando hay picos de demanda. Esto se podría usar para escoger definitivamente Prophet como modelo, ya que permite obtener una predicción de demanda más cercana al valor real cuando hay picos de consumo.</w:t>
      </w:r>
    </w:p>
    <w:p>
      <w:pPr>
        <w:pStyle w:val="Normal"/>
        <w:spacing w:lineRule="auto" w:line="276" w:before="0" w:after="0"/>
        <w:ind w:hanging="0"/>
        <w:contextualSpacing/>
        <w:jc w:val="left"/>
        <w:rPr>
          <w:rFonts w:ascii="Arial" w:hAnsi="Arial" w:eastAsia="Arial" w:cs="Arial"/>
          <w:b/>
          <w:b/>
          <w:sz w:val="22"/>
          <w:szCs w:val="22"/>
        </w:rPr>
      </w:pPr>
      <w:r>
        <w:rPr>
          <w:rFonts w:eastAsia="Arial" w:cs="Arial" w:ascii="Arial" w:hAnsi="Arial"/>
          <w:b/>
          <w:sz w:val="22"/>
          <w:szCs w:val="22"/>
        </w:rPr>
      </w:r>
    </w:p>
    <w:p>
      <w:pPr>
        <w:pStyle w:val="Ttulo1"/>
        <w:spacing w:lineRule="auto" w:line="276" w:before="0" w:after="0"/>
        <w:ind w:firstLine="720"/>
        <w:contextualSpacing/>
        <w:jc w:val="left"/>
        <w:rPr/>
      </w:pPr>
      <w:bookmarkStart w:id="77" w:name="_heading=h.fay0ifbguy8i"/>
      <w:bookmarkEnd w:id="77"/>
      <w:r>
        <w:rPr/>
        <w:t>8.- Conclusiones</w:t>
      </w:r>
    </w:p>
    <w:p>
      <w:pPr>
        <w:pStyle w:val="Normal"/>
        <w:spacing w:lineRule="auto" w:line="276" w:before="0" w:after="0"/>
        <w:ind w:firstLine="720"/>
        <w:contextualSpacing/>
        <w:jc w:val="left"/>
        <w:rPr/>
      </w:pPr>
      <w:r>
        <w:rPr/>
        <w:t>Después de haber comparado cada uno de los modelos en los escenarios planteados, podemos decir que, lejos de lo que se podría pensar a priori de que cuanto mayor número de variables exógenas, mayor precisión de los modelos, parece ser que con identificar las principales variables que tienen influencia sobre nuestra variable de interés es suficiente.</w:t>
      </w:r>
    </w:p>
    <w:p>
      <w:pPr>
        <w:pStyle w:val="Normal"/>
        <w:spacing w:lineRule="auto" w:line="276" w:before="0" w:after="0"/>
        <w:ind w:hanging="0"/>
        <w:contextualSpacing/>
        <w:jc w:val="left"/>
        <w:rPr/>
      </w:pPr>
      <w:r>
        <w:rPr/>
      </w:r>
    </w:p>
    <w:p>
      <w:pPr>
        <w:pStyle w:val="Normal"/>
        <w:spacing w:lineRule="auto" w:line="276" w:before="0" w:after="0"/>
        <w:ind w:firstLine="720"/>
        <w:contextualSpacing/>
        <w:jc w:val="left"/>
        <w:rPr/>
      </w:pPr>
      <w:r>
        <w:rPr/>
        <w:t xml:space="preserve">De los modelos estudiados y sus métricas, podemos decir que </w:t>
      </w:r>
      <w:r>
        <w:rPr>
          <w:i/>
        </w:rPr>
        <w:t>Prophet</w:t>
      </w:r>
      <w:r>
        <w:rPr/>
        <w:t xml:space="preserve"> es el mejor modelo en la mayoría de los escenarios para casi todas las métricas. Por lo tanto Prophet es el modelo que mejor sabe usar la información de las variables exógenas consideradas en este estudio. Cabe destacar cómo </w:t>
      </w:r>
      <w:r>
        <w:rPr>
          <w:i/>
        </w:rPr>
        <w:t>SARIMAX</w:t>
      </w:r>
      <w:r>
        <w:rPr/>
        <w:t xml:space="preserve"> en tres casos (MAE, MAPE y sMAPE), y siempre en el escenario B (días festivos y laborables), es el mejor modelo. </w:t>
      </w:r>
    </w:p>
    <w:p>
      <w:pPr>
        <w:pStyle w:val="Normal"/>
        <w:spacing w:lineRule="auto" w:line="276" w:before="0" w:after="0"/>
        <w:ind w:hanging="0"/>
        <w:contextualSpacing/>
        <w:jc w:val="left"/>
        <w:rPr/>
      </w:pPr>
      <w:r>
        <w:rPr/>
      </w:r>
    </w:p>
    <w:p>
      <w:pPr>
        <w:pStyle w:val="Normal"/>
        <w:spacing w:lineRule="auto" w:line="276" w:before="0" w:after="0"/>
        <w:ind w:firstLine="720"/>
        <w:contextualSpacing/>
        <w:jc w:val="left"/>
        <w:rPr/>
      </w:pPr>
      <w:r>
        <w:rPr>
          <w:i/>
        </w:rPr>
        <w:t>XGBoost</w:t>
      </w:r>
      <w:r>
        <w:rPr/>
        <w:t xml:space="preserve"> solo es el mejor modelo para la métrica MASE, pero cabe destacar cómo los valores de las métricas en cada escenario suelen ser muy parecidos entre sí. Esto tiene que ver por cómo </w:t>
      </w:r>
      <w:r>
        <w:rPr>
          <w:i/>
        </w:rPr>
        <w:t>XGBoost</w:t>
      </w:r>
      <w:r>
        <w:rPr/>
        <w:t xml:space="preserve"> obtiene el mejor modelo entre todos los posibles para los datos que se le pasan.</w:t>
      </w:r>
    </w:p>
    <w:p>
      <w:pPr>
        <w:pStyle w:val="Normal"/>
        <w:spacing w:lineRule="auto" w:line="276" w:before="0" w:after="0"/>
        <w:ind w:firstLine="720"/>
        <w:contextualSpacing/>
        <w:jc w:val="left"/>
        <w:rPr/>
      </w:pPr>
      <w:r>
        <w:rPr/>
      </w:r>
    </w:p>
    <w:p>
      <w:pPr>
        <w:pStyle w:val="Normal"/>
        <w:spacing w:lineRule="auto" w:line="276" w:before="0" w:after="0"/>
        <w:ind w:firstLine="720"/>
        <w:contextualSpacing/>
        <w:jc w:val="left"/>
        <w:rPr/>
      </w:pPr>
      <w:r>
        <w:rPr/>
        <w:t>Para el caso de este estudio nuestra variable de interés ha sido la demanda eléctrica en el Estado Español y, aunque se ha demostrado en la visualización de los datos que la temperatura tiene influencia sobre la demanda, en concreto para valores extremos (por debajo de 15</w:t>
      </w:r>
      <w:r>
        <w:rPr>
          <w:vertAlign w:val="superscript"/>
        </w:rPr>
        <w:t>o</w:t>
      </w:r>
      <w:r>
        <w:rPr/>
        <w:t>C y por encima de 25</w:t>
      </w:r>
      <w:r>
        <w:rPr>
          <w:vertAlign w:val="superscript"/>
        </w:rPr>
        <w:t>o</w:t>
      </w:r>
      <w:r>
        <w:rPr/>
        <w:t xml:space="preserve">C), podemos decir que no tiene un peso decisivo a la hora de mejorar los modelos a diferencia de los días laborables y festivos. </w:t>
      </w:r>
    </w:p>
    <w:p>
      <w:pPr>
        <w:pStyle w:val="Normal"/>
        <w:spacing w:lineRule="auto" w:line="276" w:before="0" w:after="0"/>
        <w:ind w:hanging="0"/>
        <w:contextualSpacing/>
        <w:jc w:val="left"/>
        <w:rPr/>
      </w:pPr>
      <w:r>
        <w:rPr/>
      </w:r>
    </w:p>
    <w:p>
      <w:pPr>
        <w:pStyle w:val="Normal"/>
        <w:spacing w:lineRule="auto" w:line="276" w:before="0" w:after="0"/>
        <w:ind w:firstLine="720"/>
        <w:contextualSpacing/>
        <w:jc w:val="left"/>
        <w:rPr/>
      </w:pPr>
      <w:r>
        <w:rPr/>
        <w:t>Esto se debe a la dificultad de determinar cómo influye la temperatura para un mismo día en diferentes partes de España teniendo, por su diversidad geológica, una gran variedad de microclimas en un territorio relativamente pequeño.</w:t>
      </w:r>
    </w:p>
    <w:p>
      <w:pPr>
        <w:pStyle w:val="Normal"/>
        <w:spacing w:lineRule="auto" w:line="276" w:before="0" w:after="0"/>
        <w:ind w:hanging="0"/>
        <w:contextualSpacing/>
        <w:jc w:val="left"/>
        <w:rPr/>
      </w:pPr>
      <w:r>
        <w:rPr/>
      </w:r>
    </w:p>
    <w:p>
      <w:pPr>
        <w:pStyle w:val="Normal"/>
        <w:spacing w:lineRule="auto" w:line="276" w:before="0" w:after="0"/>
        <w:ind w:firstLine="720"/>
        <w:contextualSpacing/>
        <w:jc w:val="left"/>
        <w:rPr/>
      </w:pPr>
      <w:r>
        <w:rPr/>
        <w:t>Por otro lado, que las variables exógenas que tengan más peso sobre la demanda sean los días festivos y laborables, nos indica que la demanda eléctrica viene dada principalmente por patrones de consumo regulares que marca la industria.</w:t>
      </w:r>
    </w:p>
    <w:p>
      <w:pPr>
        <w:pStyle w:val="Normal"/>
        <w:spacing w:lineRule="auto" w:line="276" w:before="0" w:after="0"/>
        <w:ind w:hanging="0"/>
        <w:contextualSpacing/>
        <w:jc w:val="left"/>
        <w:rPr/>
      </w:pPr>
      <w:r>
        <w:rPr/>
      </w:r>
    </w:p>
    <w:p>
      <w:pPr>
        <w:pStyle w:val="Normal"/>
        <w:spacing w:lineRule="auto" w:line="276" w:before="0" w:after="0"/>
        <w:ind w:firstLine="720"/>
        <w:contextualSpacing/>
        <w:jc w:val="left"/>
        <w:rPr/>
      </w:pPr>
      <w:r>
        <w:rPr/>
        <w:t xml:space="preserve">Con relación a lo indicado en el último párrafo podemos ver que, aunque en la mayoría de las métricas y escenarios el mejor modelo siempre es Prophet, el hecho de que </w:t>
      </w:r>
      <w:r>
        <w:rPr>
          <w:i/>
        </w:rPr>
        <w:t>SARIMAX</w:t>
      </w:r>
      <w:r>
        <w:rPr/>
        <w:t xml:space="preserve"> tenga el mejor valor en dos de las métricas más empleadas (MAE y MAPE) en el escenario B, nos da una idea del peso importante que tiene el conocer los patrones de demanda y consumo en los días laborables y festivos. Esto es bastante importante ya que la temperatura es una variable que no podemos conocer a futuro con precisión más allá de 3-5 días y, por encima de ese valor, el ruido en nuestras predicciones aumenta considerablemente.</w:t>
      </w:r>
    </w:p>
    <w:p>
      <w:pPr>
        <w:pStyle w:val="Normal"/>
        <w:spacing w:lineRule="auto" w:line="276" w:before="0" w:after="0"/>
        <w:ind w:hanging="0"/>
        <w:contextualSpacing/>
        <w:jc w:val="left"/>
        <w:rPr/>
      </w:pPr>
      <w:r>
        <w:rPr/>
      </w:r>
    </w:p>
    <w:p>
      <w:pPr>
        <w:pStyle w:val="Ttulo1"/>
        <w:spacing w:lineRule="auto" w:line="276" w:before="0" w:after="0"/>
        <w:ind w:firstLine="720"/>
        <w:contextualSpacing/>
        <w:jc w:val="left"/>
        <w:rPr/>
      </w:pPr>
      <w:bookmarkStart w:id="78" w:name="_heading=h.l4r8wewllghy"/>
      <w:bookmarkEnd w:id="78"/>
      <w:r>
        <w:rPr/>
        <w:t>9.-Siguientes pasos</w:t>
      </w:r>
    </w:p>
    <w:p>
      <w:pPr>
        <w:pStyle w:val="Normal"/>
        <w:spacing w:lineRule="auto" w:line="276" w:before="0" w:after="0"/>
        <w:ind w:firstLine="720"/>
        <w:contextualSpacing/>
        <w:jc w:val="left"/>
        <w:rPr/>
      </w:pPr>
      <w:r>
        <w:rPr/>
        <w:t>Una vez hemos conseguido un cierto conocimiento de cómo funciona la demanda eléctrica en el caso del Estado Español, cabe preguntarse si el presente estudio podría mejorarse de cara al futuro pudiendo ser en los siguientes ejes:</w:t>
      </w:r>
    </w:p>
    <w:p>
      <w:pPr>
        <w:pStyle w:val="Normal"/>
        <w:spacing w:lineRule="auto" w:line="276" w:before="0" w:after="0"/>
        <w:ind w:hanging="0"/>
        <w:contextualSpacing/>
        <w:jc w:val="left"/>
        <w:rPr/>
      </w:pPr>
      <w:r>
        <w:rPr/>
      </w:r>
    </w:p>
    <w:p>
      <w:pPr>
        <w:pStyle w:val="Normal"/>
        <w:numPr>
          <w:ilvl w:val="0"/>
          <w:numId w:val="8"/>
        </w:numPr>
        <w:spacing w:lineRule="auto" w:line="276" w:before="0" w:after="0"/>
        <w:ind w:left="720" w:hanging="360"/>
        <w:contextualSpacing/>
        <w:jc w:val="left"/>
        <w:rPr>
          <w:rFonts w:ascii="Arial" w:hAnsi="Arial" w:eastAsia="Arial" w:cs="Arial"/>
        </w:rPr>
      </w:pPr>
      <w:r>
        <w:rPr>
          <w:b/>
        </w:rPr>
        <w:t>Temperatura:</w:t>
      </w:r>
      <w:r>
        <w:rPr/>
        <w:t xml:space="preserve"> investigar si el considerar la temperatura media de cada día en cada una de las cinco ciudades consideradas es acertado, teniendo en cuenta que hay épocas del año con variaciones de temperatura bastante amplias, siendo estas variaciones más acusadas según la ciudad. </w:t>
      </w:r>
    </w:p>
    <w:p>
      <w:pPr>
        <w:pStyle w:val="Normal"/>
        <w:spacing w:lineRule="auto" w:line="276" w:before="0" w:after="0"/>
        <w:ind w:left="720" w:hanging="0"/>
        <w:contextualSpacing/>
        <w:jc w:val="left"/>
        <w:rPr/>
      </w:pPr>
      <w:r>
        <w:rPr/>
      </w:r>
    </w:p>
    <w:p>
      <w:pPr>
        <w:pStyle w:val="Normal"/>
        <w:spacing w:lineRule="auto" w:line="276" w:before="0" w:after="0"/>
        <w:ind w:left="720" w:hanging="0"/>
        <w:contextualSpacing/>
        <w:jc w:val="left"/>
        <w:rPr/>
      </w:pPr>
      <w:r>
        <w:rPr/>
        <w:t>Ver si conseguir otro tratamiento de lo que llamamos “estacionalidad” etiquetando los meses como invierno o verano podría ayudar que estas etiquetas pudieran ayudar a mejorar las métricas en vez de empeorarlas.</w:t>
      </w:r>
    </w:p>
    <w:p>
      <w:pPr>
        <w:pStyle w:val="Normal"/>
        <w:spacing w:lineRule="auto" w:line="276" w:before="0" w:after="0"/>
        <w:ind w:left="720" w:hanging="0"/>
        <w:contextualSpacing/>
        <w:jc w:val="left"/>
        <w:rPr/>
      </w:pPr>
      <w:r>
        <w:rPr/>
      </w:r>
    </w:p>
    <w:p>
      <w:pPr>
        <w:pStyle w:val="Normal"/>
        <w:spacing w:lineRule="auto" w:line="276" w:before="0" w:after="0"/>
        <w:ind w:left="720" w:hanging="0"/>
        <w:contextualSpacing/>
        <w:jc w:val="left"/>
        <w:rPr/>
      </w:pPr>
      <w:r>
        <w:rPr/>
        <w:t>Otra línea en cuanto a la temperatura podría ser el tener en cuenta la temperatura por hora considerando, por tanto, esa misma frecuencia horaria en nuestros datos de demanda. Quizás en este sentido la temperatura cobre más peso como variable exógena que ayude a aumentar la precisión de los modelos en lugar de penalizar, como hemos visto para el caso diario.</w:t>
      </w:r>
    </w:p>
    <w:p>
      <w:pPr>
        <w:pStyle w:val="Normal"/>
        <w:spacing w:lineRule="auto" w:line="276" w:before="0" w:after="0"/>
        <w:ind w:left="720" w:hanging="0"/>
        <w:contextualSpacing/>
        <w:jc w:val="left"/>
        <w:rPr/>
      </w:pPr>
      <w:r>
        <w:rPr/>
      </w:r>
    </w:p>
    <w:p>
      <w:pPr>
        <w:pStyle w:val="Normal"/>
        <w:spacing w:lineRule="auto" w:line="276" w:before="0" w:after="0"/>
        <w:ind w:left="720" w:hanging="0"/>
        <w:contextualSpacing/>
        <w:jc w:val="left"/>
        <w:rPr/>
      </w:pPr>
      <w:r>
        <w:rPr/>
        <w:t>Por último, el considerar otra ciudad en el noroeste atlántico, como Coruña, podría ayudar a tener una información más completa sobre la distribución de temperaturas y su influencia en el conjunto de la demanda eléctrica nacional.</w:t>
      </w:r>
    </w:p>
    <w:p>
      <w:pPr>
        <w:pStyle w:val="Normal"/>
        <w:spacing w:lineRule="auto" w:line="276" w:before="0" w:after="0"/>
        <w:ind w:left="720" w:hanging="0"/>
        <w:contextualSpacing/>
        <w:jc w:val="left"/>
        <w:rPr/>
      </w:pPr>
      <w:r>
        <w:rPr/>
      </w:r>
    </w:p>
    <w:p>
      <w:pPr>
        <w:pStyle w:val="Normal"/>
        <w:numPr>
          <w:ilvl w:val="0"/>
          <w:numId w:val="5"/>
        </w:numPr>
        <w:spacing w:lineRule="auto" w:line="276" w:before="0" w:after="0"/>
        <w:ind w:left="720" w:hanging="360"/>
        <w:contextualSpacing/>
        <w:jc w:val="left"/>
        <w:rPr>
          <w:rFonts w:ascii="Arial" w:hAnsi="Arial" w:eastAsia="Arial" w:cs="Arial"/>
        </w:rPr>
      </w:pPr>
      <w:r>
        <w:rPr>
          <w:b/>
        </w:rPr>
        <w:t>Población</w:t>
      </w:r>
      <w:r>
        <w:rPr/>
        <w:t>: podría ser interesante que junto con la temperatura se pudiera tener en cuenta la población de las ciudades en consideración. Que determinada densidad de población se vea afectada por las mismas condiciones climáticas y, por lo tanto, comparta patrones de consumo similares, podría ayudar a una mejora de las métricas. Haría falta investigar qué se ha hecho hasta ahora en este sentido.</w:t>
      </w:r>
    </w:p>
    <w:p>
      <w:pPr>
        <w:pStyle w:val="Normal"/>
        <w:spacing w:lineRule="auto" w:line="276" w:before="0" w:after="0"/>
        <w:ind w:left="720" w:hanging="0"/>
        <w:contextualSpacing/>
        <w:jc w:val="left"/>
        <w:rPr/>
      </w:pPr>
      <w:r>
        <w:rPr/>
      </w:r>
    </w:p>
    <w:p>
      <w:pPr>
        <w:pStyle w:val="Normal"/>
        <w:numPr>
          <w:ilvl w:val="0"/>
          <w:numId w:val="5"/>
        </w:numPr>
        <w:spacing w:lineRule="auto" w:line="276" w:before="0" w:after="0"/>
        <w:ind w:left="720" w:hanging="360"/>
        <w:contextualSpacing/>
        <w:jc w:val="left"/>
        <w:rPr>
          <w:rFonts w:ascii="Arial" w:hAnsi="Arial" w:eastAsia="Arial" w:cs="Arial"/>
        </w:rPr>
      </w:pPr>
      <w:r>
        <w:rPr>
          <w:b/>
        </w:rPr>
        <w:t>Días laborables y festivos:</w:t>
      </w:r>
      <w:r>
        <w:rPr/>
        <w:t xml:space="preserve"> realizar una investigación más granular sobre la demanda energética de los viernes podría ser de ayuda ya que presenta mayor variabilidad que el resto de días laborales. Lo mismo ocurre con los sábados, que tienen un promedio de demanda mayor que los domingos. Por lo tanto, el considerar indicadores (tipo booleano o de otro tipo) que nos indiquen si el día es viernes, sábado o domingo, podría ayudar a mejorar aún más las métricas del modelo.</w:t>
      </w:r>
    </w:p>
    <w:p>
      <w:pPr>
        <w:pStyle w:val="Normal"/>
        <w:spacing w:lineRule="auto" w:line="276" w:before="0" w:after="0"/>
        <w:ind w:left="720" w:hanging="0"/>
        <w:contextualSpacing/>
        <w:jc w:val="left"/>
        <w:rPr/>
      </w:pPr>
      <w:r>
        <w:rPr/>
      </w:r>
    </w:p>
    <w:p>
      <w:pPr>
        <w:pStyle w:val="Normal"/>
        <w:spacing w:lineRule="auto" w:line="276" w:before="0" w:after="0"/>
        <w:ind w:left="720" w:hanging="0"/>
        <w:contextualSpacing/>
        <w:jc w:val="left"/>
        <w:rPr/>
      </w:pPr>
      <w:r>
        <w:rPr/>
        <w:t>Por otro lado, sería interesante analizar qué comportamientos de demanda se producen según el festivo nacional caiga en un día de la semana u otro, permitiendo que haya puentes o no, etc.</w:t>
      </w:r>
    </w:p>
    <w:p>
      <w:pPr>
        <w:pStyle w:val="Normal"/>
        <w:spacing w:lineRule="auto" w:line="276" w:before="0" w:after="0"/>
        <w:ind w:left="720" w:hanging="0"/>
        <w:contextualSpacing/>
        <w:jc w:val="left"/>
        <w:rPr/>
      </w:pPr>
      <w:r>
        <w:rPr/>
      </w:r>
    </w:p>
    <w:p>
      <w:pPr>
        <w:pStyle w:val="Normal"/>
        <w:spacing w:lineRule="auto" w:line="276" w:before="0" w:after="0"/>
        <w:ind w:left="720" w:hanging="0"/>
        <w:contextualSpacing/>
        <w:jc w:val="left"/>
        <w:rPr/>
      </w:pPr>
      <w:r>
        <w:rPr/>
        <w:t>Por último, un análisis del comportamiento de la demanda comparada entre los días laborables post-festivos y los no post-festivos podría ser interesante para tenerlo en cuenta.</w:t>
      </w:r>
    </w:p>
    <w:p>
      <w:pPr>
        <w:pStyle w:val="Normal"/>
        <w:spacing w:lineRule="auto" w:line="276" w:before="0" w:after="0"/>
        <w:ind w:left="720" w:hanging="0"/>
        <w:contextualSpacing/>
        <w:jc w:val="left"/>
        <w:rPr/>
      </w:pPr>
      <w:r>
        <w:rPr/>
      </w:r>
    </w:p>
    <w:p>
      <w:pPr>
        <w:pStyle w:val="Normal"/>
        <w:numPr>
          <w:ilvl w:val="0"/>
          <w:numId w:val="5"/>
        </w:numPr>
        <w:spacing w:lineRule="auto" w:line="276" w:before="0" w:after="0"/>
        <w:ind w:left="720" w:hanging="360"/>
        <w:contextualSpacing/>
        <w:jc w:val="left"/>
        <w:rPr>
          <w:rFonts w:ascii="Arial" w:hAnsi="Arial" w:eastAsia="Arial" w:cs="Arial"/>
        </w:rPr>
      </w:pPr>
      <w:r>
        <w:rPr>
          <w:b/>
        </w:rPr>
        <w:t>Análisis pormenorizado por día:</w:t>
      </w:r>
      <w:r>
        <w:rPr/>
        <w:t xml:space="preserve"> encontrar los días en los que los contrastes entre los valores reales y las predicciones sean más grandes y analizar el por qué puede estar ocurriendo esto y si puede deberse a factores que no estamos teniendo en cuenta.</w:t>
      </w:r>
    </w:p>
    <w:p>
      <w:pPr>
        <w:pStyle w:val="Normal"/>
        <w:spacing w:lineRule="auto" w:line="276" w:before="0" w:after="0"/>
        <w:ind w:left="720" w:hanging="0"/>
        <w:contextualSpacing/>
        <w:jc w:val="left"/>
        <w:rPr/>
      </w:pPr>
      <w:r>
        <w:rPr/>
      </w:r>
    </w:p>
    <w:p>
      <w:pPr>
        <w:pStyle w:val="Normal"/>
        <w:numPr>
          <w:ilvl w:val="0"/>
          <w:numId w:val="5"/>
        </w:numPr>
        <w:spacing w:lineRule="auto" w:line="276" w:before="0" w:after="0"/>
        <w:ind w:left="720" w:hanging="360"/>
        <w:contextualSpacing/>
        <w:jc w:val="left"/>
        <w:rPr>
          <w:rFonts w:ascii="Arial" w:hAnsi="Arial" w:eastAsia="Arial" w:cs="Arial"/>
        </w:rPr>
      </w:pPr>
      <w:r>
        <w:rPr>
          <w:b/>
        </w:rPr>
        <w:t>Descomposición de la demanda:</w:t>
      </w:r>
      <w:r>
        <w:rPr/>
        <w:t xml:space="preserve"> conocer qué porcentaje por día/hora de la demanda se corresponde con industria, servicios, hogar, etc. Quizá con esa descomposición variables exógenas como la temperatura puedan tener mayor relevancia en según qué tipo de demanda, como puede ser el consumo de los hogares.</w:t>
      </w:r>
    </w:p>
    <w:p>
      <w:pPr>
        <w:pStyle w:val="Normal"/>
        <w:spacing w:lineRule="auto" w:line="276" w:before="0" w:after="0"/>
        <w:ind w:left="720" w:hanging="0"/>
        <w:contextualSpacing/>
        <w:jc w:val="left"/>
        <w:rPr/>
      </w:pPr>
      <w:r>
        <w:rPr/>
      </w:r>
    </w:p>
    <w:p>
      <w:pPr>
        <w:pStyle w:val="Normal"/>
        <w:numPr>
          <w:ilvl w:val="0"/>
          <w:numId w:val="5"/>
        </w:numPr>
        <w:spacing w:lineRule="auto" w:line="276" w:before="0" w:after="0"/>
        <w:ind w:left="720" w:hanging="360"/>
        <w:contextualSpacing/>
        <w:jc w:val="left"/>
        <w:rPr>
          <w:rFonts w:ascii="Arial" w:hAnsi="Arial" w:eastAsia="Arial" w:cs="Arial"/>
        </w:rPr>
      </w:pPr>
      <w:r>
        <w:rPr>
          <w:b/>
        </w:rPr>
        <w:t xml:space="preserve">Empleo de otras técnicas de modelado: </w:t>
      </w:r>
      <w:r>
        <w:rPr/>
        <w:t>otras técnicas como Redes Neuronales Convolucionales, Redes Neuronales Recurrentes, etc si además de tener interés en determinar variables exógenas y su peso sobre la demanda, queremos encontrar el mejor modelo posible, teniendo en cuenta el mayor coste de entrenamiento y optimización usando RNRs.</w:t>
      </w:r>
    </w:p>
    <w:p>
      <w:pPr>
        <w:pStyle w:val="Normal"/>
        <w:spacing w:lineRule="auto" w:line="276" w:before="0" w:after="0"/>
        <w:ind w:hanging="0"/>
        <w:contextualSpacing/>
        <w:jc w:val="left"/>
        <w:rPr>
          <w:rFonts w:ascii="Arial" w:hAnsi="Arial" w:eastAsia="Arial" w:cs="Arial"/>
          <w:b/>
          <w:b/>
          <w:sz w:val="22"/>
          <w:szCs w:val="22"/>
        </w:rPr>
      </w:pPr>
      <w:r>
        <w:rPr>
          <w:rFonts w:eastAsia="Arial" w:cs="Arial" w:ascii="Arial" w:hAnsi="Arial"/>
          <w:b/>
          <w:sz w:val="22"/>
          <w:szCs w:val="22"/>
        </w:rPr>
      </w:r>
    </w:p>
    <w:p>
      <w:pPr>
        <w:pStyle w:val="Ttulo1"/>
        <w:spacing w:lineRule="auto" w:line="276" w:before="0" w:after="0"/>
        <w:ind w:hanging="0"/>
        <w:contextualSpacing/>
        <w:jc w:val="left"/>
        <w:rPr/>
      </w:pPr>
      <w:bookmarkStart w:id="79" w:name="_heading=h.gjcexyyfth7d"/>
      <w:bookmarkEnd w:id="79"/>
      <w:r>
        <w:rPr/>
        <w:t>Bibliografía</w:t>
      </w:r>
    </w:p>
    <w:p>
      <w:pPr>
        <w:pStyle w:val="Normal"/>
        <w:spacing w:lineRule="auto" w:line="276" w:before="0" w:after="0"/>
        <w:ind w:hanging="0"/>
        <w:contextualSpacing/>
        <w:jc w:val="left"/>
        <w:rPr>
          <w:b/>
          <w:b/>
        </w:rPr>
      </w:pPr>
      <w:r>
        <w:rPr>
          <w:b/>
        </w:rPr>
      </w:r>
    </w:p>
    <w:p>
      <w:pPr>
        <w:pStyle w:val="Normal"/>
        <w:spacing w:lineRule="auto" w:line="276" w:before="0" w:after="0"/>
        <w:ind w:hanging="0"/>
        <w:contextualSpacing/>
        <w:jc w:val="left"/>
        <w:rPr/>
      </w:pPr>
      <w:r>
        <w:rPr/>
        <w:t xml:space="preserve">[01]: </w:t>
      </w:r>
    </w:p>
    <w:p>
      <w:pPr>
        <w:pStyle w:val="Normal"/>
        <w:spacing w:lineRule="auto" w:line="276" w:before="240" w:after="240"/>
        <w:ind w:left="560" w:hanging="0"/>
        <w:contextualSpacing/>
        <w:jc w:val="left"/>
        <w:rPr/>
      </w:pPr>
      <w:r>
        <w:rPr>
          <w:i/>
        </w:rPr>
        <w:t>La guerra en Ucrania dispara El Precio de los Suministros Energéticos</w:t>
      </w:r>
      <w:r>
        <w:rPr/>
        <w:t xml:space="preserve">. www.efe.com. (2022, June 3). Retrieved July 16, 2022, from https://www.efe.com/efe/espana/economia/la-guerra-en-ucrania-dispara-el-precio-de-los-suministros-energeticos/10003-4821572#:~:text=La%20media%20registrada%20antes%20de,y%20un%2017%20%25%2C%20respectivamente. </w:t>
      </w:r>
    </w:p>
    <w:p>
      <w:pPr>
        <w:pStyle w:val="Normal"/>
        <w:spacing w:lineRule="auto" w:line="276" w:before="0" w:after="0"/>
        <w:ind w:hanging="0"/>
        <w:contextualSpacing/>
        <w:jc w:val="left"/>
        <w:rPr/>
      </w:pPr>
      <w:r>
        <w:rPr/>
        <w:t xml:space="preserve">[02]: </w:t>
      </w:r>
    </w:p>
    <w:p>
      <w:pPr>
        <w:pStyle w:val="Normal"/>
        <w:spacing w:lineRule="auto" w:line="276" w:before="240" w:after="240"/>
        <w:ind w:left="560" w:hanging="0"/>
        <w:contextualSpacing/>
        <w:jc w:val="left"/>
        <w:rPr/>
      </w:pPr>
      <w:r>
        <w:rPr>
          <w:i/>
        </w:rPr>
        <w:t>La guerra en Ucrania dispara El Precio de los Suministros Energéticos</w:t>
      </w:r>
      <w:r>
        <w:rPr/>
        <w:t xml:space="preserve">. www.efe.com. (2022, June 3). Retrieved July 16, 2022, from https://www.efe.com/efe/espana/economia/la-guerra-en-ucrania-dispara-el-precio-de-los-suministros-energeticos/10003-4821572#:~:text=La%20media%20registrada%20antes%20de,y%20un%2017%20%25%2C%20respectivamente. </w:t>
      </w:r>
    </w:p>
    <w:p>
      <w:pPr>
        <w:pStyle w:val="Normal"/>
        <w:spacing w:lineRule="auto" w:line="276" w:before="0" w:after="0"/>
        <w:ind w:hanging="0"/>
        <w:contextualSpacing/>
        <w:jc w:val="left"/>
        <w:rPr/>
      </w:pPr>
      <w:r>
        <w:rPr/>
        <w:t xml:space="preserve">[03]: </w:t>
      </w:r>
    </w:p>
    <w:p>
      <w:pPr>
        <w:pStyle w:val="Normal"/>
        <w:spacing w:lineRule="auto" w:line="276" w:before="240" w:after="240"/>
        <w:ind w:left="560" w:hanging="0"/>
        <w:contextualSpacing/>
        <w:jc w:val="left"/>
        <w:rPr/>
      </w:pPr>
      <w:r>
        <w:rPr/>
        <w:t xml:space="preserve">Debate, R. E. (2022, July 3). </w:t>
      </w:r>
      <w:r>
        <w:rPr>
          <w:i/>
        </w:rPr>
        <w:t>Argelia confirma Una Subida del Precio del Gas Para España</w:t>
      </w:r>
      <w:r>
        <w:rPr/>
        <w:t xml:space="preserve">. El Debate. Retrieved July 16, 2022, from https://www.eldebate.com/economia/20220703/argelia-confirma-subida-precio-gas-espana.html </w:t>
      </w:r>
    </w:p>
    <w:p>
      <w:pPr>
        <w:pStyle w:val="Normal"/>
        <w:spacing w:lineRule="auto" w:line="276" w:before="240" w:after="240"/>
        <w:ind w:left="560" w:hanging="0"/>
        <w:contextualSpacing/>
        <w:jc w:val="left"/>
        <w:rPr/>
      </w:pPr>
      <w:r>
        <w:rPr/>
      </w:r>
    </w:p>
    <w:p>
      <w:pPr>
        <w:pStyle w:val="Normal"/>
        <w:spacing w:lineRule="auto" w:line="276" w:before="240" w:after="240"/>
        <w:ind w:left="560" w:hanging="0"/>
        <w:contextualSpacing/>
        <w:jc w:val="left"/>
        <w:rPr/>
      </w:pPr>
      <w:r>
        <w:rPr/>
      </w:r>
    </w:p>
    <w:p>
      <w:pPr>
        <w:pStyle w:val="Normal"/>
        <w:spacing w:lineRule="auto" w:line="276" w:before="240" w:after="240"/>
        <w:ind w:left="560" w:hanging="0"/>
        <w:contextualSpacing/>
        <w:jc w:val="left"/>
        <w:rPr/>
      </w:pPr>
      <w:r>
        <w:rPr/>
      </w:r>
    </w:p>
    <w:p>
      <w:pPr>
        <w:pStyle w:val="Normal"/>
        <w:spacing w:lineRule="auto" w:line="276" w:before="0" w:after="0"/>
        <w:ind w:hanging="0"/>
        <w:contextualSpacing/>
        <w:jc w:val="left"/>
        <w:rPr/>
      </w:pPr>
      <w:r>
        <w:rPr/>
        <w:t xml:space="preserve">[04]: </w:t>
      </w:r>
    </w:p>
    <w:p>
      <w:pPr>
        <w:pStyle w:val="Normal"/>
        <w:spacing w:lineRule="auto" w:line="276" w:before="240" w:after="240"/>
        <w:ind w:left="560" w:hanging="0"/>
        <w:contextualSpacing/>
        <w:jc w:val="left"/>
        <w:rPr/>
      </w:pPr>
      <w:r>
        <w:rPr>
          <w:i/>
        </w:rPr>
        <w:t>Forecasting electricity demand with python</w:t>
      </w:r>
      <w:r>
        <w:rPr/>
        <w:t xml:space="preserve">. py29-forecasting-electricity-power-demand-python. (n.d.). Retrieved July 16, 2022, from https://www.cienciadedatos.net/documentos/py29-forecasting-electricity-power-demand-python-0.3.html </w:t>
      </w:r>
    </w:p>
    <w:p>
      <w:pPr>
        <w:pStyle w:val="Normal"/>
        <w:spacing w:lineRule="auto" w:line="276" w:before="0" w:after="0"/>
        <w:ind w:hanging="0"/>
        <w:contextualSpacing/>
        <w:jc w:val="left"/>
        <w:rPr/>
      </w:pPr>
      <w:r>
        <w:rPr/>
        <w:t xml:space="preserve">[05]: </w:t>
      </w:r>
    </w:p>
    <w:p>
      <w:pPr>
        <w:pStyle w:val="Normal"/>
        <w:spacing w:lineRule="auto" w:line="276" w:before="240" w:after="240"/>
        <w:ind w:left="560" w:hanging="0"/>
        <w:contextualSpacing/>
        <w:jc w:val="left"/>
        <w:rPr/>
      </w:pPr>
      <w:r>
        <w:rPr/>
        <w:t xml:space="preserve">Castro, C. (2021, May 11). </w:t>
      </w:r>
      <w:r>
        <w:rPr>
          <w:i/>
        </w:rPr>
        <w:t>Cloud Data Driven Partner: Evolución del forecasting</w:t>
      </w:r>
      <w:r>
        <w:rPr/>
        <w:t xml:space="preserve">. Keepler. Retrieved July 16, 2022, from https://keepler.io/es/2021/04/evolucion-del-forecasting/ </w:t>
      </w:r>
    </w:p>
    <w:p>
      <w:pPr>
        <w:pStyle w:val="Normal"/>
        <w:spacing w:lineRule="auto" w:line="276" w:before="0" w:after="0"/>
        <w:ind w:hanging="0"/>
        <w:contextualSpacing/>
        <w:jc w:val="left"/>
        <w:rPr/>
      </w:pPr>
      <w:r>
        <w:rPr/>
        <w:t>[06]:</w:t>
      </w:r>
    </w:p>
    <w:p>
      <w:pPr>
        <w:pStyle w:val="Normal"/>
        <w:spacing w:lineRule="auto" w:line="276" w:before="240" w:after="240"/>
        <w:ind w:left="560" w:hanging="0"/>
        <w:contextualSpacing/>
        <w:jc w:val="left"/>
        <w:rPr/>
      </w:pPr>
      <w:r>
        <w:rPr/>
        <w:t xml:space="preserve">Taylor, S. J., &amp; Letham, B. (2017). Forecasting at scale. https://doi.org/10.7287/peerj.preprints.3190v2 </w:t>
      </w:r>
    </w:p>
    <w:p>
      <w:pPr>
        <w:pStyle w:val="Normal"/>
        <w:spacing w:lineRule="auto" w:line="276" w:before="0" w:after="0"/>
        <w:ind w:hanging="0"/>
        <w:contextualSpacing/>
        <w:jc w:val="left"/>
        <w:rPr/>
      </w:pPr>
      <w:r>
        <w:rPr/>
        <w:t xml:space="preserve">[07]: </w:t>
      </w:r>
    </w:p>
    <w:p>
      <w:pPr>
        <w:pStyle w:val="Normal"/>
        <w:spacing w:lineRule="auto" w:line="276" w:before="240" w:after="240"/>
        <w:ind w:left="560" w:hanging="0"/>
        <w:contextualSpacing/>
        <w:jc w:val="left"/>
        <w:rPr/>
      </w:pPr>
      <w:r>
        <w:rPr/>
        <w:t xml:space="preserve">Arzamendia, O. (2021, July 12). </w:t>
      </w:r>
      <w:r>
        <w:rPr>
          <w:i/>
        </w:rPr>
        <w:t>Predicción con series De tiempo - una guía inicial</w:t>
      </w:r>
      <w:r>
        <w:rPr/>
        <w:t xml:space="preserve">. Medium. Retrieved July 16, 2022, from https://medium.com/datos-y-ciencia/predicci%C3%B3n-con-series-de-tiempo-una-gu%C3%ADa-inicial-2bd62d55675a#:~:text=Una%20variable%20ex%C3%B3gena%20es%20aquella,sin%20ser%20afectadas%20por%20%C3%A9l </w:t>
      </w:r>
    </w:p>
    <w:p>
      <w:pPr>
        <w:pStyle w:val="Normal"/>
        <w:spacing w:lineRule="auto" w:line="276" w:before="0" w:after="0"/>
        <w:ind w:hanging="0"/>
        <w:contextualSpacing/>
        <w:jc w:val="left"/>
        <w:rPr/>
      </w:pPr>
      <w:r>
        <w:rPr/>
        <w:t xml:space="preserve">[08]: </w:t>
      </w:r>
    </w:p>
    <w:p>
      <w:pPr>
        <w:pStyle w:val="Normal"/>
        <w:spacing w:lineRule="auto" w:line="276" w:before="240" w:after="240"/>
        <w:ind w:left="560" w:hanging="0"/>
        <w:contextualSpacing/>
        <w:jc w:val="left"/>
        <w:rPr/>
      </w:pPr>
      <w:r>
        <w:rPr/>
        <w:t xml:space="preserve">Christen, R., Mazzola, L., Denzler, A., &amp; Portmann, E. (2020). Exogenous data for Load Forecasting: A Review. </w:t>
      </w:r>
      <w:r>
        <w:rPr>
          <w:i/>
        </w:rPr>
        <w:t>Proceedings of the 12th International Joint Conference on Computational Intelligence</w:t>
      </w:r>
      <w:r>
        <w:rPr/>
        <w:t xml:space="preserve">. https://doi.org/10.5220/0010213204890500 </w:t>
      </w:r>
    </w:p>
    <w:p>
      <w:pPr>
        <w:pStyle w:val="Normal"/>
        <w:spacing w:lineRule="auto" w:line="276" w:before="0" w:after="0"/>
        <w:ind w:hanging="0"/>
        <w:contextualSpacing/>
        <w:jc w:val="left"/>
        <w:rPr/>
      </w:pPr>
      <w:r>
        <w:rPr/>
        <w:t>[09]:</w:t>
      </w:r>
    </w:p>
    <w:p>
      <w:pPr>
        <w:pStyle w:val="Normal"/>
        <w:spacing w:lineRule="auto" w:line="276" w:before="240" w:after="240"/>
        <w:ind w:left="560" w:hanging="0"/>
        <w:contextualSpacing/>
        <w:jc w:val="left"/>
        <w:rPr/>
      </w:pPr>
      <w:r>
        <w:rPr/>
        <w:t xml:space="preserve">Sowinski, J. (2021). The impact of the selection of exogenous variables in the ANFIS model on the results of the daily load forecast in the Power Company. </w:t>
      </w:r>
      <w:r>
        <w:rPr>
          <w:i/>
        </w:rPr>
        <w:t>Energies</w:t>
      </w:r>
      <w:r>
        <w:rPr/>
        <w:t xml:space="preserve">, </w:t>
      </w:r>
      <w:r>
        <w:rPr>
          <w:i/>
        </w:rPr>
        <w:t>14</w:t>
      </w:r>
      <w:r>
        <w:rPr/>
        <w:t xml:space="preserve">(2), 345. https://doi.org/10.3390/en14020345 </w:t>
      </w:r>
    </w:p>
    <w:p>
      <w:pPr>
        <w:pStyle w:val="Normal"/>
        <w:spacing w:lineRule="auto" w:line="276" w:before="240" w:after="240"/>
        <w:ind w:left="560" w:hanging="0"/>
        <w:contextualSpacing/>
        <w:jc w:val="left"/>
        <w:rPr/>
      </w:pPr>
      <w:r>
        <w:rPr/>
      </w:r>
    </w:p>
    <w:p>
      <w:pPr>
        <w:pStyle w:val="Normal"/>
        <w:spacing w:lineRule="auto" w:line="276" w:before="240" w:after="240"/>
        <w:ind w:left="560" w:hanging="0"/>
        <w:contextualSpacing/>
        <w:jc w:val="left"/>
        <w:rPr/>
      </w:pPr>
      <w:r>
        <w:rPr/>
      </w:r>
    </w:p>
    <w:p>
      <w:pPr>
        <w:pStyle w:val="Normal"/>
        <w:spacing w:lineRule="auto" w:line="276" w:before="240" w:after="240"/>
        <w:ind w:left="560" w:hanging="0"/>
        <w:contextualSpacing/>
        <w:jc w:val="left"/>
        <w:rPr/>
      </w:pPr>
      <w:r>
        <w:rPr/>
      </w:r>
    </w:p>
    <w:p>
      <w:pPr>
        <w:pStyle w:val="Normal"/>
        <w:spacing w:lineRule="auto" w:line="276" w:before="0" w:after="0"/>
        <w:ind w:hanging="0"/>
        <w:contextualSpacing/>
        <w:jc w:val="left"/>
        <w:rPr/>
      </w:pPr>
      <w:r>
        <w:rPr/>
        <w:t xml:space="preserve">[10]: </w:t>
      </w:r>
    </w:p>
    <w:p>
      <w:pPr>
        <w:pStyle w:val="Normal"/>
        <w:spacing w:lineRule="auto" w:line="276" w:before="240" w:after="240"/>
        <w:ind w:left="560" w:hanging="0"/>
        <w:contextualSpacing/>
        <w:jc w:val="left"/>
        <w:rPr/>
      </w:pPr>
      <w:r>
        <w:rPr>
          <w:i/>
        </w:rPr>
        <w:t>Sign in</w:t>
      </w:r>
      <w:r>
        <w:rPr/>
        <w:t xml:space="preserve">. RPubs. (n.d.). Retrieved July 16, 2022, from https://rpubs.com/AlbertoFuente/408243 </w:t>
      </w:r>
    </w:p>
    <w:p>
      <w:pPr>
        <w:pStyle w:val="Normal"/>
        <w:spacing w:lineRule="auto" w:line="276" w:before="0" w:after="0"/>
        <w:ind w:hanging="0"/>
        <w:contextualSpacing/>
        <w:jc w:val="left"/>
        <w:rPr/>
      </w:pPr>
      <w:r>
        <w:rPr/>
        <w:t xml:space="preserve">[11]: </w:t>
      </w:r>
    </w:p>
    <w:p>
      <w:pPr>
        <w:pStyle w:val="Normal"/>
        <w:spacing w:lineRule="auto" w:line="276" w:before="240" w:after="240"/>
        <w:ind w:left="560" w:hanging="0"/>
        <w:contextualSpacing/>
        <w:jc w:val="left"/>
        <w:rPr/>
      </w:pPr>
      <w:r>
        <w:rPr/>
        <w:t xml:space="preserve">Darco. (2020, November 3). </w:t>
      </w:r>
      <w:r>
        <w:rPr>
          <w:i/>
        </w:rPr>
        <w:t>Conocer Las Tarifas de Luz cada hora, script en python</w:t>
      </w:r>
      <w:r>
        <w:rPr/>
        <w:t xml:space="preserve">. iPad Books. Retrieved July 16, 2022, from https://ipadbooks.contrataweb.com/2020/11/03/conocer-las-tarifas-de-luz-cada-hora-script-en-python/ </w:t>
      </w:r>
    </w:p>
    <w:p>
      <w:pPr>
        <w:pStyle w:val="Normal"/>
        <w:spacing w:lineRule="auto" w:line="276" w:before="0" w:after="0"/>
        <w:ind w:hanging="0"/>
        <w:contextualSpacing/>
        <w:jc w:val="left"/>
        <w:rPr/>
      </w:pPr>
      <w:r>
        <w:rPr/>
        <w:t xml:space="preserve">[12]: </w:t>
      </w:r>
    </w:p>
    <w:p>
      <w:pPr>
        <w:pStyle w:val="Normal"/>
        <w:spacing w:lineRule="auto" w:line="276" w:before="240" w:after="240"/>
        <w:ind w:left="560" w:hanging="0"/>
        <w:contextualSpacing/>
        <w:jc w:val="left"/>
        <w:rPr/>
      </w:pPr>
      <w:r>
        <w:rPr>
          <w:i/>
        </w:rPr>
        <w:t>Cómo conseguir datos de ESIOS con su api</w:t>
      </w:r>
      <w:r>
        <w:rPr/>
        <w:t xml:space="preserve">. Cómo conseguir datos de ESIOS con su API · Energía Chi-cuadrado. (n.d.). Retrieved July 17, 2022, from https://www.energychisquared.com/post/c%C3%B3mo-conseguir-datos-de-esios-con-su-api </w:t>
      </w:r>
    </w:p>
    <w:p>
      <w:pPr>
        <w:pStyle w:val="Normal"/>
        <w:spacing w:lineRule="auto" w:line="276" w:before="0" w:after="0"/>
        <w:ind w:hanging="0"/>
        <w:contextualSpacing/>
        <w:jc w:val="left"/>
        <w:rPr/>
      </w:pPr>
      <w:r>
        <w:rPr/>
        <w:t xml:space="preserve">[13]: </w:t>
      </w:r>
    </w:p>
    <w:p>
      <w:pPr>
        <w:pStyle w:val="Normal"/>
        <w:spacing w:lineRule="auto" w:line="276" w:before="240" w:after="240"/>
        <w:ind w:left="560" w:hanging="0"/>
        <w:contextualSpacing/>
        <w:jc w:val="left"/>
        <w:rPr/>
      </w:pPr>
      <w:r>
        <w:rPr>
          <w:i/>
        </w:rPr>
        <w:t>Copernicus Climate Data Store</w:t>
      </w:r>
      <w:r>
        <w:rPr/>
        <w:t xml:space="preserve">. Copernicus Climate Data Store |. (n.d.). Retrieved July 17, 2022, from https://cds.climate.copernicus.eu/cdsapp#!/dataset/reanalysis-era5-land?tab=form </w:t>
      </w:r>
    </w:p>
    <w:p>
      <w:pPr>
        <w:pStyle w:val="Normal"/>
        <w:spacing w:lineRule="auto" w:line="276" w:before="0" w:after="0"/>
        <w:ind w:hanging="0"/>
        <w:contextualSpacing/>
        <w:jc w:val="left"/>
        <w:rPr/>
      </w:pPr>
      <w:r>
        <w:rPr/>
        <w:t xml:space="preserve">[14]: </w:t>
      </w:r>
    </w:p>
    <w:p>
      <w:pPr>
        <w:pStyle w:val="Normal"/>
        <w:spacing w:lineRule="auto" w:line="276" w:before="240" w:after="240"/>
        <w:ind w:left="560" w:hanging="0"/>
        <w:contextualSpacing/>
        <w:jc w:val="left"/>
        <w:rPr/>
      </w:pPr>
      <w:r>
        <w:rPr/>
        <w:t xml:space="preserve">Zach. (2021, May 25). </w:t>
      </w:r>
      <w:r>
        <w:rPr>
          <w:i/>
        </w:rPr>
        <w:t>Augmented dickey-fuller test in Python (with example)</w:t>
      </w:r>
      <w:r>
        <w:rPr/>
        <w:t xml:space="preserve">. Statology. Retrieved July 17, 2022, from https://www.statology.org/dickey-fuller-test-python/ </w:t>
      </w:r>
    </w:p>
    <w:p>
      <w:pPr>
        <w:pStyle w:val="Normal"/>
        <w:spacing w:lineRule="auto" w:line="276" w:before="0" w:after="0"/>
        <w:ind w:hanging="0"/>
        <w:contextualSpacing/>
        <w:jc w:val="left"/>
        <w:rPr/>
      </w:pPr>
      <w:r>
        <w:rPr/>
        <w:t xml:space="preserve">[15]: </w:t>
      </w:r>
    </w:p>
    <w:p>
      <w:pPr>
        <w:pStyle w:val="Normal"/>
        <w:spacing w:lineRule="auto" w:line="276" w:before="240" w:after="240"/>
        <w:ind w:left="560" w:hanging="0"/>
        <w:contextualSpacing/>
        <w:jc w:val="left"/>
        <w:rPr/>
      </w:pPr>
      <w:r>
        <w:rPr/>
        <w:t xml:space="preserve">David U. OrdizTodas las entradas de este autor. (2020, August 2). </w:t>
      </w:r>
      <w:r>
        <w:rPr>
          <w:i/>
        </w:rPr>
        <w:t>Analizando series Temporales con python (parte 2)</w:t>
      </w:r>
      <w:r>
        <w:rPr/>
        <w:t xml:space="preserve">. QuantSpace. Retrieved July 17, 2022, from https://quantspace.es/2020/08/01/analisis-de-series-temporales-con-python-parte-2/ </w:t>
      </w:r>
    </w:p>
    <w:p>
      <w:pPr>
        <w:pStyle w:val="Normal"/>
        <w:spacing w:lineRule="auto" w:line="276" w:before="0" w:after="0"/>
        <w:ind w:hanging="0"/>
        <w:contextualSpacing/>
        <w:jc w:val="left"/>
        <w:rPr/>
      </w:pPr>
      <w:r>
        <w:rPr/>
        <w:t xml:space="preserve">[16]: </w:t>
      </w:r>
    </w:p>
    <w:p>
      <w:pPr>
        <w:pStyle w:val="Normal"/>
        <w:spacing w:lineRule="auto" w:line="276" w:before="240" w:after="240"/>
        <w:ind w:left="560" w:hanging="0"/>
        <w:contextualSpacing/>
        <w:jc w:val="left"/>
        <w:rPr/>
      </w:pPr>
      <w:r>
        <w:rPr/>
        <w:t xml:space="preserve">Rodriguez, R. J. T., Alvarez, J., Sergio, &amp; López, C. M. (2020, October 23). </w:t>
      </w:r>
      <w:r>
        <w:rPr>
          <w:i/>
        </w:rPr>
        <w:t>🥇 series Temporales Con R ➜ Autocorrelación</w:t>
      </w:r>
      <w:r>
        <w:rPr/>
        <w:t xml:space="preserve">. Finanzas Zone. Retrieved July 17, 2022, from https://finanzaszone.com/analisis-y-prediccion-de-series-temporales-con-r-iii-autocorrelacion/#:~:text=La%20funci%C3%B3n%20de%20autocorrelaci%C3%B3n%20parcial%20(PACF)&amp;text=La%20funci%C3%B3n%20ACF%20es%20usada,del%20proceso%20autoregresivo%20(AR). </w:t>
      </w:r>
    </w:p>
    <w:p>
      <w:pPr>
        <w:pStyle w:val="Normal"/>
        <w:spacing w:lineRule="auto" w:line="276" w:before="0" w:after="0"/>
        <w:ind w:hanging="0"/>
        <w:contextualSpacing/>
        <w:jc w:val="left"/>
        <w:rPr/>
      </w:pPr>
      <w:r>
        <w:rPr/>
        <w:t xml:space="preserve">[17]: </w:t>
      </w:r>
    </w:p>
    <w:p>
      <w:pPr>
        <w:pStyle w:val="Normal"/>
        <w:spacing w:lineRule="auto" w:line="276" w:before="240" w:after="240"/>
        <w:ind w:left="560" w:hanging="0"/>
        <w:contextualSpacing/>
        <w:jc w:val="left"/>
        <w:rPr/>
      </w:pPr>
      <w:r>
        <w:rPr>
          <w:i/>
        </w:rPr>
        <w:t>Interpretar la Función de Autocorrelación Parcial (PACF)</w:t>
      </w:r>
      <w:r>
        <w:rPr/>
        <w:t xml:space="preserve">. Minitab. (n.d.). Retrieved July 17, 2022, from https://support.minitab.com/es-mx/minitab/18/help-and-how-to/modeling-statistics/time-series/how-to/partial-autocorrelation/interpret-the-results/partial-autocorrelation-function-pacf/ </w:t>
      </w:r>
    </w:p>
    <w:p>
      <w:pPr>
        <w:pStyle w:val="Normal"/>
        <w:spacing w:lineRule="auto" w:line="276" w:before="0" w:after="0"/>
        <w:ind w:hanging="0"/>
        <w:contextualSpacing/>
        <w:jc w:val="left"/>
        <w:rPr/>
      </w:pPr>
      <w:r>
        <w:rPr/>
        <w:t xml:space="preserve">[18]: </w:t>
      </w:r>
    </w:p>
    <w:p>
      <w:pPr>
        <w:pStyle w:val="Normal"/>
        <w:spacing w:lineRule="auto" w:line="276" w:before="240" w:after="240"/>
        <w:ind w:left="560" w:hanging="0"/>
        <w:contextualSpacing/>
        <w:jc w:val="left"/>
        <w:rPr/>
      </w:pPr>
      <w:r>
        <w:rPr>
          <w:i/>
        </w:rPr>
        <w:t>Trabajar Con Planificación Predictiva en smart view</w:t>
      </w:r>
      <w:r>
        <w:rPr/>
        <w:t xml:space="preserve">. Moved. (2021, May 11). Retrieved July 17, 2022, from https://docs.oracle.com/cloud/help/es/pbcs_common/CSPPU/holt-winters_additive.htm </w:t>
      </w:r>
    </w:p>
    <w:p>
      <w:pPr>
        <w:pStyle w:val="Normal"/>
        <w:spacing w:lineRule="auto" w:line="276" w:before="0" w:after="0"/>
        <w:ind w:hanging="0"/>
        <w:contextualSpacing/>
        <w:jc w:val="left"/>
        <w:rPr/>
      </w:pPr>
      <w:r>
        <w:rPr/>
        <w:t xml:space="preserve">[19]: </w:t>
      </w:r>
    </w:p>
    <w:p>
      <w:pPr>
        <w:pStyle w:val="Normal"/>
        <w:spacing w:lineRule="auto" w:line="276" w:before="240" w:after="240"/>
        <w:ind w:left="560" w:hanging="0"/>
        <w:contextualSpacing/>
        <w:jc w:val="left"/>
        <w:rPr/>
      </w:pPr>
      <w:r>
        <w:rPr/>
        <w:t xml:space="preserve">Martínez, J., &amp; Ciencia UANL. (n.d.). </w:t>
      </w:r>
      <w:r>
        <w:rPr>
          <w:i/>
        </w:rPr>
        <w:t>Aplicación de Holt-Winters Para pronósticos de inventarios</w:t>
      </w:r>
      <w:r>
        <w:rPr/>
        <w:t xml:space="preserve">. Ciencia UANL. Retrieved July 17, 2022, from https://cienciauanl.uanl.mx/?p=7948#:~:text=MODELO%20HOLT%2DWINTERS&amp;text=El%20m%C3%A9todo%20Holt%2DWinters%20es,de%20pron%C3%B3sticos%20a%20corto%20plazo. </w:t>
      </w:r>
    </w:p>
    <w:p>
      <w:pPr>
        <w:pStyle w:val="Normal"/>
        <w:spacing w:lineRule="auto" w:line="276" w:before="0" w:after="0"/>
        <w:ind w:hanging="0"/>
        <w:contextualSpacing/>
        <w:jc w:val="left"/>
        <w:rPr/>
      </w:pPr>
      <w:r>
        <w:rPr/>
        <w:t xml:space="preserve">[20]: </w:t>
      </w:r>
    </w:p>
    <w:p>
      <w:pPr>
        <w:pStyle w:val="Normal"/>
        <w:spacing w:lineRule="auto" w:line="276" w:before="240" w:after="240"/>
        <w:ind w:left="560" w:hanging="0"/>
        <w:contextualSpacing/>
        <w:jc w:val="left"/>
        <w:rPr/>
      </w:pPr>
      <w:r>
        <w:rPr/>
        <w:t xml:space="preserve">Villaverde, N. R. (n.d.). </w:t>
      </w:r>
      <w:r>
        <w:rPr>
          <w:i/>
        </w:rPr>
        <w:t>Holt-Winters</w:t>
      </w:r>
      <w:r>
        <w:rPr/>
        <w:t xml:space="preserve">. RPubs. Retrieved July 17, 2022, from https://rpubs.com/nanrosvil/283121 </w:t>
      </w:r>
    </w:p>
    <w:p>
      <w:pPr>
        <w:pStyle w:val="Normal"/>
        <w:spacing w:lineRule="auto" w:line="276" w:before="0" w:after="0"/>
        <w:ind w:hanging="0"/>
        <w:contextualSpacing/>
        <w:jc w:val="left"/>
        <w:rPr/>
      </w:pPr>
      <w:r>
        <w:rPr/>
        <w:t xml:space="preserve">[21]: </w:t>
      </w:r>
    </w:p>
    <w:p>
      <w:pPr>
        <w:pStyle w:val="Normal"/>
        <w:spacing w:lineRule="auto" w:line="276" w:before="240" w:after="240"/>
        <w:ind w:left="560" w:hanging="0"/>
        <w:contextualSpacing/>
        <w:jc w:val="left"/>
        <w:rPr/>
      </w:pPr>
      <w:r>
        <w:rPr/>
        <w:t xml:space="preserve">Wikimedia Foundation. (2020, October 15). </w:t>
      </w:r>
      <w:r>
        <w:rPr>
          <w:i/>
        </w:rPr>
        <w:t>Suavizamiento exponencial</w:t>
      </w:r>
      <w:r>
        <w:rPr/>
        <w:t xml:space="preserve">. Wikipedia. Retrieved July 17, 2022, from https://es.wikipedia.org/wiki/Suavizamiento_exponencial#:~:text=El%20modelo%20Holt%2DWinters%20incorpora,as%C3%AD%20como%20a%20patrones%20estacionales. </w:t>
      </w:r>
    </w:p>
    <w:p>
      <w:pPr>
        <w:pStyle w:val="Normal"/>
        <w:spacing w:lineRule="auto" w:line="276" w:before="0" w:after="0"/>
        <w:ind w:hanging="0"/>
        <w:contextualSpacing/>
        <w:jc w:val="left"/>
        <w:rPr/>
      </w:pPr>
      <w:r>
        <w:rPr/>
      </w:r>
    </w:p>
    <w:p>
      <w:pPr>
        <w:pStyle w:val="Normal"/>
        <w:spacing w:lineRule="auto" w:line="276" w:before="0" w:after="0"/>
        <w:ind w:hanging="0"/>
        <w:contextualSpacing/>
        <w:jc w:val="left"/>
        <w:rPr/>
      </w:pPr>
      <w:r>
        <w:rPr/>
      </w:r>
    </w:p>
    <w:p>
      <w:pPr>
        <w:pStyle w:val="Normal"/>
        <w:spacing w:lineRule="auto" w:line="276" w:before="0" w:after="0"/>
        <w:ind w:hanging="0"/>
        <w:contextualSpacing/>
        <w:jc w:val="left"/>
        <w:rPr/>
      </w:pPr>
      <w:r>
        <w:rPr/>
      </w:r>
    </w:p>
    <w:p>
      <w:pPr>
        <w:pStyle w:val="Normal"/>
        <w:spacing w:lineRule="auto" w:line="276" w:before="0" w:after="0"/>
        <w:ind w:hanging="0"/>
        <w:contextualSpacing/>
        <w:jc w:val="left"/>
        <w:rPr/>
      </w:pPr>
      <w:r>
        <w:rPr/>
        <w:t xml:space="preserve">[22]: </w:t>
      </w:r>
    </w:p>
    <w:p>
      <w:pPr>
        <w:pStyle w:val="Normal"/>
        <w:spacing w:lineRule="auto" w:line="276" w:before="240" w:after="240"/>
        <w:ind w:left="560" w:hanging="0"/>
        <w:contextualSpacing/>
        <w:jc w:val="left"/>
        <w:rPr/>
      </w:pPr>
      <w:r>
        <w:rPr/>
        <w:t xml:space="preserve">Verma, Y. (2021, July 29). </w:t>
      </w:r>
      <w:r>
        <w:rPr>
          <w:i/>
        </w:rPr>
        <w:t>Complete guide to SARIMAX in Python for time series modeling</w:t>
      </w:r>
      <w:r>
        <w:rPr/>
        <w:t xml:space="preserve">. Analytics India Magazine. Retrieved July 17, 2022, from https://analyticsindiamag.com/complete-guide-to-sarimax-in-python-for-time-series-modeling/ </w:t>
      </w:r>
    </w:p>
    <w:p>
      <w:pPr>
        <w:pStyle w:val="Normal"/>
        <w:spacing w:lineRule="auto" w:line="276" w:before="0" w:after="0"/>
        <w:ind w:hanging="0"/>
        <w:contextualSpacing/>
        <w:jc w:val="left"/>
        <w:rPr/>
      </w:pPr>
      <w:r>
        <w:rPr/>
        <w:t xml:space="preserve">[23]: </w:t>
      </w:r>
    </w:p>
    <w:p>
      <w:pPr>
        <w:pStyle w:val="Normal"/>
        <w:spacing w:lineRule="auto" w:line="276" w:before="240" w:after="240"/>
        <w:ind w:left="560" w:hanging="0"/>
        <w:contextualSpacing/>
        <w:jc w:val="left"/>
        <w:rPr/>
      </w:pPr>
      <w:r>
        <w:rPr>
          <w:i/>
        </w:rPr>
        <w:t>SARIMA_FIT - sarima model fitted values – help center</w:t>
      </w:r>
      <w:r>
        <w:rPr/>
        <w:t xml:space="preserve">. (n.d.). Retrieved July 17, 2022, from https://support.numxl.com/hc/en-us/articles/214286406-SARIMA-FIT-SARIMA-Model-Fitted-Values </w:t>
      </w:r>
    </w:p>
    <w:p>
      <w:pPr>
        <w:pStyle w:val="Normal"/>
        <w:spacing w:lineRule="auto" w:line="276" w:before="0" w:after="0"/>
        <w:ind w:hanging="0"/>
        <w:contextualSpacing/>
        <w:jc w:val="left"/>
        <w:rPr/>
      </w:pPr>
      <w:r>
        <w:rPr/>
        <w:t xml:space="preserve">[24]: </w:t>
      </w:r>
    </w:p>
    <w:p>
      <w:pPr>
        <w:pStyle w:val="Normal"/>
        <w:spacing w:lineRule="auto" w:line="276" w:before="240" w:after="240"/>
        <w:ind w:left="560" w:hanging="0"/>
        <w:contextualSpacing/>
        <w:jc w:val="left"/>
        <w:rPr/>
      </w:pPr>
      <w:r>
        <w:rPr/>
        <w:t xml:space="preserve">Wikimedia Foundation. (2022, March 19). </w:t>
      </w:r>
      <w:r>
        <w:rPr>
          <w:i/>
        </w:rPr>
        <w:t>Criterio de Información de Akaike</w:t>
      </w:r>
      <w:r>
        <w:rPr/>
        <w:t xml:space="preserve">. Wikipedia. Retrieved July 17, 2022, from https://es.wikipedia.org/wiki/Criterio_de_informaci%C3%B3n_de_Akaike#:~:text=El%20criterio%20de%20informaci%C3%B3n%20de,y%20la%20complejidad%20del%20modelo. </w:t>
      </w:r>
    </w:p>
    <w:p>
      <w:pPr>
        <w:pStyle w:val="Normal"/>
        <w:spacing w:lineRule="auto" w:line="276" w:before="0" w:after="0"/>
        <w:ind w:hanging="0"/>
        <w:contextualSpacing/>
        <w:jc w:val="left"/>
        <w:rPr/>
      </w:pPr>
      <w:r>
        <w:rPr/>
        <w:t xml:space="preserve">[25]: </w:t>
      </w:r>
    </w:p>
    <w:p>
      <w:pPr>
        <w:pStyle w:val="Normal"/>
        <w:spacing w:lineRule="auto" w:line="276" w:before="240" w:after="240"/>
        <w:ind w:left="560" w:hanging="0"/>
        <w:contextualSpacing/>
        <w:jc w:val="left"/>
        <w:rPr/>
      </w:pPr>
      <w:r>
        <w:rPr/>
        <w:t xml:space="preserve">Vega, J. B. M. (2022, January 24). </w:t>
      </w:r>
      <w:r>
        <w:rPr>
          <w:i/>
        </w:rPr>
        <w:t>Tutorial: Xgboost en python</w:t>
      </w:r>
      <w:r>
        <w:rPr/>
        <w:t xml:space="preserve">. Medium. Retrieved July 17, 2022, from https://medium.com/@jboscomendoza/tutorial-xgboost-en-python-53e48fc58f73 </w:t>
      </w:r>
    </w:p>
    <w:p>
      <w:pPr>
        <w:pStyle w:val="Normal"/>
        <w:spacing w:lineRule="auto" w:line="276" w:before="0" w:after="0"/>
        <w:ind w:hanging="0"/>
        <w:contextualSpacing/>
        <w:jc w:val="left"/>
        <w:rPr/>
      </w:pPr>
      <w:r>
        <w:rPr/>
        <w:t xml:space="preserve">[26]: </w:t>
      </w:r>
    </w:p>
    <w:p>
      <w:pPr>
        <w:pStyle w:val="Normal"/>
        <w:spacing w:lineRule="auto" w:line="276" w:before="240" w:after="240"/>
        <w:ind w:left="560" w:hanging="0"/>
        <w:contextualSpacing/>
        <w:jc w:val="left"/>
        <w:rPr/>
      </w:pPr>
      <w:r>
        <w:rPr/>
        <w:t xml:space="preserve">Khan Academy. (n.d.). </w:t>
      </w:r>
      <w:r>
        <w:rPr>
          <w:i/>
        </w:rPr>
        <w:t>Descenso de gradiente (artículo)</w:t>
      </w:r>
      <w:r>
        <w:rPr/>
        <w:t xml:space="preserve">. Khan Academy. Retrieved July 17, 2022, from https://es.khanacademy.org/math/multivariable-calculus/applications-of-multivariable-derivatives/optimizing-multivariable-functions/a/what-is-gradient-descent#:~:text=El%20descenso%20de%20gradiente%20es%20un%20algoritmo%20que%20estima%20num%C3%A9ricamente,0%20como%20hemos%20visto%20antes. </w:t>
      </w:r>
    </w:p>
    <w:p>
      <w:pPr>
        <w:pStyle w:val="Normal"/>
        <w:spacing w:lineRule="auto" w:line="276" w:before="0" w:after="0"/>
        <w:ind w:hanging="0"/>
        <w:contextualSpacing/>
        <w:jc w:val="left"/>
        <w:rPr/>
      </w:pPr>
      <w:r>
        <w:rPr/>
        <w:t xml:space="preserve">[27]: </w:t>
      </w:r>
    </w:p>
    <w:p>
      <w:pPr>
        <w:pStyle w:val="Normal"/>
        <w:spacing w:lineRule="auto" w:line="276" w:before="240" w:after="240"/>
        <w:ind w:left="560" w:hanging="0"/>
        <w:contextualSpacing/>
        <w:jc w:val="left"/>
        <w:rPr/>
      </w:pPr>
      <w:r>
        <w:rPr/>
        <w:t xml:space="preserve">RC, &amp;A. (2020, April 26). </w:t>
      </w:r>
      <w:r>
        <w:rPr>
          <w:i/>
        </w:rPr>
        <w:t>Forecasting Con Prophet.</w:t>
      </w:r>
      <w:r>
        <w:rPr/>
        <w:t xml:space="preserve"> Medium. Retrieved July 17, 2022, from https://medium.com/@angel.r.chicote/forecasting-con-prophet-7fb36b25eb4b </w:t>
      </w:r>
    </w:p>
    <w:p>
      <w:pPr>
        <w:pStyle w:val="Normal"/>
        <w:spacing w:lineRule="auto" w:line="276" w:before="0" w:after="0"/>
        <w:ind w:hanging="0"/>
        <w:contextualSpacing/>
        <w:jc w:val="left"/>
        <w:rPr/>
      </w:pPr>
      <w:r>
        <w:rPr/>
      </w:r>
    </w:p>
    <w:p>
      <w:pPr>
        <w:pStyle w:val="Normal"/>
        <w:spacing w:lineRule="auto" w:line="276" w:before="0" w:after="0"/>
        <w:ind w:hanging="0"/>
        <w:contextualSpacing/>
        <w:jc w:val="left"/>
        <w:rPr/>
      </w:pPr>
      <w:r>
        <w:rPr/>
        <w:t xml:space="preserve">[28]: </w:t>
      </w:r>
    </w:p>
    <w:p>
      <w:pPr>
        <w:pStyle w:val="Normal"/>
        <w:spacing w:lineRule="auto" w:line="276" w:before="240" w:after="240"/>
        <w:ind w:left="560" w:hanging="0"/>
        <w:contextualSpacing/>
        <w:jc w:val="left"/>
        <w:rPr/>
      </w:pPr>
      <w:r>
        <w:rPr>
          <w:i/>
        </w:rPr>
        <w:t>Algoritmo Prophet - Amazon forecast - AWS documentation</w:t>
      </w:r>
      <w:r>
        <w:rPr/>
        <w:t xml:space="preserve">. (n.d.). Retrieved July 17, 2022, from https://docs.aws.amazon.com/es_es/forecast/latest/dg/aws-forecast-recipe-prophet.html </w:t>
      </w:r>
    </w:p>
    <w:p>
      <w:pPr>
        <w:pStyle w:val="Normal"/>
        <w:spacing w:lineRule="auto" w:line="276" w:before="0" w:after="0"/>
        <w:ind w:hanging="0"/>
        <w:contextualSpacing/>
        <w:jc w:val="left"/>
        <w:rPr/>
      </w:pPr>
      <w:r>
        <w:rPr/>
        <w:t xml:space="preserve">[29]: </w:t>
      </w:r>
    </w:p>
    <w:p>
      <w:pPr>
        <w:pStyle w:val="Normal"/>
        <w:spacing w:lineRule="auto" w:line="276" w:before="240" w:after="240"/>
        <w:ind w:left="560" w:hanging="0"/>
        <w:contextualSpacing/>
        <w:jc w:val="left"/>
        <w:rPr/>
      </w:pPr>
      <w:r>
        <w:rPr>
          <w:i/>
        </w:rPr>
        <w:t>Acervo Lima</w:t>
      </w:r>
      <w:r>
        <w:rPr/>
        <w:t xml:space="preserve">. Análisis de series de tiempo usando Facebook Prophet – Acervo Lima. (n.d.). Retrieved July 17, 2022, from https://es.acervolima.com/analisis-de-series-de-tiempo-usando-facebook-prophet/ </w:t>
      </w:r>
    </w:p>
    <w:p>
      <w:pPr>
        <w:pStyle w:val="Normal"/>
        <w:spacing w:lineRule="auto" w:line="276" w:before="0" w:after="0"/>
        <w:ind w:hanging="0"/>
        <w:contextualSpacing/>
        <w:jc w:val="left"/>
        <w:rPr/>
      </w:pPr>
      <w:r>
        <w:rPr/>
        <w:t xml:space="preserve">[30]: </w:t>
      </w:r>
    </w:p>
    <w:p>
      <w:pPr>
        <w:pStyle w:val="Normal"/>
        <w:spacing w:lineRule="auto" w:line="276" w:before="240" w:after="240"/>
        <w:ind w:left="560" w:hanging="0"/>
        <w:contextualSpacing/>
        <w:jc w:val="left"/>
        <w:rPr/>
      </w:pPr>
      <w:r>
        <w:rPr/>
        <w:t xml:space="preserve">Rink, K. (2021, November 3). </w:t>
      </w:r>
      <w:r>
        <w:rPr>
          <w:i/>
        </w:rPr>
        <w:t>Time Series Forecast Error Metrics you should know</w:t>
      </w:r>
      <w:r>
        <w:rPr/>
        <w:t xml:space="preserve">. Medium. Retrieved July 17, 2022, from https://towardsdatascience.com/time-series-forecast-error-metrics-you-should-know-cc88b8c67f27 </w:t>
      </w:r>
    </w:p>
    <w:p>
      <w:pPr>
        <w:pStyle w:val="Normal"/>
        <w:spacing w:lineRule="auto" w:line="276" w:before="0" w:after="0"/>
        <w:ind w:hanging="0"/>
        <w:contextualSpacing/>
        <w:jc w:val="left"/>
        <w:rPr/>
      </w:pPr>
      <w:r>
        <w:rPr/>
      </w:r>
    </w:p>
    <w:p>
      <w:pPr>
        <w:pStyle w:val="Ttulo1"/>
        <w:spacing w:lineRule="auto" w:line="276" w:before="0" w:after="0"/>
        <w:ind w:hanging="0"/>
        <w:contextualSpacing/>
        <w:jc w:val="left"/>
        <w:rPr/>
      </w:pPr>
      <w:bookmarkStart w:id="80" w:name="_heading=h.w1kjppktgwfm"/>
      <w:bookmarkEnd w:id="80"/>
      <w:r>
        <w:rPr/>
        <w:t>Anexos:</w:t>
      </w:r>
    </w:p>
    <w:p>
      <w:pPr>
        <w:pStyle w:val="Normal"/>
        <w:spacing w:lineRule="auto" w:line="276" w:before="0" w:after="0"/>
        <w:ind w:hanging="0"/>
        <w:contextualSpacing/>
        <w:jc w:val="left"/>
        <w:rPr/>
      </w:pPr>
      <w:r>
        <w:rPr/>
      </w:r>
    </w:p>
    <w:p>
      <w:pPr>
        <w:pStyle w:val="Normal"/>
        <w:spacing w:lineRule="auto" w:line="276" w:before="0" w:after="0"/>
        <w:ind w:hanging="0"/>
        <w:contextualSpacing/>
        <w:jc w:val="left"/>
        <w:rPr/>
      </w:pPr>
      <w:r>
        <w:rPr/>
        <w:t xml:space="preserve">[01]: </w:t>
      </w:r>
    </w:p>
    <w:p>
      <w:pPr>
        <w:pStyle w:val="Normal"/>
        <w:spacing w:lineRule="auto" w:line="240" w:before="0" w:after="0"/>
        <w:ind w:left="720" w:hanging="0"/>
        <w:contextualSpacing/>
        <w:jc w:val="left"/>
        <w:rPr/>
      </w:pPr>
      <w:r>
        <w:rPr/>
        <w:t xml:space="preserve">Llamas Verna, B. J. (2022). </w:t>
      </w:r>
      <w:r>
        <w:rPr>
          <w:i/>
        </w:rPr>
        <w:t>Extracción Datos Demanda Eléctrica</w:t>
      </w:r>
      <w:r>
        <w:rPr/>
        <w:t xml:space="preserve">. Bernardo José Llamas Verna. </w:t>
      </w:r>
      <w:hyperlink r:id="rId60">
        <w:r>
          <w:rPr>
            <w:rStyle w:val="ListLabel191"/>
            <w:color w:val="1155CC"/>
            <w:u w:val="single"/>
          </w:rPr>
          <w:t>https://github.com/BernardoJoseLlamasVerna/tfm_data_science/blob/master/Demanda_Electrica/Extraccion_Datos_Demanda%20Electrica.ipynb</w:t>
        </w:r>
      </w:hyperlink>
    </w:p>
    <w:p>
      <w:pPr>
        <w:pStyle w:val="Normal"/>
        <w:spacing w:lineRule="auto" w:line="276" w:before="0" w:after="0"/>
        <w:ind w:hanging="0"/>
        <w:contextualSpacing/>
        <w:jc w:val="left"/>
        <w:rPr/>
      </w:pPr>
      <w:r>
        <w:rPr/>
      </w:r>
    </w:p>
    <w:p>
      <w:pPr>
        <w:pStyle w:val="Normal"/>
        <w:spacing w:lineRule="auto" w:line="276" w:before="0" w:after="0"/>
        <w:ind w:hanging="0"/>
        <w:contextualSpacing/>
        <w:jc w:val="left"/>
        <w:rPr/>
      </w:pPr>
      <w:r>
        <w:rPr/>
        <w:t>[02]:</w:t>
      </w:r>
    </w:p>
    <w:p>
      <w:pPr>
        <w:pStyle w:val="Normal"/>
        <w:spacing w:lineRule="auto" w:line="240" w:before="0" w:after="0"/>
        <w:ind w:left="720" w:hanging="0"/>
        <w:contextualSpacing/>
        <w:jc w:val="left"/>
        <w:rPr/>
      </w:pPr>
      <w:r>
        <w:rPr/>
        <w:t xml:space="preserve">Llamas Verna, B. J. (2022b). </w:t>
      </w:r>
      <w:r>
        <w:rPr>
          <w:i/>
        </w:rPr>
        <w:t>Extracción y Tratamiento Datos de Temperatura</w:t>
      </w:r>
      <w:r>
        <w:rPr/>
        <w:t xml:space="preserve">. Bernardo José Llamas Verna. </w:t>
      </w:r>
      <w:hyperlink r:id="rId61">
        <w:r>
          <w:rPr>
            <w:rStyle w:val="ListLabel191"/>
            <w:color w:val="1155CC"/>
            <w:u w:val="single"/>
          </w:rPr>
          <w:t>https://github.com/BernardoJoseLlamasVerna/tfm_data_science/blob/master/Datasets_Temperaturas.ipynb</w:t>
        </w:r>
      </w:hyperlink>
    </w:p>
    <w:p>
      <w:pPr>
        <w:pStyle w:val="Normal"/>
        <w:spacing w:lineRule="auto" w:line="276" w:before="0" w:after="0"/>
        <w:ind w:hanging="0"/>
        <w:contextualSpacing/>
        <w:jc w:val="left"/>
        <w:rPr/>
      </w:pPr>
      <w:r>
        <w:rPr/>
      </w:r>
    </w:p>
    <w:p>
      <w:pPr>
        <w:pStyle w:val="Normal"/>
        <w:spacing w:lineRule="auto" w:line="276" w:before="0" w:after="0"/>
        <w:ind w:hanging="0"/>
        <w:contextualSpacing/>
        <w:jc w:val="left"/>
        <w:rPr/>
      </w:pPr>
      <w:r>
        <w:rPr/>
        <w:t>[03]:</w:t>
      </w:r>
    </w:p>
    <w:p>
      <w:pPr>
        <w:pStyle w:val="Normal"/>
        <w:spacing w:lineRule="auto" w:line="240" w:before="0" w:after="0"/>
        <w:ind w:left="720" w:hanging="0"/>
        <w:contextualSpacing/>
        <w:jc w:val="left"/>
        <w:rPr/>
      </w:pPr>
      <w:r>
        <w:rPr/>
        <w:t xml:space="preserve">Llamas Verna, B. J. (2022a). </w:t>
      </w:r>
      <w:r>
        <w:rPr>
          <w:i/>
        </w:rPr>
        <w:t>Análisis de la Demanda Eléctrica en España 2014–2021</w:t>
      </w:r>
      <w:r>
        <w:rPr/>
        <w:t xml:space="preserve">. Bernardo José Llamas Verna. </w:t>
      </w:r>
      <w:hyperlink r:id="rId62">
        <w:r>
          <w:rPr>
            <w:rStyle w:val="ListLabel191"/>
            <w:color w:val="1155CC"/>
            <w:u w:val="single"/>
          </w:rPr>
          <w:t>https://github.com/BernardoJoseLlamasVerna/tfm_data_science/blob/master/Demanda_Electrica/An%C3%A1lisis%20Demanda%20El%C3%A9ctrica%20Espa%C3%B1a.ipynb</w:t>
        </w:r>
      </w:hyperlink>
    </w:p>
    <w:p>
      <w:pPr>
        <w:pStyle w:val="Normal"/>
        <w:spacing w:lineRule="auto" w:line="240" w:before="0" w:after="0"/>
        <w:ind w:left="720" w:hanging="0"/>
        <w:contextualSpacing/>
        <w:jc w:val="left"/>
        <w:rPr/>
      </w:pPr>
      <w:r>
        <w:rPr/>
      </w:r>
    </w:p>
    <w:p>
      <w:pPr>
        <w:pStyle w:val="Normal"/>
        <w:spacing w:lineRule="auto" w:line="276" w:before="0" w:after="0"/>
        <w:ind w:hanging="0"/>
        <w:contextualSpacing/>
        <w:jc w:val="left"/>
        <w:rPr/>
      </w:pPr>
      <w:r>
        <w:rPr/>
      </w:r>
    </w:p>
    <w:p>
      <w:pPr>
        <w:pStyle w:val="Normal"/>
        <w:spacing w:lineRule="auto" w:line="276" w:before="0" w:after="0"/>
        <w:ind w:hanging="0"/>
        <w:contextualSpacing/>
        <w:jc w:val="left"/>
        <w:rPr/>
      </w:pPr>
      <w:r>
        <w:rPr/>
      </w:r>
    </w:p>
    <w:p>
      <w:pPr>
        <w:pStyle w:val="Normal"/>
        <w:spacing w:lineRule="auto" w:line="276" w:before="0" w:after="0"/>
        <w:ind w:hanging="0"/>
        <w:contextualSpacing/>
        <w:jc w:val="left"/>
        <w:rPr/>
      </w:pPr>
      <w:r>
        <w:rPr/>
        <w:t>[04]:</w:t>
      </w:r>
    </w:p>
    <w:p>
      <w:pPr>
        <w:pStyle w:val="Normal"/>
        <w:spacing w:lineRule="auto" w:line="240" w:before="0" w:after="0"/>
        <w:ind w:left="720" w:hanging="0"/>
        <w:contextualSpacing/>
        <w:jc w:val="left"/>
        <w:rPr/>
      </w:pPr>
      <w:r>
        <w:rPr/>
        <w:t xml:space="preserve">Llamas Verna, B. J. (2022d). </w:t>
      </w:r>
      <w:r>
        <w:rPr>
          <w:i/>
        </w:rPr>
        <w:t>Modelado SARIMAX</w:t>
      </w:r>
      <w:r>
        <w:rPr/>
        <w:t xml:space="preserve">. Bernardo José Llamas Verna. </w:t>
      </w:r>
      <w:hyperlink r:id="rId63">
        <w:r>
          <w:rPr>
            <w:rStyle w:val="ListLabel191"/>
            <w:color w:val="1155CC"/>
            <w:u w:val="single"/>
          </w:rPr>
          <w:t>https://github.com/BernardoJoseLlamasVerna/tfm_data_science/blob/master/Demanda_Electrica/SARIMAX_TEST.ipynb</w:t>
        </w:r>
      </w:hyperlink>
    </w:p>
    <w:p>
      <w:pPr>
        <w:pStyle w:val="Normal"/>
        <w:spacing w:lineRule="auto" w:line="276" w:before="0" w:after="0"/>
        <w:ind w:hanging="0"/>
        <w:contextualSpacing/>
        <w:jc w:val="left"/>
        <w:rPr/>
      </w:pPr>
      <w:r>
        <w:rPr/>
      </w:r>
    </w:p>
    <w:p>
      <w:pPr>
        <w:pStyle w:val="Normal"/>
        <w:spacing w:lineRule="auto" w:line="276" w:before="0" w:after="0"/>
        <w:ind w:hanging="0"/>
        <w:contextualSpacing/>
        <w:jc w:val="left"/>
        <w:rPr/>
      </w:pPr>
      <w:r>
        <w:rPr/>
        <w:t>[05]:</w:t>
      </w:r>
    </w:p>
    <w:p>
      <w:pPr>
        <w:pStyle w:val="Normal"/>
        <w:spacing w:lineRule="auto" w:line="240" w:before="0" w:after="0"/>
        <w:ind w:left="720" w:hanging="0"/>
        <w:contextualSpacing/>
        <w:jc w:val="left"/>
        <w:rPr/>
      </w:pPr>
      <w:r>
        <w:rPr/>
        <w:t xml:space="preserve">Llamas Verna, B. J. (2022e). </w:t>
      </w:r>
      <w:r>
        <w:rPr>
          <w:i/>
        </w:rPr>
        <w:t>Modelado XGBoost</w:t>
      </w:r>
      <w:r>
        <w:rPr/>
        <w:t xml:space="preserve">. Bernardo José Llamas Verna. </w:t>
      </w:r>
      <w:hyperlink r:id="rId64">
        <w:r>
          <w:rPr>
            <w:rStyle w:val="ListLabel191"/>
            <w:color w:val="1155CC"/>
            <w:u w:val="single"/>
          </w:rPr>
          <w:t>https://github.com/BernardoJoseLlamasVerna/tfm_data_science/blob/master/Demanda_Electrica/XGBoost_Test.ipynb</w:t>
        </w:r>
      </w:hyperlink>
    </w:p>
    <w:p>
      <w:pPr>
        <w:pStyle w:val="Normal"/>
        <w:spacing w:lineRule="auto" w:line="276" w:before="0" w:after="0"/>
        <w:ind w:hanging="0"/>
        <w:contextualSpacing/>
        <w:jc w:val="left"/>
        <w:rPr/>
      </w:pPr>
      <w:r>
        <w:rPr/>
      </w:r>
    </w:p>
    <w:p>
      <w:pPr>
        <w:pStyle w:val="Normal"/>
        <w:spacing w:lineRule="auto" w:line="276" w:before="0" w:after="0"/>
        <w:ind w:hanging="0"/>
        <w:contextualSpacing/>
        <w:jc w:val="left"/>
        <w:rPr/>
      </w:pPr>
      <w:r>
        <w:rPr/>
        <w:t>[06]:</w:t>
      </w:r>
    </w:p>
    <w:p>
      <w:pPr>
        <w:pStyle w:val="Normal"/>
        <w:spacing w:lineRule="auto" w:line="240" w:before="0" w:after="0"/>
        <w:ind w:left="720" w:hanging="0"/>
        <w:contextualSpacing/>
        <w:jc w:val="left"/>
        <w:rPr/>
      </w:pPr>
      <w:r>
        <w:rPr/>
        <w:t xml:space="preserve">Llamas Verna, B. J. (2022d). </w:t>
      </w:r>
      <w:r>
        <w:rPr>
          <w:i/>
        </w:rPr>
        <w:t>Modelado Prophet</w:t>
      </w:r>
      <w:r>
        <w:rPr/>
        <w:t xml:space="preserve">. Bernardo José Llamas Verna. </w:t>
      </w:r>
      <w:hyperlink r:id="rId65">
        <w:r>
          <w:rPr>
            <w:rStyle w:val="ListLabel191"/>
            <w:color w:val="1155CC"/>
            <w:u w:val="single"/>
          </w:rPr>
          <w:t>https://github.com/BernardoJoseLlamasVerna/tfm_data_science/blob/master/Demanda_Electrica/PROPHET_TEST.ipynb</w:t>
        </w:r>
      </w:hyperlink>
    </w:p>
    <w:p>
      <w:pPr>
        <w:pStyle w:val="Normal"/>
        <w:spacing w:lineRule="auto" w:line="240" w:before="0" w:after="0"/>
        <w:ind w:left="720" w:hanging="0"/>
        <w:contextualSpacing/>
        <w:jc w:val="left"/>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spacing w:lineRule="auto" w:line="240" w:before="0" w:after="160"/>
        <w:contextualSpacing/>
        <w:rPr/>
      </w:pPr>
      <w:r>
        <w:rPr/>
      </w:r>
    </w:p>
    <w:sectPr>
      <w:headerReference w:type="default" r:id="rId66"/>
      <w:footerReference w:type="default" r:id="rId67"/>
      <w:type w:val="nextPage"/>
      <w:pgSz w:w="11906" w:h="16838"/>
      <w:pgMar w:left="1701" w:right="1701" w:header="708" w:top="1417" w:footer="708" w:bottom="1417"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swiss"/>
    <w:pitch w:val="default"/>
  </w:font>
  <w:font w:name="Times New Roman">
    <w:charset w:val="01"/>
    <w:family w:val="swiss"/>
    <w:pitch w:val="default"/>
  </w:font>
  <w:font w:name="Lucida Grande">
    <w:charset w:val="01"/>
    <w:family w:val="swiss"/>
    <w:pitch w:val="default"/>
  </w:font>
  <w:font w:name="Arial">
    <w:charset w:val="01"/>
    <w:family w:val="swiss"/>
    <w:pitch w:val="default"/>
  </w:font>
  <w:font w:name="Liberation Sans">
    <w:altName w:val="Arial"/>
    <w:charset w:val="01"/>
    <w:family w:val="swiss"/>
    <w:pitch w:val="variable"/>
  </w:font>
  <w:font w:name="Cambria">
    <w:charset w:val="01"/>
    <w:family w:val="swiss"/>
    <w:pitch w:val="default"/>
  </w:font>
  <w:font w:name="Georgia">
    <w:charset w:val="01"/>
    <w:family w:val="swiss"/>
    <w:pitch w:val="default"/>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 w:name="Times New Roman">
    <w:charset w:val="01"/>
    <w:family w:val="auto"/>
    <w:pitch w:val="default"/>
  </w:font>
  <w:font w:name="Arial">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keepNext w:val="false"/>
      <w:keepLines w:val="false"/>
      <w:pageBreakBefore w:val="false"/>
      <w:widowControl/>
      <w:pBdr/>
      <w:shd w:val="clear" w:fill="auto"/>
      <w:tabs>
        <w:tab w:val="center" w:pos="4252" w:leader="none"/>
        <w:tab w:val="right" w:pos="8504" w:leader="none"/>
      </w:tabs>
      <w:spacing w:lineRule="auto" w:line="240" w:before="160" w:after="0"/>
      <w:ind w:left="0" w:right="0" w:firstLine="709"/>
      <w:jc w:val="right"/>
      <w:rPr/>
    </w:pPr>
    <w:r>
      <w:rPr/>
      <w:fldChar w:fldCharType="begin"/>
    </w:r>
    <w:r>
      <w:rPr/>
      <w:instrText> PAGE </w:instrText>
    </w:r>
    <w:r>
      <w:rPr/>
      <w:fldChar w:fldCharType="separate"/>
    </w:r>
    <w:r>
      <w:rPr/>
      <w:t>5</w:t>
    </w:r>
    <w:r>
      <w:rPr/>
      <w:fldChar w:fldCharType="end"/>
    </w:r>
  </w:p>
  <w:p>
    <w:pPr>
      <w:pStyle w:val="Normal"/>
      <w:keepNext w:val="false"/>
      <w:keepLines w:val="false"/>
      <w:widowControl/>
      <w:pBdr/>
      <w:shd w:val="clear" w:fill="auto"/>
      <w:tabs>
        <w:tab w:val="center" w:pos="4252" w:leader="none"/>
        <w:tab w:val="right" w:pos="8504" w:leader="none"/>
      </w:tabs>
      <w:spacing w:lineRule="auto" w:line="24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keepNext w:val="false"/>
      <w:keepLines w:val="false"/>
      <w:pageBreakBefore w:val="false"/>
      <w:widowControl w:val="false"/>
      <w:pBdr/>
      <w:shd w:val="clear" w:fill="auto"/>
      <w:spacing w:lineRule="auto" w:line="276" w:before="0" w:after="0"/>
      <w:ind w:left="0" w:right="0" w:hanging="0"/>
      <w:jc w:val="left"/>
      <w:rPr/>
    </w:pPr>
    <w:r>
      <w:rPr/>
    </w:r>
  </w:p>
  <w:tbl>
    <w:tblPr>
      <w:tblStyle w:val="Table15"/>
      <w:tblW w:w="8498" w:type="dxa"/>
      <w:jc w:val="center"/>
      <w:tblInd w:w="0" w:type="dxa"/>
      <w:tblBorders/>
      <w:tblCellMar>
        <w:top w:w="0" w:type="dxa"/>
        <w:left w:w="108" w:type="dxa"/>
        <w:bottom w:w="0" w:type="dxa"/>
        <w:right w:w="108" w:type="dxa"/>
      </w:tblCellMar>
      <w:tblLook w:val="0400"/>
    </w:tblPr>
    <w:tblGrid>
      <w:gridCol w:w="2874"/>
      <w:gridCol w:w="2512"/>
      <w:gridCol w:w="3112"/>
    </w:tblGrid>
    <w:tr>
      <w:trPr/>
      <w:tc>
        <w:tcPr>
          <w:tcW w:w="2874" w:type="dxa"/>
          <w:tcBorders/>
          <w:shd w:fill="auto" w:val="clear"/>
          <w:vAlign w:val="center"/>
        </w:tcPr>
        <w:p>
          <w:pPr>
            <w:pStyle w:val="Normal"/>
            <w:keepNext w:val="false"/>
            <w:keepLines w:val="false"/>
            <w:widowControl/>
            <w:pBdr/>
            <w:shd w:val="clear" w:fill="auto"/>
            <w:tabs>
              <w:tab w:val="center" w:pos="4252" w:leader="none"/>
              <w:tab w:val="right" w:pos="8504" w:leader="none"/>
            </w:tabs>
            <w:spacing w:lineRule="auto" w:line="240" w:before="16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18"/>
              <w:sz w:val="18"/>
              <w:szCs w:val="18"/>
              <w:u w:val="none"/>
              <w:vertAlign w:val="baseline"/>
            </w:rPr>
          </w:pPr>
          <w:r>
            <w:rPr>
              <w:rFonts w:eastAsia="Times New Roman" w:cs="Times New Roman"/>
              <w:b w:val="false"/>
              <w:i w:val="false"/>
              <w:caps w:val="false"/>
              <w:smallCaps w:val="false"/>
              <w:strike w:val="false"/>
              <w:dstrike w:val="false"/>
              <w:color w:val="000000"/>
              <w:position w:val="0"/>
              <w:sz w:val="18"/>
              <w:sz w:val="18"/>
              <w:szCs w:val="18"/>
              <w:u w:val="none"/>
              <w:shd w:fill="auto" w:val="clear"/>
              <w:vertAlign w:val="baseline"/>
            </w:rPr>
            <w:drawing>
              <wp:anchor behindDoc="1" distT="0" distB="0" distL="114300" distR="114300" simplePos="0" locked="0" layoutInCell="1" allowOverlap="1" relativeHeight="70">
                <wp:simplePos x="0" y="0"/>
                <wp:positionH relativeFrom="column">
                  <wp:posOffset>-1480185</wp:posOffset>
                </wp:positionH>
                <wp:positionV relativeFrom="paragraph">
                  <wp:posOffset>-33655</wp:posOffset>
                </wp:positionV>
                <wp:extent cx="1533525" cy="545465"/>
                <wp:effectExtent l="0" t="0" r="0" b="0"/>
                <wp:wrapSquare wrapText="bothSides"/>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 descr=""/>
                        <pic:cNvPicPr>
                          <a:picLocks noChangeAspect="1" noChangeArrowheads="1"/>
                        </pic:cNvPicPr>
                      </pic:nvPicPr>
                      <pic:blipFill>
                        <a:blip r:embed="rId1"/>
                        <a:stretch>
                          <a:fillRect/>
                        </a:stretch>
                      </pic:blipFill>
                      <pic:spPr bwMode="auto">
                        <a:xfrm>
                          <a:off x="0" y="0"/>
                          <a:ext cx="1533525" cy="545465"/>
                        </a:xfrm>
                        <a:prstGeom prst="rect">
                          <a:avLst/>
                        </a:prstGeom>
                      </pic:spPr>
                    </pic:pic>
                  </a:graphicData>
                </a:graphic>
              </wp:anchor>
            </w:drawing>
          </w:r>
        </w:p>
      </w:tc>
      <w:tc>
        <w:tcPr>
          <w:tcW w:w="2512" w:type="dxa"/>
          <w:tcBorders/>
          <w:shd w:fill="auto" w:val="clear"/>
          <w:vAlign w:val="center"/>
        </w:tcPr>
        <w:p>
          <w:pPr>
            <w:pStyle w:val="Normal"/>
            <w:keepNext w:val="false"/>
            <w:keepLines w:val="false"/>
            <w:widowControl/>
            <w:pBdr/>
            <w:shd w:val="clear" w:fill="auto"/>
            <w:tabs>
              <w:tab w:val="center" w:pos="4252" w:leader="none"/>
              <w:tab w:val="right" w:pos="8504" w:leader="none"/>
            </w:tabs>
            <w:spacing w:lineRule="auto" w:line="240" w:before="160" w:after="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18"/>
              <w:sz w:val="18"/>
              <w:szCs w:val="18"/>
              <w:u w:val="none"/>
              <w:vertAlign w:val="baseline"/>
            </w:rPr>
          </w:pPr>
          <w:r>
            <w:rPr>
              <w:rFonts w:eastAsia="Times New Roman" w:cs="Times New Roman"/>
              <w:b w:val="false"/>
              <w:i w:val="false"/>
              <w:caps w:val="false"/>
              <w:smallCaps w:val="false"/>
              <w:strike w:val="false"/>
              <w:dstrike w:val="false"/>
              <w:color w:val="000000"/>
              <w:position w:val="0"/>
              <w:sz w:val="18"/>
              <w:sz w:val="18"/>
              <w:szCs w:val="18"/>
              <w:u w:val="none"/>
              <w:shd w:fill="auto" w:val="clear"/>
              <w:vertAlign w:val="baseline"/>
            </w:rPr>
          </w:r>
        </w:p>
        <w:p>
          <w:pPr>
            <w:pStyle w:val="Normal"/>
            <w:keepNext w:val="false"/>
            <w:keepLines w:val="false"/>
            <w:widowControl/>
            <w:pBdr/>
            <w:shd w:val="clear" w:fill="auto"/>
            <w:tabs>
              <w:tab w:val="center" w:pos="4252" w:leader="none"/>
              <w:tab w:val="right" w:pos="8504" w:leader="none"/>
            </w:tabs>
            <w:spacing w:lineRule="auto" w:line="240" w:before="0" w:after="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18"/>
              <w:sz w:val="18"/>
              <w:szCs w:val="18"/>
              <w:u w:val="none"/>
              <w:vertAlign w:val="baseline"/>
            </w:rPr>
          </w:pPr>
          <w:r>
            <w:rPr>
              <w:rFonts w:eastAsia="Times New Roman" w:cs="Times New Roman"/>
              <w:b w:val="false"/>
              <w:i w:val="false"/>
              <w:caps w:val="false"/>
              <w:smallCaps w:val="false"/>
              <w:strike w:val="false"/>
              <w:dstrike w:val="false"/>
              <w:color w:val="000000"/>
              <w:position w:val="0"/>
              <w:sz w:val="18"/>
              <w:sz w:val="18"/>
              <w:szCs w:val="18"/>
              <w:u w:val="none"/>
              <w:shd w:fill="auto" w:val="clear"/>
              <w:vertAlign w:val="baseline"/>
            </w:rPr>
          </w:r>
        </w:p>
        <w:p>
          <w:pPr>
            <w:pStyle w:val="Normal"/>
            <w:keepNext w:val="false"/>
            <w:keepLines w:val="false"/>
            <w:widowControl/>
            <w:pBdr/>
            <w:shd w:val="clear" w:fill="auto"/>
            <w:tabs>
              <w:tab w:val="center" w:pos="4252" w:leader="none"/>
              <w:tab w:val="right" w:pos="8504" w:leader="none"/>
            </w:tabs>
            <w:spacing w:lineRule="auto" w:line="240" w:before="0" w:after="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18"/>
              <w:sz w:val="18"/>
              <w:szCs w:val="18"/>
              <w:u w:val="none"/>
              <w:vertAlign w:val="baseline"/>
            </w:rPr>
          </w:pPr>
          <w:r>
            <w:rPr>
              <w:rFonts w:eastAsia="Times New Roman" w:cs="Times New Roman"/>
              <w:b w:val="false"/>
              <w:i w:val="false"/>
              <w:caps w:val="false"/>
              <w:smallCaps w:val="false"/>
              <w:strike w:val="false"/>
              <w:dstrike w:val="false"/>
              <w:color w:val="000000"/>
              <w:position w:val="0"/>
              <w:sz w:val="18"/>
              <w:sz w:val="18"/>
              <w:szCs w:val="18"/>
              <w:u w:val="none"/>
              <w:shd w:fill="auto" w:val="clear"/>
              <w:vertAlign w:val="baseline"/>
            </w:rPr>
          </w:r>
        </w:p>
      </w:tc>
      <w:tc>
        <w:tcPr>
          <w:tcW w:w="3112" w:type="dxa"/>
          <w:tcBorders/>
          <w:shd w:fill="auto" w:val="clear"/>
          <w:vAlign w:val="center"/>
        </w:tcPr>
        <w:p>
          <w:pPr>
            <w:pStyle w:val="Normal"/>
            <w:keepNext w:val="false"/>
            <w:keepLines w:val="false"/>
            <w:widowControl/>
            <w:pBdr/>
            <w:shd w:val="clear" w:fill="auto"/>
            <w:tabs>
              <w:tab w:val="center" w:pos="4252" w:leader="none"/>
              <w:tab w:val="right" w:pos="8504" w:leader="none"/>
            </w:tabs>
            <w:spacing w:lineRule="auto" w:line="240" w:before="160" w:after="0"/>
            <w:ind w:hanging="0"/>
            <w:contextualSpacing/>
            <w:jc w:val="center"/>
            <w:rPr>
              <w:sz w:val="18"/>
              <w:szCs w:val="18"/>
            </w:rPr>
          </w:pPr>
          <w:r>
            <w:rPr>
              <w:rFonts w:eastAsia="Times New Roman" w:cs="Times New Roman"/>
              <w:b/>
              <w:i w:val="false"/>
              <w:smallCaps/>
              <w:strike w:val="false"/>
              <w:dstrike w:val="false"/>
              <w:color w:val="000000"/>
              <w:position w:val="0"/>
              <w:sz w:val="18"/>
              <w:sz w:val="18"/>
              <w:szCs w:val="18"/>
              <w:u w:val="none"/>
              <w:shd w:fill="auto" w:val="clear"/>
              <w:vertAlign w:val="baseline"/>
            </w:rPr>
            <w:t>Análisis de la demanda eléctrica en españa mediante series temporales. Determinación de variables exógenas</w:t>
          </w:r>
        </w:p>
        <w:p>
          <w:pPr>
            <w:pStyle w:val="Normal"/>
            <w:keepNext w:val="false"/>
            <w:keepLines w:val="false"/>
            <w:widowControl/>
            <w:pBdr/>
            <w:shd w:val="clear" w:fill="auto"/>
            <w:tabs>
              <w:tab w:val="center" w:pos="4252" w:leader="none"/>
              <w:tab w:val="right" w:pos="8504" w:leader="none"/>
            </w:tabs>
            <w:spacing w:lineRule="auto" w:line="240" w:before="0" w:after="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18"/>
              <w:sz w:val="18"/>
              <w:szCs w:val="18"/>
              <w:u w:val="none"/>
              <w:vertAlign w:val="baseline"/>
            </w:rPr>
          </w:pPr>
          <w:r>
            <w:rPr>
              <w:rFonts w:eastAsia="Times New Roman" w:cs="Times New Roman"/>
              <w:b w:val="false"/>
              <w:i w:val="false"/>
              <w:caps w:val="false"/>
              <w:smallCaps w:val="false"/>
              <w:strike w:val="false"/>
              <w:dstrike w:val="false"/>
              <w:color w:val="000000"/>
              <w:position w:val="0"/>
              <w:sz w:val="18"/>
              <w:sz w:val="18"/>
              <w:szCs w:val="18"/>
              <w:u w:val="none"/>
              <w:shd w:fill="auto" w:val="clear"/>
              <w:vertAlign w:val="baseline"/>
            </w:rPr>
          </w:r>
        </w:p>
      </w:tc>
    </w:tr>
  </w:tbl>
  <w:p>
    <w:pPr>
      <w:pStyle w:val="Normal"/>
      <w:keepNext w:val="false"/>
      <w:keepLines w:val="false"/>
      <w:widowControl/>
      <w:pBdr/>
      <w:shd w:val="clear" w:fill="auto"/>
      <w:tabs>
        <w:tab w:val="center" w:pos="4252" w:leader="none"/>
        <w:tab w:val="right" w:pos="8504" w:leader="none"/>
      </w:tabs>
      <w:spacing w:lineRule="auto" w:line="240" w:before="16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2">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3">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4">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5">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6">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7">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8">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9">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0">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1">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3)"/>
      <w:lvlJc w:val="left"/>
      <w:pPr>
        <w:ind w:left="2340" w:hanging="360"/>
      </w:pPr>
    </w:lvl>
    <w:lvl w:ilvl="3">
      <w:start w:val="1"/>
      <w:numFmt w:val="bullet"/>
      <w:lvlText w:val="•"/>
      <w:lvlJc w:val="left"/>
      <w:pPr>
        <w:ind w:left="2880" w:hanging="360"/>
      </w:pPr>
      <w:rPr>
        <w:rFonts w:ascii="Times New Roman" w:hAnsi="Times New Roman" w:cs="Times New Roman" w:hint="default"/>
        <w:rFonts w:cs="Times New Roman"/>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3">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4">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5">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6">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7">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8">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9">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20">
    <w:lvl w:ilvl="0">
      <w:start w:val="1"/>
      <w:numFmt w:val="bullet"/>
      <w:lvlText w:val="●"/>
      <w:lvlJc w:val="left"/>
      <w:pPr>
        <w:ind w:left="720" w:hanging="360"/>
      </w:pPr>
      <w:rPr>
        <w:rFonts w:ascii="Arial" w:hAnsi="Arial" w:cs="Arial" w:hint="default"/>
        <w:sz w:val="24"/>
        <w:u w:val="none"/>
        <w:szCs w:val="21"/>
        <w:rFonts w:cs="Arial"/>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21">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22">
    <w:lvl w:ilvl="0">
      <w:start w:val="1"/>
      <w:numFmt w:val="bullet"/>
      <w:lvlText w:val="●"/>
      <w:lvlJc w:val="left"/>
      <w:pPr>
        <w:ind w:left="720" w:hanging="360"/>
      </w:pPr>
      <w:rPr>
        <w:rFonts w:ascii="Arial" w:hAnsi="Arial" w:cs="Arial" w:hint="default"/>
        <w:sz w:val="24"/>
        <w:u w:val="none"/>
        <w:szCs w:val="21"/>
        <w:rFonts w:cs="Arial"/>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2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w="http://schemas.openxmlformats.org/wordprocessingml/2006/main">
  <w:zoom w:percent="120"/>
  <w:defaultTabStop w:val="720"/>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Noto Sans CJK SC" w:cs="Lohit Devanagari"/>
        <w:sz w:val="24"/>
        <w:szCs w:val="24"/>
        <w:lang w:val="es-ES_tradnl" w:eastAsia="zh-CN" w:bidi="hi-IN"/>
      </w:rPr>
    </w:rPrDefault>
    <w:pPrDefault>
      <w:pPr/>
    </w:pPrDefault>
  </w:docDefaults>
  <w:style w:type="paragraph" w:styleId="Normal" w:default="1">
    <w:name w:val="Normal"/>
    <w:qFormat/>
    <w:rsid w:val="003e7b29"/>
    <w:pPr>
      <w:widowControl/>
      <w:bidi w:val="0"/>
      <w:spacing w:lineRule="auto" w:line="360" w:before="160" w:after="160"/>
      <w:ind w:firstLine="709"/>
      <w:contextualSpacing/>
      <w:jc w:val="both"/>
    </w:pPr>
    <w:rPr>
      <w:rFonts w:ascii="Times New Roman" w:hAnsi="Times New Roman" w:cs="Times New Roman" w:eastAsia="Noto Sans CJK SC"/>
      <w:color w:val="auto"/>
      <w:kern w:val="0"/>
      <w:sz w:val="24"/>
      <w:szCs w:val="24"/>
      <w:lang w:eastAsia="en-US" w:bidi="en-US" w:val="es-ES_tradnl"/>
    </w:rPr>
  </w:style>
  <w:style w:type="paragraph" w:styleId="Ttulo1">
    <w:name w:val="Heading 1"/>
    <w:basedOn w:val="Titular"/>
    <w:next w:val="Normal"/>
    <w:link w:val="Ttulo1Car"/>
    <w:autoRedefine/>
    <w:uiPriority w:val="9"/>
    <w:qFormat/>
    <w:rsid w:val="00c76aa4"/>
    <w:pPr>
      <w:tabs>
        <w:tab w:val="left" w:pos="284" w:leader="none"/>
      </w:tabs>
      <w:outlineLvl w:val="0"/>
    </w:pPr>
    <w:rPr>
      <w:lang w:eastAsia="es-ES" w:bidi="ar-SA"/>
    </w:rPr>
  </w:style>
  <w:style w:type="paragraph" w:styleId="Ttulo2">
    <w:name w:val="Heading 2"/>
    <w:basedOn w:val="Titular"/>
    <w:next w:val="Normal"/>
    <w:link w:val="Ttulo2Car"/>
    <w:autoRedefine/>
    <w:uiPriority w:val="9"/>
    <w:unhideWhenUsed/>
    <w:qFormat/>
    <w:rsid w:val="00575a79"/>
    <w:pPr>
      <w:tabs>
        <w:tab w:val="left" w:pos="284" w:leader="none"/>
        <w:tab w:val="left" w:pos="426" w:leader="none"/>
      </w:tabs>
      <w:outlineLvl w:val="1"/>
    </w:pPr>
    <w:rPr>
      <w:sz w:val="24"/>
      <w:szCs w:val="24"/>
    </w:rPr>
  </w:style>
  <w:style w:type="paragraph" w:styleId="Ttulo3">
    <w:name w:val="Heading 3"/>
    <w:next w:val="Normal"/>
    <w:link w:val="Ttulo3Car"/>
    <w:autoRedefine/>
    <w:uiPriority w:val="9"/>
    <w:unhideWhenUsed/>
    <w:qFormat/>
    <w:rsid w:val="00021508"/>
    <w:pPr>
      <w:widowControl w:val="false"/>
      <w:outlineLvl w:val="2"/>
    </w:pPr>
    <w:rPr>
      <w:rFonts w:ascii="Calibri" w:hAnsi="Calibri" w:eastAsia="Noto Sans CJK SC" w:cs="Lohit Devanagari"/>
      <w:bCs/>
      <w:iCs/>
      <w:color w:val="000000" w:themeColor="text1"/>
      <w:kern w:val="0"/>
      <w:sz w:val="24"/>
      <w:szCs w:val="24"/>
      <w:lang w:val="es-ES_tradnl" w:eastAsia="zh-CN" w:bidi="hi-IN"/>
    </w:rPr>
  </w:style>
  <w:style w:type="paragraph" w:styleId="Ttulo4">
    <w:name w:val="Heading 4"/>
    <w:next w:val="Normal"/>
    <w:link w:val="Ttulo4Car"/>
    <w:uiPriority w:val="9"/>
    <w:unhideWhenUsed/>
    <w:qFormat/>
    <w:rsid w:val="00de39e3"/>
    <w:pPr>
      <w:widowControl w:val="false"/>
      <w:outlineLvl w:val="3"/>
    </w:pPr>
    <w:rPr>
      <w:rFonts w:ascii="Calibri" w:hAnsi="Calibri" w:eastAsia="Noto Sans CJK SC" w:cs="Lohit Devanagari"/>
      <w:color w:val="000000" w:themeColor="text1"/>
      <w:kern w:val="0"/>
      <w:sz w:val="24"/>
      <w:szCs w:val="24"/>
      <w:lang w:val="es-ES_tradnl" w:eastAsia="zh-CN" w:bidi="hi-IN"/>
    </w:rPr>
  </w:style>
  <w:style w:type="paragraph" w:styleId="Ttulo5">
    <w:name w:val="Heading 5"/>
    <w:next w:val="Normal"/>
    <w:link w:val="Ttulo5Car"/>
    <w:uiPriority w:val="9"/>
    <w:unhideWhenUsed/>
    <w:qFormat/>
    <w:rsid w:val="00de39e3"/>
    <w:pPr>
      <w:widowControl w:val="false"/>
      <w:ind w:firstLine="2464"/>
      <w:outlineLvl w:val="4"/>
    </w:pPr>
    <w:rPr>
      <w:rFonts w:ascii="Calibri" w:hAnsi="Calibri" w:eastAsia="Noto Sans CJK SC" w:cs="Lohit Devanagari"/>
      <w:i/>
      <w:color w:val="auto"/>
      <w:kern w:val="0"/>
      <w:sz w:val="24"/>
      <w:szCs w:val="24"/>
      <w:lang w:val="es-ES_tradnl" w:eastAsia="zh-CN" w:bidi="hi-IN"/>
    </w:rPr>
  </w:style>
  <w:style w:type="paragraph" w:styleId="Ttulo6">
    <w:name w:val="Heading 6"/>
    <w:basedOn w:val="Normal1"/>
    <w:next w:val="Normal"/>
    <w:qFormat/>
    <w:pPr>
      <w:keepNext w:val="true"/>
      <w:keepLines/>
      <w:pageBreakBefore w:val="false"/>
      <w:spacing w:lineRule="auto" w:line="240" w:before="200" w:after="40"/>
    </w:pPr>
    <w:rPr>
      <w:b/>
      <w:sz w:val="20"/>
      <w:szCs w:val="20"/>
    </w:rPr>
  </w:style>
  <w:style w:type="character" w:styleId="DefaultParagraphFont" w:default="1">
    <w:name w:val="Default Paragraph Font"/>
    <w:uiPriority w:val="1"/>
    <w:semiHidden/>
    <w:unhideWhenUsed/>
    <w:qFormat/>
    <w:rPr/>
  </w:style>
  <w:style w:type="character" w:styleId="TextodegloboCar" w:customStyle="1">
    <w:name w:val="Texto de globo Car"/>
    <w:basedOn w:val="DefaultParagraphFont"/>
    <w:link w:val="Textodeglobo"/>
    <w:uiPriority w:val="99"/>
    <w:semiHidden/>
    <w:qFormat/>
    <w:rsid w:val="00f5220c"/>
    <w:rPr>
      <w:rFonts w:ascii="Lucida Grande" w:hAnsi="Lucida Grande" w:cs="Lucida Grande"/>
      <w:sz w:val="18"/>
      <w:szCs w:val="18"/>
    </w:rPr>
  </w:style>
  <w:style w:type="character" w:styleId="EncabezadoCar" w:customStyle="1">
    <w:name w:val="Encabezado Car"/>
    <w:basedOn w:val="DefaultParagraphFont"/>
    <w:link w:val="Encabezado"/>
    <w:uiPriority w:val="99"/>
    <w:qFormat/>
    <w:rsid w:val="00b27ddc"/>
    <w:rPr>
      <w:color w:val="5A5A5A" w:themeColor="text1" w:themeTint="a5"/>
      <w:sz w:val="20"/>
      <w:szCs w:val="20"/>
      <w:lang w:val="en-US" w:eastAsia="en-US" w:bidi="en-US"/>
    </w:rPr>
  </w:style>
  <w:style w:type="character" w:styleId="PiedepginaCar" w:customStyle="1">
    <w:name w:val="Pie de página Car"/>
    <w:basedOn w:val="DefaultParagraphFont"/>
    <w:link w:val="Piedepgina"/>
    <w:uiPriority w:val="99"/>
    <w:qFormat/>
    <w:rsid w:val="00b27ddc"/>
    <w:rPr>
      <w:color w:val="5A5A5A" w:themeColor="text1" w:themeTint="a5"/>
      <w:sz w:val="20"/>
      <w:szCs w:val="20"/>
      <w:lang w:val="en-US" w:eastAsia="en-US" w:bidi="en-US"/>
    </w:rPr>
  </w:style>
  <w:style w:type="character" w:styleId="TtuloCar" w:customStyle="1">
    <w:name w:val="Título Car"/>
    <w:basedOn w:val="DefaultParagraphFont"/>
    <w:link w:val="Ttulo"/>
    <w:uiPriority w:val="10"/>
    <w:qFormat/>
    <w:rsid w:val="00de39e3"/>
    <w:rPr>
      <w:rFonts w:ascii="Times New Roman" w:hAnsi="Times New Roman" w:cs="Times New Roman"/>
      <w:b/>
      <w:color w:val="000000" w:themeColor="text1"/>
      <w:sz w:val="28"/>
      <w:szCs w:val="28"/>
      <w:lang w:val="es-ES_tradnl" w:eastAsia="en-US" w:bidi="en-US"/>
    </w:rPr>
  </w:style>
  <w:style w:type="character" w:styleId="Ttulo2Car" w:customStyle="1">
    <w:name w:val="Título 2 Car"/>
    <w:basedOn w:val="DefaultParagraphFont"/>
    <w:link w:val="Ttulo2"/>
    <w:uiPriority w:val="9"/>
    <w:qFormat/>
    <w:rsid w:val="00575a79"/>
    <w:rPr>
      <w:rFonts w:ascii="Times New Roman" w:hAnsi="Times New Roman" w:cs="Times New Roman"/>
      <w:b/>
      <w:color w:val="000000" w:themeColor="text1"/>
      <w:lang w:val="es-ES_tradnl" w:eastAsia="en-US" w:bidi="en-US"/>
    </w:rPr>
  </w:style>
  <w:style w:type="character" w:styleId="Ttulo1Car" w:customStyle="1">
    <w:name w:val="Título 1 Car"/>
    <w:basedOn w:val="DefaultParagraphFont"/>
    <w:link w:val="Ttulo1"/>
    <w:uiPriority w:val="9"/>
    <w:qFormat/>
    <w:rsid w:val="00c76aa4"/>
    <w:rPr>
      <w:rFonts w:ascii="Times New Roman" w:hAnsi="Times New Roman" w:cs="Times New Roman"/>
      <w:b/>
      <w:color w:val="000000" w:themeColor="text1"/>
      <w:sz w:val="28"/>
      <w:szCs w:val="28"/>
      <w:lang w:val="es-ES_tradnl"/>
    </w:rPr>
  </w:style>
  <w:style w:type="character" w:styleId="Ttulo3Car" w:customStyle="1">
    <w:name w:val="Título 3 Car"/>
    <w:basedOn w:val="DefaultParagraphFont"/>
    <w:link w:val="Ttulo3"/>
    <w:uiPriority w:val="9"/>
    <w:qFormat/>
    <w:rsid w:val="00021508"/>
    <w:rPr>
      <w:rFonts w:ascii="Times New Roman" w:hAnsi="Times New Roman" w:cs="Times New Roman"/>
      <w:bCs/>
      <w:iCs/>
      <w:color w:val="000000" w:themeColor="text1"/>
      <w:lang w:val="es-ES_tradnl" w:eastAsia="en-US" w:bidi="en-US"/>
    </w:rPr>
  </w:style>
  <w:style w:type="character" w:styleId="Ttulo4Car" w:customStyle="1">
    <w:name w:val="Título 4 Car"/>
    <w:basedOn w:val="DefaultParagraphFont"/>
    <w:link w:val="Ttulo4"/>
    <w:uiPriority w:val="9"/>
    <w:qFormat/>
    <w:rsid w:val="00de39e3"/>
    <w:rPr>
      <w:rFonts w:ascii="Times New Roman" w:hAnsi="Times New Roman" w:cs="Times New Roman"/>
      <w:color w:val="000000" w:themeColor="text1"/>
      <w:lang w:eastAsia="en-US" w:bidi="en-US"/>
    </w:rPr>
  </w:style>
  <w:style w:type="character" w:styleId="Ttulo5Car" w:customStyle="1">
    <w:name w:val="Título 5 Car"/>
    <w:basedOn w:val="DefaultParagraphFont"/>
    <w:link w:val="Ttulo5"/>
    <w:uiPriority w:val="9"/>
    <w:qFormat/>
    <w:rsid w:val="00de39e3"/>
    <w:rPr>
      <w:rFonts w:ascii="Times New Roman" w:hAnsi="Times New Roman" w:cs="Times New Roman"/>
      <w:i/>
      <w:lang w:eastAsia="en-US" w:bidi="en-US"/>
    </w:rPr>
  </w:style>
  <w:style w:type="character" w:styleId="CitaCar" w:customStyle="1">
    <w:name w:val="Cita Car"/>
    <w:basedOn w:val="DefaultParagraphFont"/>
    <w:link w:val="Cita"/>
    <w:uiPriority w:val="29"/>
    <w:qFormat/>
    <w:rsid w:val="00200678"/>
    <w:rPr>
      <w:rFonts w:ascii="Times New Roman" w:hAnsi="Times New Roman" w:cs="Times New Roman"/>
      <w:lang w:eastAsia="en-US" w:bidi="en-US"/>
    </w:rPr>
  </w:style>
  <w:style w:type="character" w:styleId="EnlacedeInternet">
    <w:name w:val="Enlace de Internet"/>
    <w:basedOn w:val="DefaultParagraphFont"/>
    <w:uiPriority w:val="99"/>
    <w:unhideWhenUsed/>
    <w:rsid w:val="004131d1"/>
    <w:rPr>
      <w:color w:val="0000FF"/>
      <w:u w:val="single"/>
    </w:rPr>
  </w:style>
  <w:style w:type="character" w:styleId="UnresolvedMention">
    <w:name w:val="Unresolved Mention"/>
    <w:basedOn w:val="DefaultParagraphFont"/>
    <w:uiPriority w:val="99"/>
    <w:semiHidden/>
    <w:unhideWhenUsed/>
    <w:qFormat/>
    <w:rsid w:val="00575632"/>
    <w:rPr>
      <w:color w:val="605E5C"/>
      <w:shd w:fill="E1DFDD" w:val="clear"/>
    </w:rPr>
  </w:style>
  <w:style w:type="character" w:styleId="PlaceholderText">
    <w:name w:val="Placeholder Text"/>
    <w:basedOn w:val="DefaultParagraphFont"/>
    <w:uiPriority w:val="99"/>
    <w:semiHidden/>
    <w:qFormat/>
    <w:rsid w:val="00240885"/>
    <w:rPr>
      <w:color w:val="808080"/>
    </w:rPr>
  </w:style>
  <w:style w:type="character" w:styleId="FollowedHyperlink">
    <w:name w:val="FollowedHyperlink"/>
    <w:basedOn w:val="DefaultParagraphFont"/>
    <w:uiPriority w:val="99"/>
    <w:semiHidden/>
    <w:unhideWhenUsed/>
    <w:qFormat/>
    <w:rsid w:val="00a614e8"/>
    <w:rPr>
      <w:color w:val="800080" w:themeColor="followedHyperlink"/>
      <w:u w:val="single"/>
    </w:rPr>
  </w:style>
  <w:style w:type="character" w:styleId="Appletabspan" w:customStyle="1">
    <w:name w:val="apple-tab-span"/>
    <w:basedOn w:val="DefaultParagraphFont"/>
    <w:qFormat/>
    <w:rsid w:val="007d05c3"/>
    <w:rPr/>
  </w:style>
  <w:style w:type="character" w:styleId="TextonotapieCar" w:customStyle="1">
    <w:name w:val="Texto nota pie Car"/>
    <w:basedOn w:val="DefaultParagraphFont"/>
    <w:link w:val="Textonotapie"/>
    <w:uiPriority w:val="99"/>
    <w:semiHidden/>
    <w:qFormat/>
    <w:rsid w:val="00887662"/>
    <w:rPr>
      <w:rFonts w:ascii="Times New Roman" w:hAnsi="Times New Roman" w:cs="Times New Roman"/>
      <w:sz w:val="20"/>
      <w:szCs w:val="20"/>
      <w:lang w:eastAsia="en-US" w:bidi="en-US"/>
    </w:rPr>
  </w:style>
  <w:style w:type="character" w:styleId="Ancladenotaalpie">
    <w:name w:val="Ancla de nota al pie"/>
    <w:rPr>
      <w:vertAlign w:val="superscript"/>
    </w:rPr>
  </w:style>
  <w:style w:type="character" w:styleId="FootnoteCharacters">
    <w:name w:val="Footnote Characters"/>
    <w:basedOn w:val="DefaultParagraphFont"/>
    <w:uiPriority w:val="99"/>
    <w:semiHidden/>
    <w:unhideWhenUsed/>
    <w:qFormat/>
    <w:rsid w:val="00887662"/>
    <w:rPr>
      <w:vertAlign w:val="superscript"/>
    </w:rPr>
  </w:style>
  <w:style w:type="character" w:styleId="ListLabel1">
    <w:name w:val="ListLabel 1"/>
    <w:qFormat/>
    <w:rPr>
      <w:rFonts w:ascii="Arial" w:hAnsi="Arial"/>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u w:val="none"/>
    </w:rPr>
  </w:style>
  <w:style w:type="character" w:styleId="ListLabel11">
    <w:name w:val="ListLabel 11"/>
    <w:qFormat/>
    <w:rPr>
      <w:u w:val="none"/>
    </w:rPr>
  </w:style>
  <w:style w:type="character" w:styleId="ListLabel12">
    <w:name w:val="ListLabel 12"/>
    <w:qFormat/>
    <w:rPr>
      <w:u w:val="none"/>
    </w:rPr>
  </w:style>
  <w:style w:type="character" w:styleId="ListLabel13">
    <w:name w:val="ListLabel 13"/>
    <w:qFormat/>
    <w:rPr>
      <w:u w:val="none"/>
    </w:rPr>
  </w:style>
  <w:style w:type="character" w:styleId="ListLabel14">
    <w:name w:val="ListLabel 14"/>
    <w:qFormat/>
    <w:rPr>
      <w:u w:val="none"/>
    </w:rPr>
  </w:style>
  <w:style w:type="character" w:styleId="ListLabel15">
    <w:name w:val="ListLabel 15"/>
    <w:qFormat/>
    <w:rPr>
      <w:u w:val="none"/>
    </w:rPr>
  </w:style>
  <w:style w:type="character" w:styleId="ListLabel16">
    <w:name w:val="ListLabel 16"/>
    <w:qFormat/>
    <w:rPr>
      <w:u w:val="none"/>
    </w:rPr>
  </w:style>
  <w:style w:type="character" w:styleId="ListLabel17">
    <w:name w:val="ListLabel 17"/>
    <w:qFormat/>
    <w:rPr>
      <w:u w:val="none"/>
    </w:rPr>
  </w:style>
  <w:style w:type="character" w:styleId="ListLabel18">
    <w:name w:val="ListLabel 18"/>
    <w:qFormat/>
    <w:rPr>
      <w:u w:val="none"/>
    </w:rPr>
  </w:style>
  <w:style w:type="character" w:styleId="ListLabel19">
    <w:name w:val="ListLabel 19"/>
    <w:qFormat/>
    <w:rPr>
      <w:rFonts w:ascii="Arial" w:hAnsi="Arial"/>
      <w:u w:val="none"/>
    </w:rPr>
  </w:style>
  <w:style w:type="character" w:styleId="ListLabel20">
    <w:name w:val="ListLabel 20"/>
    <w:qFormat/>
    <w:rPr>
      <w:u w:val="none"/>
    </w:rPr>
  </w:style>
  <w:style w:type="character" w:styleId="ListLabel21">
    <w:name w:val="ListLabel 21"/>
    <w:qFormat/>
    <w:rPr>
      <w:u w:val="none"/>
    </w:rPr>
  </w:style>
  <w:style w:type="character" w:styleId="ListLabel22">
    <w:name w:val="ListLabel 22"/>
    <w:qFormat/>
    <w:rPr>
      <w:u w:val="none"/>
    </w:rPr>
  </w:style>
  <w:style w:type="character" w:styleId="ListLabel23">
    <w:name w:val="ListLabel 23"/>
    <w:qFormat/>
    <w:rPr>
      <w:u w:val="none"/>
    </w:rPr>
  </w:style>
  <w:style w:type="character" w:styleId="ListLabel24">
    <w:name w:val="ListLabel 24"/>
    <w:qFormat/>
    <w:rPr>
      <w:u w:val="none"/>
    </w:rPr>
  </w:style>
  <w:style w:type="character" w:styleId="ListLabel25">
    <w:name w:val="ListLabel 25"/>
    <w:qFormat/>
    <w:rPr>
      <w:u w:val="none"/>
    </w:rPr>
  </w:style>
  <w:style w:type="character" w:styleId="ListLabel26">
    <w:name w:val="ListLabel 26"/>
    <w:qFormat/>
    <w:rPr>
      <w:u w:val="none"/>
    </w:rPr>
  </w:style>
  <w:style w:type="character" w:styleId="ListLabel27">
    <w:name w:val="ListLabel 27"/>
    <w:qFormat/>
    <w:rPr>
      <w:u w:val="none"/>
    </w:rPr>
  </w:style>
  <w:style w:type="character" w:styleId="ListLabel28">
    <w:name w:val="ListLabel 28"/>
    <w:qFormat/>
    <w:rPr>
      <w:rFonts w:ascii="Arial" w:hAnsi="Arial"/>
      <w:u w:val="none"/>
    </w:rPr>
  </w:style>
  <w:style w:type="character" w:styleId="ListLabel29">
    <w:name w:val="ListLabel 29"/>
    <w:qFormat/>
    <w:rPr>
      <w:u w:val="none"/>
    </w:rPr>
  </w:style>
  <w:style w:type="character" w:styleId="ListLabel30">
    <w:name w:val="ListLabel 30"/>
    <w:qFormat/>
    <w:rPr>
      <w:u w:val="none"/>
    </w:rPr>
  </w:style>
  <w:style w:type="character" w:styleId="ListLabel31">
    <w:name w:val="ListLabel 31"/>
    <w:qFormat/>
    <w:rPr>
      <w:u w:val="none"/>
    </w:rPr>
  </w:style>
  <w:style w:type="character" w:styleId="ListLabel32">
    <w:name w:val="ListLabel 32"/>
    <w:qFormat/>
    <w:rPr>
      <w:u w:val="none"/>
    </w:rPr>
  </w:style>
  <w:style w:type="character" w:styleId="ListLabel33">
    <w:name w:val="ListLabel 33"/>
    <w:qFormat/>
    <w:rPr>
      <w:u w:val="none"/>
    </w:rPr>
  </w:style>
  <w:style w:type="character" w:styleId="ListLabel34">
    <w:name w:val="ListLabel 34"/>
    <w:qFormat/>
    <w:rPr>
      <w:u w:val="none"/>
    </w:rPr>
  </w:style>
  <w:style w:type="character" w:styleId="ListLabel35">
    <w:name w:val="ListLabel 35"/>
    <w:qFormat/>
    <w:rPr>
      <w:u w:val="none"/>
    </w:rPr>
  </w:style>
  <w:style w:type="character" w:styleId="ListLabel36">
    <w:name w:val="ListLabel 36"/>
    <w:qFormat/>
    <w:rPr>
      <w:u w:val="none"/>
    </w:rPr>
  </w:style>
  <w:style w:type="character" w:styleId="ListLabel37">
    <w:name w:val="ListLabel 37"/>
    <w:qFormat/>
    <w:rPr>
      <w:rFonts w:ascii="Arial" w:hAnsi="Arial"/>
      <w:u w:val="none"/>
    </w:rPr>
  </w:style>
  <w:style w:type="character" w:styleId="ListLabel38">
    <w:name w:val="ListLabel 38"/>
    <w:qFormat/>
    <w:rPr>
      <w:u w:val="none"/>
    </w:rPr>
  </w:style>
  <w:style w:type="character" w:styleId="ListLabel39">
    <w:name w:val="ListLabel 39"/>
    <w:qFormat/>
    <w:rPr>
      <w:u w:val="none"/>
    </w:rPr>
  </w:style>
  <w:style w:type="character" w:styleId="ListLabel40">
    <w:name w:val="ListLabel 40"/>
    <w:qFormat/>
    <w:rPr>
      <w:u w:val="none"/>
    </w:rPr>
  </w:style>
  <w:style w:type="character" w:styleId="ListLabel41">
    <w:name w:val="ListLabel 41"/>
    <w:qFormat/>
    <w:rPr>
      <w:u w:val="none"/>
    </w:rPr>
  </w:style>
  <w:style w:type="character" w:styleId="ListLabel42">
    <w:name w:val="ListLabel 42"/>
    <w:qFormat/>
    <w:rPr>
      <w:u w:val="none"/>
    </w:rPr>
  </w:style>
  <w:style w:type="character" w:styleId="ListLabel43">
    <w:name w:val="ListLabel 43"/>
    <w:qFormat/>
    <w:rPr>
      <w:u w:val="none"/>
    </w:rPr>
  </w:style>
  <w:style w:type="character" w:styleId="ListLabel44">
    <w:name w:val="ListLabel 44"/>
    <w:qFormat/>
    <w:rPr>
      <w:u w:val="none"/>
    </w:rPr>
  </w:style>
  <w:style w:type="character" w:styleId="ListLabel45">
    <w:name w:val="ListLabel 45"/>
    <w:qFormat/>
    <w:rPr>
      <w:u w:val="none"/>
    </w:rPr>
  </w:style>
  <w:style w:type="character" w:styleId="ListLabel46">
    <w:name w:val="ListLabel 46"/>
    <w:qFormat/>
    <w:rPr>
      <w:u w:val="none"/>
    </w:rPr>
  </w:style>
  <w:style w:type="character" w:styleId="ListLabel47">
    <w:name w:val="ListLabel 47"/>
    <w:qFormat/>
    <w:rPr>
      <w:u w:val="none"/>
    </w:rPr>
  </w:style>
  <w:style w:type="character" w:styleId="ListLabel48">
    <w:name w:val="ListLabel 48"/>
    <w:qFormat/>
    <w:rPr>
      <w:u w:val="none"/>
    </w:rPr>
  </w:style>
  <w:style w:type="character" w:styleId="ListLabel49">
    <w:name w:val="ListLabel 49"/>
    <w:qFormat/>
    <w:rPr>
      <w:u w:val="none"/>
    </w:rPr>
  </w:style>
  <w:style w:type="character" w:styleId="ListLabel50">
    <w:name w:val="ListLabel 50"/>
    <w:qFormat/>
    <w:rPr>
      <w:u w:val="none"/>
    </w:rPr>
  </w:style>
  <w:style w:type="character" w:styleId="ListLabel51">
    <w:name w:val="ListLabel 51"/>
    <w:qFormat/>
    <w:rPr>
      <w:u w:val="none"/>
    </w:rPr>
  </w:style>
  <w:style w:type="character" w:styleId="ListLabel52">
    <w:name w:val="ListLabel 52"/>
    <w:qFormat/>
    <w:rPr>
      <w:u w:val="none"/>
    </w:rPr>
  </w:style>
  <w:style w:type="character" w:styleId="ListLabel53">
    <w:name w:val="ListLabel 53"/>
    <w:qFormat/>
    <w:rPr>
      <w:u w:val="none"/>
    </w:rPr>
  </w:style>
  <w:style w:type="character" w:styleId="ListLabel54">
    <w:name w:val="ListLabel 54"/>
    <w:qFormat/>
    <w:rPr>
      <w:u w:val="none"/>
    </w:rPr>
  </w:style>
  <w:style w:type="character" w:styleId="ListLabel55">
    <w:name w:val="ListLabel 55"/>
    <w:qFormat/>
    <w:rPr>
      <w:rFonts w:ascii="Arial" w:hAnsi="Arial"/>
      <w:u w:val="none"/>
    </w:rPr>
  </w:style>
  <w:style w:type="character" w:styleId="ListLabel56">
    <w:name w:val="ListLabel 56"/>
    <w:qFormat/>
    <w:rPr>
      <w:u w:val="none"/>
    </w:rPr>
  </w:style>
  <w:style w:type="character" w:styleId="ListLabel57">
    <w:name w:val="ListLabel 57"/>
    <w:qFormat/>
    <w:rPr>
      <w:u w:val="none"/>
    </w:rPr>
  </w:style>
  <w:style w:type="character" w:styleId="ListLabel58">
    <w:name w:val="ListLabel 58"/>
    <w:qFormat/>
    <w:rPr>
      <w:u w:val="none"/>
    </w:rPr>
  </w:style>
  <w:style w:type="character" w:styleId="ListLabel59">
    <w:name w:val="ListLabel 59"/>
    <w:qFormat/>
    <w:rPr>
      <w:u w:val="none"/>
    </w:rPr>
  </w:style>
  <w:style w:type="character" w:styleId="ListLabel60">
    <w:name w:val="ListLabel 60"/>
    <w:qFormat/>
    <w:rPr>
      <w:u w:val="none"/>
    </w:rPr>
  </w:style>
  <w:style w:type="character" w:styleId="ListLabel61">
    <w:name w:val="ListLabel 61"/>
    <w:qFormat/>
    <w:rPr>
      <w:u w:val="none"/>
    </w:rPr>
  </w:style>
  <w:style w:type="character" w:styleId="ListLabel62">
    <w:name w:val="ListLabel 62"/>
    <w:qFormat/>
    <w:rPr>
      <w:u w:val="none"/>
    </w:rPr>
  </w:style>
  <w:style w:type="character" w:styleId="ListLabel63">
    <w:name w:val="ListLabel 63"/>
    <w:qFormat/>
    <w:rPr>
      <w:u w:val="none"/>
    </w:rPr>
  </w:style>
  <w:style w:type="character" w:styleId="ListLabel64">
    <w:name w:val="ListLabel 64"/>
    <w:qFormat/>
    <w:rPr>
      <w:rFonts w:ascii="Arial" w:hAnsi="Arial"/>
      <w:u w:val="none"/>
    </w:rPr>
  </w:style>
  <w:style w:type="character" w:styleId="ListLabel65">
    <w:name w:val="ListLabel 65"/>
    <w:qFormat/>
    <w:rPr>
      <w:u w:val="none"/>
    </w:rPr>
  </w:style>
  <w:style w:type="character" w:styleId="ListLabel66">
    <w:name w:val="ListLabel 66"/>
    <w:qFormat/>
    <w:rPr>
      <w:u w:val="none"/>
    </w:rPr>
  </w:style>
  <w:style w:type="character" w:styleId="ListLabel67">
    <w:name w:val="ListLabel 67"/>
    <w:qFormat/>
    <w:rPr>
      <w:u w:val="none"/>
    </w:rPr>
  </w:style>
  <w:style w:type="character" w:styleId="ListLabel68">
    <w:name w:val="ListLabel 68"/>
    <w:qFormat/>
    <w:rPr>
      <w:u w:val="none"/>
    </w:rPr>
  </w:style>
  <w:style w:type="character" w:styleId="ListLabel69">
    <w:name w:val="ListLabel 69"/>
    <w:qFormat/>
    <w:rPr>
      <w:u w:val="none"/>
    </w:rPr>
  </w:style>
  <w:style w:type="character" w:styleId="ListLabel70">
    <w:name w:val="ListLabel 70"/>
    <w:qFormat/>
    <w:rPr>
      <w:u w:val="none"/>
    </w:rPr>
  </w:style>
  <w:style w:type="character" w:styleId="ListLabel71">
    <w:name w:val="ListLabel 71"/>
    <w:qFormat/>
    <w:rPr>
      <w:u w:val="none"/>
    </w:rPr>
  </w:style>
  <w:style w:type="character" w:styleId="ListLabel72">
    <w:name w:val="ListLabel 72"/>
    <w:qFormat/>
    <w:rPr>
      <w:u w:val="none"/>
    </w:rPr>
  </w:style>
  <w:style w:type="character" w:styleId="ListLabel73">
    <w:name w:val="ListLabel 73"/>
    <w:qFormat/>
    <w:rPr>
      <w:rFonts w:ascii="Arial" w:hAnsi="Arial"/>
      <w:u w:val="none"/>
    </w:rPr>
  </w:style>
  <w:style w:type="character" w:styleId="ListLabel74">
    <w:name w:val="ListLabel 74"/>
    <w:qFormat/>
    <w:rPr>
      <w:u w:val="none"/>
    </w:rPr>
  </w:style>
  <w:style w:type="character" w:styleId="ListLabel75">
    <w:name w:val="ListLabel 75"/>
    <w:qFormat/>
    <w:rPr>
      <w:u w:val="none"/>
    </w:rPr>
  </w:style>
  <w:style w:type="character" w:styleId="ListLabel76">
    <w:name w:val="ListLabel 76"/>
    <w:qFormat/>
    <w:rPr>
      <w:u w:val="none"/>
    </w:rPr>
  </w:style>
  <w:style w:type="character" w:styleId="ListLabel77">
    <w:name w:val="ListLabel 77"/>
    <w:qFormat/>
    <w:rPr>
      <w:u w:val="none"/>
    </w:rPr>
  </w:style>
  <w:style w:type="character" w:styleId="ListLabel78">
    <w:name w:val="ListLabel 78"/>
    <w:qFormat/>
    <w:rPr>
      <w:u w:val="none"/>
    </w:rPr>
  </w:style>
  <w:style w:type="character" w:styleId="ListLabel79">
    <w:name w:val="ListLabel 79"/>
    <w:qFormat/>
    <w:rPr>
      <w:u w:val="none"/>
    </w:rPr>
  </w:style>
  <w:style w:type="character" w:styleId="ListLabel80">
    <w:name w:val="ListLabel 80"/>
    <w:qFormat/>
    <w:rPr>
      <w:u w:val="none"/>
    </w:rPr>
  </w:style>
  <w:style w:type="character" w:styleId="ListLabel81">
    <w:name w:val="ListLabel 81"/>
    <w:qFormat/>
    <w:rPr>
      <w:u w:val="none"/>
    </w:rPr>
  </w:style>
  <w:style w:type="character" w:styleId="ListLabel82">
    <w:name w:val="ListLabel 82"/>
    <w:qFormat/>
    <w:rPr>
      <w:rFonts w:ascii="Arial" w:hAnsi="Arial"/>
      <w:u w:val="none"/>
    </w:rPr>
  </w:style>
  <w:style w:type="character" w:styleId="ListLabel83">
    <w:name w:val="ListLabel 83"/>
    <w:qFormat/>
    <w:rPr>
      <w:u w:val="none"/>
    </w:rPr>
  </w:style>
  <w:style w:type="character" w:styleId="ListLabel84">
    <w:name w:val="ListLabel 84"/>
    <w:qFormat/>
    <w:rPr>
      <w:u w:val="none"/>
    </w:rPr>
  </w:style>
  <w:style w:type="character" w:styleId="ListLabel85">
    <w:name w:val="ListLabel 85"/>
    <w:qFormat/>
    <w:rPr>
      <w:u w:val="none"/>
    </w:rPr>
  </w:style>
  <w:style w:type="character" w:styleId="ListLabel86">
    <w:name w:val="ListLabel 86"/>
    <w:qFormat/>
    <w:rPr>
      <w:u w:val="none"/>
    </w:rPr>
  </w:style>
  <w:style w:type="character" w:styleId="ListLabel87">
    <w:name w:val="ListLabel 87"/>
    <w:qFormat/>
    <w:rPr>
      <w:u w:val="none"/>
    </w:rPr>
  </w:style>
  <w:style w:type="character" w:styleId="ListLabel88">
    <w:name w:val="ListLabel 88"/>
    <w:qFormat/>
    <w:rPr>
      <w:u w:val="none"/>
    </w:rPr>
  </w:style>
  <w:style w:type="character" w:styleId="ListLabel89">
    <w:name w:val="ListLabel 89"/>
    <w:qFormat/>
    <w:rPr>
      <w:u w:val="none"/>
    </w:rPr>
  </w:style>
  <w:style w:type="character" w:styleId="ListLabel90">
    <w:name w:val="ListLabel 90"/>
    <w:qFormat/>
    <w:rPr>
      <w:u w:val="none"/>
    </w:rPr>
  </w:style>
  <w:style w:type="character" w:styleId="ListLabel91">
    <w:name w:val="ListLabel 91"/>
    <w:qFormat/>
    <w:rPr>
      <w:rFonts w:eastAsia="Times New Roman" w:cs="Times New Roman"/>
    </w:rPr>
  </w:style>
  <w:style w:type="character" w:styleId="ListLabel92">
    <w:name w:val="ListLabel 92"/>
    <w:qFormat/>
    <w:rPr>
      <w:u w:val="none"/>
    </w:rPr>
  </w:style>
  <w:style w:type="character" w:styleId="ListLabel93">
    <w:name w:val="ListLabel 93"/>
    <w:qFormat/>
    <w:rPr>
      <w:u w:val="none"/>
    </w:rPr>
  </w:style>
  <w:style w:type="character" w:styleId="ListLabel94">
    <w:name w:val="ListLabel 94"/>
    <w:qFormat/>
    <w:rPr>
      <w:u w:val="none"/>
    </w:rPr>
  </w:style>
  <w:style w:type="character" w:styleId="ListLabel95">
    <w:name w:val="ListLabel 95"/>
    <w:qFormat/>
    <w:rPr>
      <w:u w:val="none"/>
    </w:rPr>
  </w:style>
  <w:style w:type="character" w:styleId="ListLabel96">
    <w:name w:val="ListLabel 96"/>
    <w:qFormat/>
    <w:rPr>
      <w:u w:val="none"/>
    </w:rPr>
  </w:style>
  <w:style w:type="character" w:styleId="ListLabel97">
    <w:name w:val="ListLabel 97"/>
    <w:qFormat/>
    <w:rPr>
      <w:u w:val="none"/>
    </w:rPr>
  </w:style>
  <w:style w:type="character" w:styleId="ListLabel98">
    <w:name w:val="ListLabel 98"/>
    <w:qFormat/>
    <w:rPr>
      <w:u w:val="none"/>
    </w:rPr>
  </w:style>
  <w:style w:type="character" w:styleId="ListLabel99">
    <w:name w:val="ListLabel 99"/>
    <w:qFormat/>
    <w:rPr>
      <w:u w:val="none"/>
    </w:rPr>
  </w:style>
  <w:style w:type="character" w:styleId="ListLabel100">
    <w:name w:val="ListLabel 100"/>
    <w:qFormat/>
    <w:rPr>
      <w:u w:val="none"/>
    </w:rPr>
  </w:style>
  <w:style w:type="character" w:styleId="ListLabel101">
    <w:name w:val="ListLabel 101"/>
    <w:qFormat/>
    <w:rPr>
      <w:rFonts w:ascii="Arial" w:hAnsi="Arial"/>
      <w:u w:val="none"/>
    </w:rPr>
  </w:style>
  <w:style w:type="character" w:styleId="ListLabel102">
    <w:name w:val="ListLabel 102"/>
    <w:qFormat/>
    <w:rPr>
      <w:u w:val="none"/>
    </w:rPr>
  </w:style>
  <w:style w:type="character" w:styleId="ListLabel103">
    <w:name w:val="ListLabel 103"/>
    <w:qFormat/>
    <w:rPr>
      <w:u w:val="none"/>
    </w:rPr>
  </w:style>
  <w:style w:type="character" w:styleId="ListLabel104">
    <w:name w:val="ListLabel 104"/>
    <w:qFormat/>
    <w:rPr>
      <w:u w:val="none"/>
    </w:rPr>
  </w:style>
  <w:style w:type="character" w:styleId="ListLabel105">
    <w:name w:val="ListLabel 105"/>
    <w:qFormat/>
    <w:rPr>
      <w:u w:val="none"/>
    </w:rPr>
  </w:style>
  <w:style w:type="character" w:styleId="ListLabel106">
    <w:name w:val="ListLabel 106"/>
    <w:qFormat/>
    <w:rPr>
      <w:u w:val="none"/>
    </w:rPr>
  </w:style>
  <w:style w:type="character" w:styleId="ListLabel107">
    <w:name w:val="ListLabel 107"/>
    <w:qFormat/>
    <w:rPr>
      <w:u w:val="none"/>
    </w:rPr>
  </w:style>
  <w:style w:type="character" w:styleId="ListLabel108">
    <w:name w:val="ListLabel 108"/>
    <w:qFormat/>
    <w:rPr>
      <w:u w:val="none"/>
    </w:rPr>
  </w:style>
  <w:style w:type="character" w:styleId="ListLabel109">
    <w:name w:val="ListLabel 109"/>
    <w:qFormat/>
    <w:rPr>
      <w:u w:val="none"/>
    </w:rPr>
  </w:style>
  <w:style w:type="character" w:styleId="ListLabel110">
    <w:name w:val="ListLabel 110"/>
    <w:qFormat/>
    <w:rPr>
      <w:u w:val="none"/>
    </w:rPr>
  </w:style>
  <w:style w:type="character" w:styleId="ListLabel111">
    <w:name w:val="ListLabel 111"/>
    <w:qFormat/>
    <w:rPr>
      <w:u w:val="none"/>
    </w:rPr>
  </w:style>
  <w:style w:type="character" w:styleId="ListLabel112">
    <w:name w:val="ListLabel 112"/>
    <w:qFormat/>
    <w:rPr>
      <w:u w:val="none"/>
    </w:rPr>
  </w:style>
  <w:style w:type="character" w:styleId="ListLabel113">
    <w:name w:val="ListLabel 113"/>
    <w:qFormat/>
    <w:rPr>
      <w:u w:val="none"/>
    </w:rPr>
  </w:style>
  <w:style w:type="character" w:styleId="ListLabel114">
    <w:name w:val="ListLabel 114"/>
    <w:qFormat/>
    <w:rPr>
      <w:u w:val="none"/>
    </w:rPr>
  </w:style>
  <w:style w:type="character" w:styleId="ListLabel115">
    <w:name w:val="ListLabel 115"/>
    <w:qFormat/>
    <w:rPr>
      <w:u w:val="none"/>
    </w:rPr>
  </w:style>
  <w:style w:type="character" w:styleId="ListLabel116">
    <w:name w:val="ListLabel 116"/>
    <w:qFormat/>
    <w:rPr>
      <w:u w:val="none"/>
    </w:rPr>
  </w:style>
  <w:style w:type="character" w:styleId="ListLabel117">
    <w:name w:val="ListLabel 117"/>
    <w:qFormat/>
    <w:rPr>
      <w:u w:val="none"/>
    </w:rPr>
  </w:style>
  <w:style w:type="character" w:styleId="ListLabel118">
    <w:name w:val="ListLabel 118"/>
    <w:qFormat/>
    <w:rPr>
      <w:u w:val="none"/>
    </w:rPr>
  </w:style>
  <w:style w:type="character" w:styleId="ListLabel119">
    <w:name w:val="ListLabel 119"/>
    <w:qFormat/>
    <w:rPr>
      <w:rFonts w:ascii="Arial" w:hAnsi="Arial"/>
      <w:u w:val="none"/>
    </w:rPr>
  </w:style>
  <w:style w:type="character" w:styleId="ListLabel120">
    <w:name w:val="ListLabel 120"/>
    <w:qFormat/>
    <w:rPr>
      <w:u w:val="none"/>
    </w:rPr>
  </w:style>
  <w:style w:type="character" w:styleId="ListLabel121">
    <w:name w:val="ListLabel 121"/>
    <w:qFormat/>
    <w:rPr>
      <w:u w:val="none"/>
    </w:rPr>
  </w:style>
  <w:style w:type="character" w:styleId="ListLabel122">
    <w:name w:val="ListLabel 122"/>
    <w:qFormat/>
    <w:rPr>
      <w:u w:val="none"/>
    </w:rPr>
  </w:style>
  <w:style w:type="character" w:styleId="ListLabel123">
    <w:name w:val="ListLabel 123"/>
    <w:qFormat/>
    <w:rPr>
      <w:u w:val="none"/>
    </w:rPr>
  </w:style>
  <w:style w:type="character" w:styleId="ListLabel124">
    <w:name w:val="ListLabel 124"/>
    <w:qFormat/>
    <w:rPr>
      <w:u w:val="none"/>
    </w:rPr>
  </w:style>
  <w:style w:type="character" w:styleId="ListLabel125">
    <w:name w:val="ListLabel 125"/>
    <w:qFormat/>
    <w:rPr>
      <w:u w:val="none"/>
    </w:rPr>
  </w:style>
  <w:style w:type="character" w:styleId="ListLabel126">
    <w:name w:val="ListLabel 126"/>
    <w:qFormat/>
    <w:rPr>
      <w:u w:val="none"/>
    </w:rPr>
  </w:style>
  <w:style w:type="character" w:styleId="ListLabel127">
    <w:name w:val="ListLabel 127"/>
    <w:qFormat/>
    <w:rPr>
      <w:u w:val="none"/>
    </w:rPr>
  </w:style>
  <w:style w:type="character" w:styleId="ListLabel128">
    <w:name w:val="ListLabel 128"/>
    <w:qFormat/>
    <w:rPr>
      <w:u w:val="none"/>
    </w:rPr>
  </w:style>
  <w:style w:type="character" w:styleId="ListLabel129">
    <w:name w:val="ListLabel 129"/>
    <w:qFormat/>
    <w:rPr>
      <w:u w:val="none"/>
    </w:rPr>
  </w:style>
  <w:style w:type="character" w:styleId="ListLabel130">
    <w:name w:val="ListLabel 130"/>
    <w:qFormat/>
    <w:rPr>
      <w:u w:val="none"/>
    </w:rPr>
  </w:style>
  <w:style w:type="character" w:styleId="ListLabel131">
    <w:name w:val="ListLabel 131"/>
    <w:qFormat/>
    <w:rPr>
      <w:u w:val="none"/>
    </w:rPr>
  </w:style>
  <w:style w:type="character" w:styleId="ListLabel132">
    <w:name w:val="ListLabel 132"/>
    <w:qFormat/>
    <w:rPr>
      <w:u w:val="none"/>
    </w:rPr>
  </w:style>
  <w:style w:type="character" w:styleId="ListLabel133">
    <w:name w:val="ListLabel 133"/>
    <w:qFormat/>
    <w:rPr>
      <w:u w:val="none"/>
    </w:rPr>
  </w:style>
  <w:style w:type="character" w:styleId="ListLabel134">
    <w:name w:val="ListLabel 134"/>
    <w:qFormat/>
    <w:rPr>
      <w:u w:val="none"/>
    </w:rPr>
  </w:style>
  <w:style w:type="character" w:styleId="ListLabel135">
    <w:name w:val="ListLabel 135"/>
    <w:qFormat/>
    <w:rPr>
      <w:u w:val="none"/>
    </w:rPr>
  </w:style>
  <w:style w:type="character" w:styleId="ListLabel136">
    <w:name w:val="ListLabel 136"/>
    <w:qFormat/>
    <w:rPr>
      <w:u w:val="none"/>
    </w:rPr>
  </w:style>
  <w:style w:type="character" w:styleId="ListLabel137">
    <w:name w:val="ListLabel 137"/>
    <w:qFormat/>
    <w:rPr>
      <w:rFonts w:ascii="Arial" w:hAnsi="Arial"/>
      <w:u w:val="none"/>
    </w:rPr>
  </w:style>
  <w:style w:type="character" w:styleId="ListLabel138">
    <w:name w:val="ListLabel 138"/>
    <w:qFormat/>
    <w:rPr>
      <w:u w:val="none"/>
    </w:rPr>
  </w:style>
  <w:style w:type="character" w:styleId="ListLabel139">
    <w:name w:val="ListLabel 139"/>
    <w:qFormat/>
    <w:rPr>
      <w:u w:val="none"/>
    </w:rPr>
  </w:style>
  <w:style w:type="character" w:styleId="ListLabel140">
    <w:name w:val="ListLabel 140"/>
    <w:qFormat/>
    <w:rPr>
      <w:u w:val="none"/>
    </w:rPr>
  </w:style>
  <w:style w:type="character" w:styleId="ListLabel141">
    <w:name w:val="ListLabel 141"/>
    <w:qFormat/>
    <w:rPr>
      <w:u w:val="none"/>
    </w:rPr>
  </w:style>
  <w:style w:type="character" w:styleId="ListLabel142">
    <w:name w:val="ListLabel 142"/>
    <w:qFormat/>
    <w:rPr>
      <w:u w:val="none"/>
    </w:rPr>
  </w:style>
  <w:style w:type="character" w:styleId="ListLabel143">
    <w:name w:val="ListLabel 143"/>
    <w:qFormat/>
    <w:rPr>
      <w:u w:val="none"/>
    </w:rPr>
  </w:style>
  <w:style w:type="character" w:styleId="ListLabel144">
    <w:name w:val="ListLabel 144"/>
    <w:qFormat/>
    <w:rPr>
      <w:u w:val="none"/>
    </w:rPr>
  </w:style>
  <w:style w:type="character" w:styleId="ListLabel145">
    <w:name w:val="ListLabel 145"/>
    <w:qFormat/>
    <w:rPr>
      <w:u w:val="none"/>
    </w:rPr>
  </w:style>
  <w:style w:type="character" w:styleId="ListLabel146">
    <w:name w:val="ListLabel 146"/>
    <w:qFormat/>
    <w:rPr>
      <w:rFonts w:ascii="Arial" w:hAnsi="Arial"/>
      <w:u w:val="none"/>
    </w:rPr>
  </w:style>
  <w:style w:type="character" w:styleId="ListLabel147">
    <w:name w:val="ListLabel 147"/>
    <w:qFormat/>
    <w:rPr>
      <w:u w:val="none"/>
    </w:rPr>
  </w:style>
  <w:style w:type="character" w:styleId="ListLabel148">
    <w:name w:val="ListLabel 148"/>
    <w:qFormat/>
    <w:rPr>
      <w:u w:val="none"/>
    </w:rPr>
  </w:style>
  <w:style w:type="character" w:styleId="ListLabel149">
    <w:name w:val="ListLabel 149"/>
    <w:qFormat/>
    <w:rPr>
      <w:u w:val="none"/>
    </w:rPr>
  </w:style>
  <w:style w:type="character" w:styleId="ListLabel150">
    <w:name w:val="ListLabel 150"/>
    <w:qFormat/>
    <w:rPr>
      <w:u w:val="none"/>
    </w:rPr>
  </w:style>
  <w:style w:type="character" w:styleId="ListLabel151">
    <w:name w:val="ListLabel 151"/>
    <w:qFormat/>
    <w:rPr>
      <w:u w:val="none"/>
    </w:rPr>
  </w:style>
  <w:style w:type="character" w:styleId="ListLabel152">
    <w:name w:val="ListLabel 152"/>
    <w:qFormat/>
    <w:rPr>
      <w:u w:val="none"/>
    </w:rPr>
  </w:style>
  <w:style w:type="character" w:styleId="ListLabel153">
    <w:name w:val="ListLabel 153"/>
    <w:qFormat/>
    <w:rPr>
      <w:u w:val="none"/>
    </w:rPr>
  </w:style>
  <w:style w:type="character" w:styleId="ListLabel154">
    <w:name w:val="ListLabel 154"/>
    <w:qFormat/>
    <w:rPr>
      <w:u w:val="none"/>
    </w:rPr>
  </w:style>
  <w:style w:type="character" w:styleId="ListLabel155">
    <w:name w:val="ListLabel 155"/>
    <w:qFormat/>
    <w:rPr>
      <w:rFonts w:ascii="Arial" w:hAnsi="Arial"/>
      <w:u w:val="none"/>
    </w:rPr>
  </w:style>
  <w:style w:type="character" w:styleId="ListLabel156">
    <w:name w:val="ListLabel 156"/>
    <w:qFormat/>
    <w:rPr>
      <w:u w:val="none"/>
    </w:rPr>
  </w:style>
  <w:style w:type="character" w:styleId="ListLabel157">
    <w:name w:val="ListLabel 157"/>
    <w:qFormat/>
    <w:rPr>
      <w:u w:val="none"/>
    </w:rPr>
  </w:style>
  <w:style w:type="character" w:styleId="ListLabel158">
    <w:name w:val="ListLabel 158"/>
    <w:qFormat/>
    <w:rPr>
      <w:u w:val="none"/>
    </w:rPr>
  </w:style>
  <w:style w:type="character" w:styleId="ListLabel159">
    <w:name w:val="ListLabel 159"/>
    <w:qFormat/>
    <w:rPr>
      <w:u w:val="none"/>
    </w:rPr>
  </w:style>
  <w:style w:type="character" w:styleId="ListLabel160">
    <w:name w:val="ListLabel 160"/>
    <w:qFormat/>
    <w:rPr>
      <w:u w:val="none"/>
    </w:rPr>
  </w:style>
  <w:style w:type="character" w:styleId="ListLabel161">
    <w:name w:val="ListLabel 161"/>
    <w:qFormat/>
    <w:rPr>
      <w:u w:val="none"/>
    </w:rPr>
  </w:style>
  <w:style w:type="character" w:styleId="ListLabel162">
    <w:name w:val="ListLabel 162"/>
    <w:qFormat/>
    <w:rPr>
      <w:u w:val="none"/>
    </w:rPr>
  </w:style>
  <w:style w:type="character" w:styleId="ListLabel163">
    <w:name w:val="ListLabel 163"/>
    <w:qFormat/>
    <w:rPr>
      <w:u w:val="none"/>
    </w:rPr>
  </w:style>
  <w:style w:type="character" w:styleId="ListLabel164">
    <w:name w:val="ListLabel 164"/>
    <w:qFormat/>
    <w:rPr>
      <w:rFonts w:ascii="Times New Roman" w:hAnsi="Times New Roman" w:eastAsia="Arial" w:cs="Arial"/>
      <w:sz w:val="24"/>
      <w:szCs w:val="21"/>
      <w:u w:val="none"/>
    </w:rPr>
  </w:style>
  <w:style w:type="character" w:styleId="ListLabel165">
    <w:name w:val="ListLabel 165"/>
    <w:qFormat/>
    <w:rPr>
      <w:u w:val="none"/>
    </w:rPr>
  </w:style>
  <w:style w:type="character" w:styleId="ListLabel166">
    <w:name w:val="ListLabel 166"/>
    <w:qFormat/>
    <w:rPr>
      <w:u w:val="none"/>
    </w:rPr>
  </w:style>
  <w:style w:type="character" w:styleId="ListLabel167">
    <w:name w:val="ListLabel 167"/>
    <w:qFormat/>
    <w:rPr>
      <w:u w:val="none"/>
    </w:rPr>
  </w:style>
  <w:style w:type="character" w:styleId="ListLabel168">
    <w:name w:val="ListLabel 168"/>
    <w:qFormat/>
    <w:rPr>
      <w:u w:val="none"/>
    </w:rPr>
  </w:style>
  <w:style w:type="character" w:styleId="ListLabel169">
    <w:name w:val="ListLabel 169"/>
    <w:qFormat/>
    <w:rPr>
      <w:u w:val="none"/>
    </w:rPr>
  </w:style>
  <w:style w:type="character" w:styleId="ListLabel170">
    <w:name w:val="ListLabel 170"/>
    <w:qFormat/>
    <w:rPr>
      <w:u w:val="none"/>
    </w:rPr>
  </w:style>
  <w:style w:type="character" w:styleId="ListLabel171">
    <w:name w:val="ListLabel 171"/>
    <w:qFormat/>
    <w:rPr>
      <w:u w:val="none"/>
    </w:rPr>
  </w:style>
  <w:style w:type="character" w:styleId="ListLabel172">
    <w:name w:val="ListLabel 172"/>
    <w:qFormat/>
    <w:rPr>
      <w:u w:val="none"/>
    </w:rPr>
  </w:style>
  <w:style w:type="character" w:styleId="ListLabel173">
    <w:name w:val="ListLabel 173"/>
    <w:qFormat/>
    <w:rPr>
      <w:rFonts w:ascii="Arial" w:hAnsi="Arial"/>
      <w:u w:val="none"/>
    </w:rPr>
  </w:style>
  <w:style w:type="character" w:styleId="ListLabel174">
    <w:name w:val="ListLabel 174"/>
    <w:qFormat/>
    <w:rPr>
      <w:u w:val="none"/>
    </w:rPr>
  </w:style>
  <w:style w:type="character" w:styleId="ListLabel175">
    <w:name w:val="ListLabel 175"/>
    <w:qFormat/>
    <w:rPr>
      <w:u w:val="none"/>
    </w:rPr>
  </w:style>
  <w:style w:type="character" w:styleId="ListLabel176">
    <w:name w:val="ListLabel 176"/>
    <w:qFormat/>
    <w:rPr>
      <w:u w:val="none"/>
    </w:rPr>
  </w:style>
  <w:style w:type="character" w:styleId="ListLabel177">
    <w:name w:val="ListLabel 177"/>
    <w:qFormat/>
    <w:rPr>
      <w:u w:val="none"/>
    </w:rPr>
  </w:style>
  <w:style w:type="character" w:styleId="ListLabel178">
    <w:name w:val="ListLabel 178"/>
    <w:qFormat/>
    <w:rPr>
      <w:u w:val="none"/>
    </w:rPr>
  </w:style>
  <w:style w:type="character" w:styleId="ListLabel179">
    <w:name w:val="ListLabel 179"/>
    <w:qFormat/>
    <w:rPr>
      <w:u w:val="none"/>
    </w:rPr>
  </w:style>
  <w:style w:type="character" w:styleId="ListLabel180">
    <w:name w:val="ListLabel 180"/>
    <w:qFormat/>
    <w:rPr>
      <w:u w:val="none"/>
    </w:rPr>
  </w:style>
  <w:style w:type="character" w:styleId="ListLabel181">
    <w:name w:val="ListLabel 181"/>
    <w:qFormat/>
    <w:rPr>
      <w:u w:val="none"/>
    </w:rPr>
  </w:style>
  <w:style w:type="character" w:styleId="ListLabel182">
    <w:name w:val="ListLabel 182"/>
    <w:qFormat/>
    <w:rPr>
      <w:rFonts w:ascii="Times New Roman" w:hAnsi="Times New Roman" w:eastAsia="Arial" w:cs="Arial"/>
      <w:sz w:val="24"/>
      <w:szCs w:val="21"/>
      <w:u w:val="none"/>
    </w:rPr>
  </w:style>
  <w:style w:type="character" w:styleId="ListLabel183">
    <w:name w:val="ListLabel 183"/>
    <w:qFormat/>
    <w:rPr>
      <w:u w:val="none"/>
    </w:rPr>
  </w:style>
  <w:style w:type="character" w:styleId="ListLabel184">
    <w:name w:val="ListLabel 184"/>
    <w:qFormat/>
    <w:rPr>
      <w:u w:val="none"/>
    </w:rPr>
  </w:style>
  <w:style w:type="character" w:styleId="ListLabel185">
    <w:name w:val="ListLabel 185"/>
    <w:qFormat/>
    <w:rPr>
      <w:u w:val="none"/>
    </w:rPr>
  </w:style>
  <w:style w:type="character" w:styleId="ListLabel186">
    <w:name w:val="ListLabel 186"/>
    <w:qFormat/>
    <w:rPr>
      <w:u w:val="none"/>
    </w:rPr>
  </w:style>
  <w:style w:type="character" w:styleId="ListLabel187">
    <w:name w:val="ListLabel 187"/>
    <w:qFormat/>
    <w:rPr>
      <w:u w:val="none"/>
    </w:rPr>
  </w:style>
  <w:style w:type="character" w:styleId="ListLabel188">
    <w:name w:val="ListLabel 188"/>
    <w:qFormat/>
    <w:rPr>
      <w:u w:val="none"/>
    </w:rPr>
  </w:style>
  <w:style w:type="character" w:styleId="ListLabel189">
    <w:name w:val="ListLabel 189"/>
    <w:qFormat/>
    <w:rPr>
      <w:u w:val="none"/>
    </w:rPr>
  </w:style>
  <w:style w:type="character" w:styleId="ListLabel190">
    <w:name w:val="ListLabel 190"/>
    <w:qFormat/>
    <w:rPr>
      <w:u w:val="none"/>
    </w:rPr>
  </w:style>
  <w:style w:type="character" w:styleId="Enlacedelndice">
    <w:name w:val="Enlace del índice"/>
    <w:qFormat/>
    <w:rPr/>
  </w:style>
  <w:style w:type="character" w:styleId="ListLabel191">
    <w:name w:val="ListLabel 191"/>
    <w:qFormat/>
    <w:rPr>
      <w:color w:val="1155CC"/>
      <w:u w:val="single"/>
    </w:rPr>
  </w:style>
  <w:style w:type="character" w:styleId="ListLabel192">
    <w:name w:val="ListLabel 192"/>
    <w:qFormat/>
    <w:rPr>
      <w:color w:val="1155CC"/>
      <w:sz w:val="18"/>
      <w:szCs w:val="18"/>
      <w:u w:val="single"/>
    </w:rPr>
  </w:style>
  <w:style w:type="character" w:styleId="ListLabel193">
    <w:name w:val="ListLabel 193"/>
    <w:qFormat/>
    <w:rPr>
      <w:color w:val="1155CC"/>
      <w:highlight w:val="white"/>
      <w:u w:val="single"/>
    </w:rPr>
  </w:style>
  <w:style w:type="character" w:styleId="ListLabel194">
    <w:name w:val="ListLabel 194"/>
    <w:qFormat/>
    <w:rPr>
      <w:i/>
      <w:color w:val="1155CC"/>
      <w:highlight w:val="white"/>
      <w:u w:val="single"/>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ascii="Calibri" w:hAnsi="Calibri" w:cs="Lohit Devanagari"/>
    </w:rPr>
  </w:style>
  <w:style w:type="paragraph" w:styleId="Leyenda">
    <w:name w:val="Caption"/>
    <w:basedOn w:val="Normal"/>
    <w:qFormat/>
    <w:pPr>
      <w:suppressLineNumbers/>
      <w:spacing w:before="120" w:after="120"/>
    </w:pPr>
    <w:rPr>
      <w:rFonts w:ascii="Calibri" w:hAnsi="Calibri" w:cs="Lohit Devanagari"/>
      <w:i/>
      <w:iCs/>
      <w:sz w:val="24"/>
      <w:szCs w:val="24"/>
    </w:rPr>
  </w:style>
  <w:style w:type="paragraph" w:styleId="Ndice">
    <w:name w:val="Índice"/>
    <w:basedOn w:val="Normal"/>
    <w:qFormat/>
    <w:pPr>
      <w:suppressLineNumbers/>
    </w:pPr>
    <w:rPr>
      <w:rFonts w:ascii="Calibri" w:hAnsi="Calibri" w:cs="Lohit Devanagari"/>
    </w:rPr>
  </w:style>
  <w:style w:type="paragraph" w:styleId="Normal1" w:default="1">
    <w:name w:val="LO-normal"/>
    <w:qFormat/>
    <w:pPr>
      <w:widowControl/>
      <w:bidi w:val="0"/>
      <w:jc w:val="both"/>
    </w:pPr>
    <w:rPr>
      <w:rFonts w:ascii="Calibri" w:hAnsi="Calibri" w:eastAsia="Noto Sans CJK SC" w:cs="Lohit Devanagari"/>
      <w:color w:val="auto"/>
      <w:kern w:val="0"/>
      <w:sz w:val="24"/>
      <w:szCs w:val="24"/>
      <w:lang w:val="es-ES_tradnl" w:eastAsia="zh-CN" w:bidi="hi-IN"/>
    </w:rPr>
  </w:style>
  <w:style w:type="paragraph" w:styleId="Titular">
    <w:name w:val="Title"/>
    <w:basedOn w:val="ListParagraph"/>
    <w:next w:val="Normal"/>
    <w:link w:val="TtuloCar"/>
    <w:uiPriority w:val="10"/>
    <w:qFormat/>
    <w:rsid w:val="00de39e3"/>
    <w:pPr/>
    <w:rPr>
      <w:b/>
      <w:color w:val="000000" w:themeColor="text1"/>
      <w:sz w:val="28"/>
      <w:szCs w:val="28"/>
      <w:lang w:val="es-ES_tradnl"/>
    </w:rPr>
  </w:style>
  <w:style w:type="paragraph" w:styleId="TitlePage" w:customStyle="1">
    <w:name w:val="Title Page"/>
    <w:qFormat/>
    <w:rsid w:val="00f5220c"/>
    <w:pPr>
      <w:widowControl/>
      <w:bidi w:val="0"/>
      <w:jc w:val="center"/>
    </w:pPr>
    <w:rPr>
      <w:rFonts w:ascii="Times New Roman" w:hAnsi="Times New Roman" w:eastAsia="Times New Roman" w:cs="Times New Roman"/>
      <w:color w:val="auto"/>
      <w:kern w:val="0"/>
      <w:sz w:val="24"/>
      <w:szCs w:val="20"/>
      <w:lang w:val="en-US" w:eastAsia="en-US" w:bidi="hi-IN"/>
    </w:rPr>
  </w:style>
  <w:style w:type="paragraph" w:styleId="TitlePageRightAlign" w:customStyle="1">
    <w:name w:val="Title Page Right Align"/>
    <w:basedOn w:val="TitlePage"/>
    <w:qFormat/>
    <w:rsid w:val="00f5220c"/>
    <w:pPr>
      <w:jc w:val="right"/>
    </w:pPr>
    <w:rPr/>
  </w:style>
  <w:style w:type="paragraph" w:styleId="BalloonText">
    <w:name w:val="Balloon Text"/>
    <w:basedOn w:val="Normal1"/>
    <w:link w:val="TextodegloboCar"/>
    <w:uiPriority w:val="99"/>
    <w:semiHidden/>
    <w:unhideWhenUsed/>
    <w:qFormat/>
    <w:rsid w:val="00f5220c"/>
    <w:pPr/>
    <w:rPr>
      <w:rFonts w:ascii="Lucida Grande" w:hAnsi="Lucida Grande" w:cs="Lucida Grande"/>
      <w:sz w:val="18"/>
      <w:szCs w:val="18"/>
    </w:rPr>
  </w:style>
  <w:style w:type="paragraph" w:styleId="Cabecera">
    <w:name w:val="Header"/>
    <w:basedOn w:val="Normal1"/>
    <w:link w:val="EncabezadoCar"/>
    <w:uiPriority w:val="99"/>
    <w:unhideWhenUsed/>
    <w:rsid w:val="00b27ddc"/>
    <w:pPr>
      <w:tabs>
        <w:tab w:val="center" w:pos="4252" w:leader="none"/>
        <w:tab w:val="right" w:pos="8504" w:leader="none"/>
      </w:tabs>
      <w:spacing w:lineRule="auto" w:line="240" w:before="0" w:after="0"/>
    </w:pPr>
    <w:rPr/>
  </w:style>
  <w:style w:type="paragraph" w:styleId="Piedepgina">
    <w:name w:val="Footer"/>
    <w:basedOn w:val="Normal1"/>
    <w:link w:val="PiedepginaCar"/>
    <w:uiPriority w:val="99"/>
    <w:unhideWhenUsed/>
    <w:rsid w:val="00b27ddc"/>
    <w:pPr>
      <w:tabs>
        <w:tab w:val="center" w:pos="4252" w:leader="none"/>
        <w:tab w:val="right" w:pos="8504" w:leader="none"/>
      </w:tabs>
      <w:spacing w:lineRule="auto" w:line="240" w:before="0" w:after="0"/>
    </w:pPr>
    <w:rPr/>
  </w:style>
  <w:style w:type="paragraph" w:styleId="ListParagraph">
    <w:name w:val="List Paragraph"/>
    <w:basedOn w:val="Normal1"/>
    <w:uiPriority w:val="34"/>
    <w:qFormat/>
    <w:rsid w:val="00b27ddc"/>
    <w:pPr>
      <w:ind w:left="720" w:hanging="0"/>
    </w:pPr>
    <w:rPr/>
  </w:style>
  <w:style w:type="paragraph" w:styleId="Quote">
    <w:name w:val="Quote"/>
    <w:basedOn w:val="Normal1"/>
    <w:next w:val="Normal"/>
    <w:link w:val="CitaCar"/>
    <w:uiPriority w:val="29"/>
    <w:qFormat/>
    <w:rsid w:val="00200678"/>
    <w:pPr>
      <w:spacing w:lineRule="auto" w:line="240"/>
      <w:ind w:left="709" w:right="560" w:hanging="0"/>
    </w:pPr>
    <w:rPr/>
  </w:style>
  <w:style w:type="paragraph" w:styleId="Bibliography">
    <w:name w:val="Bibliography"/>
    <w:basedOn w:val="Normal1"/>
    <w:next w:val="Normal"/>
    <w:uiPriority w:val="37"/>
    <w:unhideWhenUsed/>
    <w:qFormat/>
    <w:rsid w:val="00900f34"/>
    <w:pPr/>
    <w:rPr/>
  </w:style>
  <w:style w:type="paragraph" w:styleId="TOCHeading">
    <w:name w:val="TOC Heading"/>
    <w:basedOn w:val="Ttulo1"/>
    <w:next w:val="Normal"/>
    <w:uiPriority w:val="39"/>
    <w:unhideWhenUsed/>
    <w:qFormat/>
    <w:rsid w:val="00a75a50"/>
    <w:pPr>
      <w:keepNext w:val="true"/>
      <w:keepLines/>
      <w:spacing w:lineRule="auto" w:line="276" w:before="480" w:after="0"/>
      <w:jc w:val="left"/>
    </w:pPr>
    <w:rPr>
      <w:rFonts w:ascii="Calibri" w:hAnsi="Calibri" w:eastAsia="" w:cs="" w:asciiTheme="majorHAnsi" w:cstheme="majorBidi" w:eastAsiaTheme="majorEastAsia" w:hAnsiTheme="majorHAnsi"/>
      <w:bCs/>
      <w:color w:val="365F91" w:themeColor="accent1" w:themeShade="bf"/>
      <w:lang w:val="es-ES"/>
    </w:rPr>
  </w:style>
  <w:style w:type="paragraph" w:styleId="Sumario2">
    <w:name w:val="TOC 2"/>
    <w:basedOn w:val="Normal1"/>
    <w:next w:val="Normal"/>
    <w:autoRedefine/>
    <w:uiPriority w:val="39"/>
    <w:unhideWhenUsed/>
    <w:rsid w:val="00a75a50"/>
    <w:pPr>
      <w:spacing w:before="0" w:after="0"/>
      <w:ind w:left="240" w:hanging="0"/>
      <w:jc w:val="left"/>
    </w:pPr>
    <w:rPr>
      <w:rFonts w:ascii="Cambria" w:hAnsi="Cambria" w:asciiTheme="minorHAnsi" w:hAnsiTheme="minorHAnsi"/>
      <w:b/>
      <w:sz w:val="22"/>
      <w:szCs w:val="22"/>
    </w:rPr>
  </w:style>
  <w:style w:type="paragraph" w:styleId="Sumario3">
    <w:name w:val="TOC 3"/>
    <w:basedOn w:val="Normal1"/>
    <w:next w:val="Normal"/>
    <w:autoRedefine/>
    <w:uiPriority w:val="39"/>
    <w:unhideWhenUsed/>
    <w:rsid w:val="00a75a50"/>
    <w:pPr>
      <w:spacing w:before="0" w:after="0"/>
      <w:ind w:left="480" w:hanging="0"/>
      <w:jc w:val="left"/>
    </w:pPr>
    <w:rPr>
      <w:rFonts w:ascii="Cambria" w:hAnsi="Cambria" w:asciiTheme="minorHAnsi" w:hAnsiTheme="minorHAnsi"/>
      <w:sz w:val="22"/>
      <w:szCs w:val="22"/>
    </w:rPr>
  </w:style>
  <w:style w:type="paragraph" w:styleId="Sumario1">
    <w:name w:val="TOC 1"/>
    <w:basedOn w:val="Normal1"/>
    <w:next w:val="Normal"/>
    <w:autoRedefine/>
    <w:uiPriority w:val="39"/>
    <w:unhideWhenUsed/>
    <w:rsid w:val="00a75a50"/>
    <w:pPr>
      <w:tabs>
        <w:tab w:val="left" w:pos="1147" w:leader="none"/>
        <w:tab w:val="right" w:pos="8488" w:leader="dot"/>
      </w:tabs>
      <w:spacing w:before="120" w:after="0"/>
      <w:ind w:left="284" w:hanging="284"/>
      <w:jc w:val="left"/>
    </w:pPr>
    <w:rPr>
      <w:rFonts w:ascii="Cambria" w:hAnsi="Cambria" w:asciiTheme="minorHAnsi" w:hAnsiTheme="minorHAnsi"/>
      <w:b/>
    </w:rPr>
  </w:style>
  <w:style w:type="paragraph" w:styleId="Sumario4">
    <w:name w:val="TOC 4"/>
    <w:basedOn w:val="Normal1"/>
    <w:next w:val="Normal"/>
    <w:autoRedefine/>
    <w:uiPriority w:val="39"/>
    <w:semiHidden/>
    <w:unhideWhenUsed/>
    <w:rsid w:val="00a75a50"/>
    <w:pPr>
      <w:spacing w:before="0" w:after="0"/>
      <w:ind w:left="720" w:hanging="0"/>
      <w:jc w:val="left"/>
    </w:pPr>
    <w:rPr>
      <w:rFonts w:ascii="Cambria" w:hAnsi="Cambria" w:asciiTheme="minorHAnsi" w:hAnsiTheme="minorHAnsi"/>
      <w:sz w:val="20"/>
      <w:szCs w:val="20"/>
    </w:rPr>
  </w:style>
  <w:style w:type="paragraph" w:styleId="Sumario5">
    <w:name w:val="TOC 5"/>
    <w:basedOn w:val="Normal1"/>
    <w:next w:val="Normal"/>
    <w:autoRedefine/>
    <w:uiPriority w:val="39"/>
    <w:semiHidden/>
    <w:unhideWhenUsed/>
    <w:rsid w:val="00a75a50"/>
    <w:pPr>
      <w:spacing w:before="0" w:after="0"/>
      <w:ind w:left="960" w:hanging="0"/>
      <w:jc w:val="left"/>
    </w:pPr>
    <w:rPr>
      <w:rFonts w:ascii="Cambria" w:hAnsi="Cambria" w:asciiTheme="minorHAnsi" w:hAnsiTheme="minorHAnsi"/>
      <w:sz w:val="20"/>
      <w:szCs w:val="20"/>
    </w:rPr>
  </w:style>
  <w:style w:type="paragraph" w:styleId="Sumario6">
    <w:name w:val="TOC 6"/>
    <w:basedOn w:val="Normal1"/>
    <w:next w:val="Normal"/>
    <w:autoRedefine/>
    <w:uiPriority w:val="39"/>
    <w:semiHidden/>
    <w:unhideWhenUsed/>
    <w:rsid w:val="00a75a50"/>
    <w:pPr>
      <w:spacing w:before="0" w:after="0"/>
      <w:ind w:left="1200" w:hanging="0"/>
      <w:jc w:val="left"/>
    </w:pPr>
    <w:rPr>
      <w:rFonts w:ascii="Cambria" w:hAnsi="Cambria" w:asciiTheme="minorHAnsi" w:hAnsiTheme="minorHAnsi"/>
      <w:sz w:val="20"/>
      <w:szCs w:val="20"/>
    </w:rPr>
  </w:style>
  <w:style w:type="paragraph" w:styleId="Sumario7">
    <w:name w:val="TOC 7"/>
    <w:basedOn w:val="Normal1"/>
    <w:next w:val="Normal"/>
    <w:autoRedefine/>
    <w:uiPriority w:val="39"/>
    <w:semiHidden/>
    <w:unhideWhenUsed/>
    <w:rsid w:val="00a75a50"/>
    <w:pPr>
      <w:spacing w:before="0" w:after="0"/>
      <w:ind w:left="1440" w:hanging="0"/>
      <w:jc w:val="left"/>
    </w:pPr>
    <w:rPr>
      <w:rFonts w:ascii="Cambria" w:hAnsi="Cambria" w:asciiTheme="minorHAnsi" w:hAnsiTheme="minorHAnsi"/>
      <w:sz w:val="20"/>
      <w:szCs w:val="20"/>
    </w:rPr>
  </w:style>
  <w:style w:type="paragraph" w:styleId="Sumario8">
    <w:name w:val="TOC 8"/>
    <w:basedOn w:val="Normal1"/>
    <w:next w:val="Normal"/>
    <w:autoRedefine/>
    <w:uiPriority w:val="39"/>
    <w:semiHidden/>
    <w:unhideWhenUsed/>
    <w:rsid w:val="00a75a50"/>
    <w:pPr>
      <w:spacing w:before="0" w:after="0"/>
      <w:ind w:left="1680" w:hanging="0"/>
      <w:jc w:val="left"/>
    </w:pPr>
    <w:rPr>
      <w:rFonts w:ascii="Cambria" w:hAnsi="Cambria" w:asciiTheme="minorHAnsi" w:hAnsiTheme="minorHAnsi"/>
      <w:sz w:val="20"/>
      <w:szCs w:val="20"/>
    </w:rPr>
  </w:style>
  <w:style w:type="paragraph" w:styleId="Sumario9">
    <w:name w:val="TOC 9"/>
    <w:basedOn w:val="Normal1"/>
    <w:next w:val="Normal"/>
    <w:autoRedefine/>
    <w:uiPriority w:val="39"/>
    <w:semiHidden/>
    <w:unhideWhenUsed/>
    <w:rsid w:val="00a75a50"/>
    <w:pPr>
      <w:spacing w:before="0" w:after="0"/>
      <w:ind w:left="1920" w:hanging="0"/>
      <w:jc w:val="left"/>
    </w:pPr>
    <w:rPr>
      <w:rFonts w:ascii="Cambria" w:hAnsi="Cambria" w:asciiTheme="minorHAnsi" w:hAnsiTheme="minorHAnsi"/>
      <w:sz w:val="20"/>
      <w:szCs w:val="20"/>
    </w:rPr>
  </w:style>
  <w:style w:type="paragraph" w:styleId="NormalWeb">
    <w:name w:val="Normal (Web)"/>
    <w:basedOn w:val="Normal1"/>
    <w:uiPriority w:val="99"/>
    <w:unhideWhenUsed/>
    <w:qFormat/>
    <w:rsid w:val="001e06e1"/>
    <w:pPr>
      <w:spacing w:lineRule="auto" w:line="240" w:beforeAutospacing="1" w:afterAutospacing="1"/>
      <w:ind w:hanging="0"/>
      <w:jc w:val="left"/>
    </w:pPr>
    <w:rPr>
      <w:rFonts w:eastAsia="Times New Roman"/>
      <w:lang w:eastAsia="es-ES" w:bidi="ar-SA"/>
    </w:rPr>
  </w:style>
  <w:style w:type="paragraph" w:styleId="Caption">
    <w:name w:val="caption"/>
    <w:basedOn w:val="Normal1"/>
    <w:next w:val="Normal"/>
    <w:uiPriority w:val="35"/>
    <w:unhideWhenUsed/>
    <w:qFormat/>
    <w:rsid w:val="00ff7e0e"/>
    <w:pPr>
      <w:spacing w:lineRule="auto" w:line="240" w:before="0" w:after="200"/>
    </w:pPr>
    <w:rPr>
      <w:i/>
      <w:iCs/>
      <w:color w:val="1F497D" w:themeColor="text2"/>
      <w:sz w:val="18"/>
      <w:szCs w:val="18"/>
    </w:rPr>
  </w:style>
  <w:style w:type="paragraph" w:styleId="Notaalpie">
    <w:name w:val="Footnote Text"/>
    <w:basedOn w:val="Normal1"/>
    <w:link w:val="TextonotapieCar"/>
    <w:uiPriority w:val="99"/>
    <w:semiHidden/>
    <w:unhideWhenUsed/>
    <w:rsid w:val="00887662"/>
    <w:pPr>
      <w:spacing w:lineRule="auto" w:line="240" w:before="0" w:after="0"/>
    </w:pPr>
    <w:rPr>
      <w:sz w:val="20"/>
      <w:szCs w:val="20"/>
    </w:rPr>
  </w:style>
  <w:style w:type="paragraph" w:styleId="Subttulo">
    <w:name w:val="Subtitle"/>
    <w:basedOn w:val="Normal1"/>
    <w:next w:val="Normal"/>
    <w:qFormat/>
    <w:pPr>
      <w:keepNext w:val="true"/>
      <w:keepLines/>
      <w:pageBreakBefore w:val="false"/>
      <w:spacing w:lineRule="auto" w:line="240" w:before="360" w:after="80"/>
    </w:pPr>
    <w:rPr>
      <w:rFonts w:ascii="Georgia" w:hAnsi="Georgia" w:eastAsia="Georgia" w:cs="Georgia"/>
      <w:i/>
      <w:color w:val="666666"/>
      <w:sz w:val="48"/>
      <w:szCs w:val="48"/>
    </w:rPr>
  </w:style>
  <w:style w:type="numbering" w:styleId="NoList" w:default="1">
    <w:name w:val="No List"/>
    <w:uiPriority w:val="99"/>
    <w:semiHidden/>
    <w:unhideWhenUsed/>
    <w:qFormat/>
  </w:style>
  <w:style w:type="table" w:default="1" w:styleId="TableNormal">
    <w:name w:val="Table Normal"/>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styleId="Tablaconcuadrcula">
    <w:name w:val="Table Grid"/>
    <w:basedOn w:val="Tablanormal"/>
    <w:uiPriority w:val="59"/>
    <w:rsid w:val="00b27ddc"/>
    <w:rPr>
      <w:rFonts w:eastAsiaTheme="minorHAnsi"/>
      <w:lang w:eastAsia="en-US"/>
      <w:sz w:val="22"/>
      <w:szCs w:val="22"/>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Tablaconcuadrculaclara">
    <w:name w:val="Grid Table Light"/>
    <w:basedOn w:val="Tablanormal"/>
    <w:uiPriority w:val="99"/>
    <w:rsid w:val="00ae1759"/>
    <w:tblPr>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style>
  <w:style w:type="table" w:styleId="Tabladelista3-nfasis2">
    <w:name w:val="List Table 3 Accent 2"/>
    <w:basedOn w:val="Tablanormal"/>
    <w:uiPriority w:val="48"/>
    <w:rsid w:val="001b2c81"/>
    <w:tblPr>
      <w:tblStyleRowBandSize w:val="1"/>
      <w:tblStyleColBandSize w:val="1"/>
      <w:tblBorders>
        <w:top w:val="single" w:color="C0504D" w:themeColor="accent2" w:sz="4" w:space="0"/>
        <w:left w:val="single" w:color="C0504D" w:themeColor="accent2" w:sz="4" w:space="0"/>
        <w:bottom w:val="single" w:color="C0504D" w:themeColor="accent2" w:sz="4" w:space="0"/>
        <w:right w:val="single" w:color="C0504D" w:themeColor="accent2" w:sz="4" w:space="0"/>
      </w:tblBorders>
    </w:tblPr>
    <w:tblStylePr w:type="firstRow">
      <w:rPr>
        <w:b/>
        <w:bCs/>
        <w:color w:val="FFFFFF" w:themeColor="background1"/>
      </w:rPr>
      <w:tblPr/>
      <w:tcPr>
        <w:shd w:val="clear" w:color="auto" w:fill="C0504D" w:themeFill="accent2"/>
      </w:tcPr>
    </w:tblStylePr>
    <w:tblStylePr w:type="lastRow">
      <w:rPr>
        <w:b/>
        <w:bCs/>
      </w:rPr>
      <w:tblPr/>
      <w:tcPr>
        <w:tcBorders>
          <w:top w:val="double" w:color="C0504D" w:themeColor="accent2" w:sz="4" w:space="0"/>
        </w:tcBorders>
        <w:shd w:val="clear" w:color="auto" w:fill="FFFFFF" w:themeFill="background1"/>
      </w:tcPr>
    </w:tblStylePr>
    <w:tblStylePr w:type="firstCol">
      <w:rPr>
        <w:b/>
        <w:bCs/>
      </w:rPr>
      <w:tblPr/>
      <w:tcPr>
        <w:tcBorders>
          <w:right w:val="nil" w:sz="0" w:space="0"/>
        </w:tcBorders>
        <w:shd w:val="clear" w:color="auto" w:fill="FFFFFF" w:themeFill="background1"/>
      </w:tcPr>
    </w:tblStylePr>
    <w:tblStylePr w:type="lastCol">
      <w:rPr>
        <w:b/>
        <w:bCs/>
      </w:rPr>
      <w:tblPr/>
      <w:tcPr>
        <w:tcBorders>
          <w:left w:val="nil" w:sz="0" w:space="0"/>
        </w:tcBorders>
        <w:shd w:val="clear" w:color="auto" w:fill="FFFFFF" w:themeFill="background1"/>
      </w:tcPr>
    </w:tblStylePr>
    <w:tblStylePr w:type="band1Vert">
      <w:tblPr/>
      <w:tcPr>
        <w:tcBorders>
          <w:left w:val="single" w:color="C0504D" w:themeColor="accent2" w:sz="4" w:space="0"/>
          <w:right w:val="single" w:color="C0504D" w:themeColor="accent2" w:sz="4" w:space="0"/>
        </w:tcBorders>
      </w:tcPr>
    </w:tblStylePr>
    <w:tblStylePr w:type="band1Horz">
      <w:tblPr/>
      <w:tcPr>
        <w:tcBorders>
          <w:top w:val="single" w:color="C0504D" w:themeColor="accent2" w:sz="4" w:space="0"/>
          <w:bottom w:val="single" w:color="C0504D" w:themeColor="accent2" w:sz="4" w:space="0"/>
          <w:insideH w:val="nil" w:sz="0" w:space="0"/>
        </w:tcBorders>
      </w:tcPr>
    </w:tblStylePr>
    <w:tblStylePr w:type="neCell">
      <w:tblPr/>
      <w:tcPr>
        <w:tcBorders>
          <w:left w:val="nil" w:sz="0" w:space="0"/>
          <w:bottom w:val="nil" w:sz="0" w:space="0"/>
        </w:tcBorders>
      </w:tcPr>
    </w:tblStylePr>
    <w:tblStylePr w:type="nwCell">
      <w:tblPr/>
      <w:tcPr>
        <w:tcBorders>
          <w:bottom w:val="nil" w:sz="0" w:space="0"/>
          <w:right w:val="nil" w:sz="0" w:space="0"/>
        </w:tcBorders>
      </w:tcPr>
    </w:tblStylePr>
    <w:tblStylePr w:type="seCell">
      <w:tblPr/>
      <w:tcPr>
        <w:tcBorders>
          <w:top w:val="double" w:color="C0504D" w:themeColor="accent2" w:sz="4" w:space="0"/>
          <w:left w:val="nil" w:sz="0" w:space="0"/>
        </w:tcBorders>
      </w:tcPr>
    </w:tblStylePr>
    <w:tblStylePr w:type="swCell">
      <w:tblPr/>
      <w:tcPr>
        <w:tcBorders>
          <w:top w:val="double" w:color="C0504D" w:themeColor="accent2" w:sz="4" w:space="0"/>
          <w:right w:val="nil" w:sz="0" w:space="0"/>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ugr.es/~aperezm/PPTA/51_introduccin.html" TargetMode="External"/><Relationship Id="rId4" Type="http://schemas.openxmlformats.org/officeDocument/2006/relationships/hyperlink" Target="https://www.vozpopuli.com/economia_y_finanzas/familias-subida-luz.html" TargetMode="External"/><Relationship Id="rId5" Type="http://schemas.openxmlformats.org/officeDocument/2006/relationships/hyperlink" Target="https://www.eldebate.com/economia/20220703/argelia-confirma-subida-precio-gas-espana.html" TargetMode="External"/><Relationship Id="rId6" Type="http://schemas.openxmlformats.org/officeDocument/2006/relationships/hyperlink" Target="https://www.cienciadedatos.net/documentos/py29-forecasting-electricity-power-demand-python-0.3.html" TargetMode="External"/><Relationship Id="rId7" Type="http://schemas.openxmlformats.org/officeDocument/2006/relationships/image" Target="media/image2.png"/><Relationship Id="rId8" Type="http://schemas.openxmlformats.org/officeDocument/2006/relationships/hyperlink" Target="https://keepler.io/es/2021/04/evolucion-del-forecasting/" TargetMode="External"/><Relationship Id="rId9" Type="http://schemas.openxmlformats.org/officeDocument/2006/relationships/hyperlink" Target="https://keepler.io/es/2021/04/evolucion-del-forecasting/" TargetMode="External"/><Relationship Id="rId10" Type="http://schemas.openxmlformats.org/officeDocument/2006/relationships/hyperlink" Target="https://peerj.com/preprints/3190.pdf" TargetMode="External"/><Relationship Id="rId11" Type="http://schemas.openxmlformats.org/officeDocument/2006/relationships/hyperlink" Target="https://www.scitepress.org/Papers/2020/102132/102132.pdf" TargetMode="External"/><Relationship Id="rId12" Type="http://schemas.openxmlformats.org/officeDocument/2006/relationships/hyperlink" Target="https://www.mdpi.com/1996-1073/14/2/345/pdf" TargetMode="External"/><Relationship Id="rId13" Type="http://schemas.openxmlformats.org/officeDocument/2006/relationships/hyperlink" Target="mailto:consultasios@ree.es" TargetMode="External"/><Relationship Id="rId14" Type="http://schemas.openxmlformats.org/officeDocument/2006/relationships/hyperlink" Target="https://rpubs.com/AlbertoFuente/408243" TargetMode="External"/><Relationship Id="rId15" Type="http://schemas.openxmlformats.org/officeDocument/2006/relationships/hyperlink" Target="https://ipadbooks.contrataweb.com/2020/11/03/conocer-las-tarifas-de-luz-cada-hora-script-en-python/" TargetMode="External"/><Relationship Id="rId16" Type="http://schemas.openxmlformats.org/officeDocument/2006/relationships/hyperlink" Target="https://www.energychisquared.com/post/c&#243;mo-conseguir-datos-de-esios-con-su-api/" TargetMode="External"/><Relationship Id="rId17" Type="http://schemas.openxmlformats.org/officeDocument/2006/relationships/hyperlink" Target="https://api.esios.ree.es/indicators" TargetMode="External"/><Relationship Id="rId18" Type="http://schemas.openxmlformats.org/officeDocument/2006/relationships/hyperlink" Target="https://api.esios.ree.es/indicators/1293/?start_date=&apos;+start_date+&apos;&amp;end_date=&apos;+end_date+&apos;&amp;time_trunc=%5BVARIABLE_TEMPORAL" TargetMode="External"/><Relationship Id="rId19" Type="http://schemas.openxmlformats.org/officeDocument/2006/relationships/hyperlink" Target="https://github.com/BernardoJoseLlamasVerna/tfm_data_science/blob/master/Demanda_Electrica/Extraccion_Datos_Demanda Electrica.ipynb" TargetMode="External"/><Relationship Id="rId20" Type="http://schemas.openxmlformats.org/officeDocument/2006/relationships/hyperlink" Target="https://github.com/BernardoJoseLlamasVerna/tfm_data_science/blob/master/Datasets_Temperaturas.ipynb" TargetMode="External"/><Relationship Id="rId21" Type="http://schemas.openxmlformats.org/officeDocument/2006/relationships/image" Target="media/image3.png"/><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image" Target="media/image6.png"/><Relationship Id="rId25" Type="http://schemas.openxmlformats.org/officeDocument/2006/relationships/hyperlink" Target="https://www.statology.org/dickey-fuller-test-python/" TargetMode="External"/><Relationship Id="rId26" Type="http://schemas.openxmlformats.org/officeDocument/2006/relationships/hyperlink" Target="https://quantspace.es/2020/08/01/analisis-de-series-temporales-con-python-parte-2/" TargetMode="External"/><Relationship Id="rId27" Type="http://schemas.openxmlformats.org/officeDocument/2006/relationships/hyperlink" Target="https://support.minitab.com/es-mx/minitab/18/help-and-how-to/modeling-statistics/time-series/how-to/partial-autocorrelation/interpret-the-results/partial-autocorrelation-function-pacf/" TargetMode="External"/><Relationship Id="rId28" Type="http://schemas.openxmlformats.org/officeDocument/2006/relationships/image" Target="media/image7.png"/><Relationship Id="rId29" Type="http://schemas.openxmlformats.org/officeDocument/2006/relationships/image" Target="media/image8.png"/><Relationship Id="rId30" Type="http://schemas.openxmlformats.org/officeDocument/2006/relationships/image" Target="media/image9.png"/><Relationship Id="rId31" Type="http://schemas.openxmlformats.org/officeDocument/2006/relationships/image" Target="media/image10.png"/><Relationship Id="rId32" Type="http://schemas.openxmlformats.org/officeDocument/2006/relationships/image" Target="media/image11.png"/><Relationship Id="rId33" Type="http://schemas.openxmlformats.org/officeDocument/2006/relationships/image" Target="media/image12.png"/><Relationship Id="rId34" Type="http://schemas.openxmlformats.org/officeDocument/2006/relationships/image" Target="media/image13.png"/><Relationship Id="rId35" Type="http://schemas.openxmlformats.org/officeDocument/2006/relationships/image" Target="media/image14.png"/><Relationship Id="rId36" Type="http://schemas.openxmlformats.org/officeDocument/2006/relationships/image" Target="media/image15.png"/><Relationship Id="rId37" Type="http://schemas.openxmlformats.org/officeDocument/2006/relationships/hyperlink" Target="https://github.com/BernardoJoseLlamasVerna/tfm_data_science/blob/master/Demanda_Electrica/Extraccion_Datos_Demanda Electrica.ipynb" TargetMode="External"/><Relationship Id="rId38" Type="http://schemas.openxmlformats.org/officeDocument/2006/relationships/hyperlink" Target="https://docs.oracle.com/cloud/help/es/pbcs_common/CSPPU/holt-winters_additive.htm" TargetMode="External"/><Relationship Id="rId39" Type="http://schemas.openxmlformats.org/officeDocument/2006/relationships/hyperlink" Target="https://rpubs.com/nanrosvil/283121" TargetMode="External"/><Relationship Id="rId40" Type="http://schemas.openxmlformats.org/officeDocument/2006/relationships/hyperlink" Target="https://github.com/BernardoJoseLlamasVerna/tfm_data_science/blob/master/Demanda_Electrica/An&#225;lisis Demanda El&#233;ctrica Espa&#241;a.ipynb" TargetMode="External"/><Relationship Id="rId41" Type="http://schemas.openxmlformats.org/officeDocument/2006/relationships/hyperlink" Target="https://analyticsindiamag.com/complete-guide-to-sarimax-in-python-for-time-series-modeling/" TargetMode="External"/><Relationship Id="rId42" Type="http://schemas.openxmlformats.org/officeDocument/2006/relationships/hyperlink" Target="https://support.numxl.com/hc/es/articles/215715323-SARIMAX-Definici&#243;n-de-un-modelo-SARIMAX" TargetMode="External"/><Relationship Id="rId43" Type="http://schemas.openxmlformats.org/officeDocument/2006/relationships/hyperlink" Target="https://github.com/BernardoJoseLlamasVerna/tfm_data_science/blob/master/Demanda_Electrica/SARIMAX_TEST.ipynb" TargetMode="External"/><Relationship Id="rId44" Type="http://schemas.openxmlformats.org/officeDocument/2006/relationships/hyperlink" Target="https://medium.com/@jboscomendoza/tutorial-xgboost-en-python-53e48fc58f73" TargetMode="External"/><Relationship Id="rId45" Type="http://schemas.openxmlformats.org/officeDocument/2006/relationships/hyperlink" Target="https://github.com/BernardoJoseLlamasVerna/tfm_data_science/blob/master/Demanda_Electrica/XGBoost_Test.ipynb" TargetMode="External"/><Relationship Id="rId46" Type="http://schemas.openxmlformats.org/officeDocument/2006/relationships/hyperlink" Target="https://github.com/BernardoJoseLlamasVerna/tfm_data_science/blob/master/Demanda_Electrica/An&#225;lisis Demanda El&#233;ctrica Espa&#241;a.ipynb" TargetMode="External"/><Relationship Id="rId47" Type="http://schemas.openxmlformats.org/officeDocument/2006/relationships/hyperlink" Target="https://medium.com/@angel.r.chicote/forecasting-con-prophet-7fb36b25eb4b" TargetMode="External"/><Relationship Id="rId48" Type="http://schemas.openxmlformats.org/officeDocument/2006/relationships/hyperlink" Target="https://docs.aws.amazon.com/es_es/forecast/latest/dg/aws-forecast-recipe-prophet.html" TargetMode="External"/><Relationship Id="rId49" Type="http://schemas.openxmlformats.org/officeDocument/2006/relationships/hyperlink" Target="https://es.acervolima.com/analisis-de-series-de-tiempo-usando-facebook-prophet/" TargetMode="External"/><Relationship Id="rId50" Type="http://schemas.openxmlformats.org/officeDocument/2006/relationships/hyperlink" Target="https://github.com/BernardoJoseLlamasVerna/tfm_data_science/blob/master/Demanda_Electrica/PROPHET_TEST.ipynb" TargetMode="External"/><Relationship Id="rId51" Type="http://schemas.openxmlformats.org/officeDocument/2006/relationships/hyperlink" Target="https://github.com/BernardoJoseLlamasVerna/tfm_data_science/blob/master/Demanda_Electrica/An&#225;lisis Demanda El&#233;ctrica Espa&#241;a.ipynb" TargetMode="External"/><Relationship Id="rId52" Type="http://schemas.openxmlformats.org/officeDocument/2006/relationships/hyperlink" Target="https://towardsdatascience.com/time-series-forecast-error-metrics-you-should-know-cc88b8c67f27" TargetMode="External"/><Relationship Id="rId53" Type="http://schemas.openxmlformats.org/officeDocument/2006/relationships/image" Target="media/image16.png"/><Relationship Id="rId54" Type="http://schemas.openxmlformats.org/officeDocument/2006/relationships/image" Target="media/image17.png"/><Relationship Id="rId55" Type="http://schemas.openxmlformats.org/officeDocument/2006/relationships/image" Target="media/image18.png"/><Relationship Id="rId56" Type="http://schemas.openxmlformats.org/officeDocument/2006/relationships/image" Target="media/image19.png"/><Relationship Id="rId57" Type="http://schemas.openxmlformats.org/officeDocument/2006/relationships/image" Target="media/image20.png"/><Relationship Id="rId58" Type="http://schemas.openxmlformats.org/officeDocument/2006/relationships/image" Target="media/image21.png"/><Relationship Id="rId59" Type="http://schemas.openxmlformats.org/officeDocument/2006/relationships/image" Target="media/image22.png"/><Relationship Id="rId60" Type="http://schemas.openxmlformats.org/officeDocument/2006/relationships/hyperlink" Target="https://github.com/BernardoJoseLlamasVerna/tfm_data_science/blob/master/Demanda_Electrica/Extraccion_Datos_Demanda Electrica.ipynb" TargetMode="External"/><Relationship Id="rId61" Type="http://schemas.openxmlformats.org/officeDocument/2006/relationships/hyperlink" Target="https://github.com/BernardoJoseLlamasVerna/tfm_data_science/blob/master/Datasets_Temperaturas.ipynb" TargetMode="External"/><Relationship Id="rId62" Type="http://schemas.openxmlformats.org/officeDocument/2006/relationships/hyperlink" Target="https://github.com/BernardoJoseLlamasVerna/tfm_data_science/blob/master/Demanda_Electrica/An&#225;lisis Demanda El&#233;ctrica Espa&#241;a.ipynb" TargetMode="External"/><Relationship Id="rId63" Type="http://schemas.openxmlformats.org/officeDocument/2006/relationships/hyperlink" Target="https://github.com/BernardoJoseLlamasVerna/tfm_data_science/blob/master/Demanda_Electrica/SARIMAX_TEST.ipynb" TargetMode="External"/><Relationship Id="rId64" Type="http://schemas.openxmlformats.org/officeDocument/2006/relationships/hyperlink" Target="https://github.com/BernardoJoseLlamasVerna/tfm_data_science/blob/master/Demanda_Electrica/XGBoost_Test.ipynb" TargetMode="External"/><Relationship Id="rId65" Type="http://schemas.openxmlformats.org/officeDocument/2006/relationships/hyperlink" Target="https://github.com/BernardoJoseLlamasVerna/tfm_data_science/blob/master/Demanda_Electrica/PROPHET_TEST.ipynb" TargetMode="External"/><Relationship Id="rId66" Type="http://schemas.openxmlformats.org/officeDocument/2006/relationships/header" Target="header1.xml"/><Relationship Id="rId67" Type="http://schemas.openxmlformats.org/officeDocument/2006/relationships/footer" Target="footer1.xml"/><Relationship Id="rId68" Type="http://schemas.openxmlformats.org/officeDocument/2006/relationships/numbering" Target="numbering.xml"/><Relationship Id="rId69" Type="http://schemas.openxmlformats.org/officeDocument/2006/relationships/fontTable" Target="fontTable.xml"/><Relationship Id="rId70" Type="http://schemas.openxmlformats.org/officeDocument/2006/relationships/settings" Target="settings.xml"/><Relationship Id="rId71" Type="http://schemas.openxmlformats.org/officeDocument/2006/relationships/theme" Target="theme/theme1.xml"/><Relationship Id="rId72"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23.png"/>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i3TiURAGsU1WjC/nfcOYaCL7iPBw==">AMUW2mUKlLg/OxTgx7i9suEdgaxBXGgGpsAGJabENiGeetbeoS6oCm6LaTyRx+pE4YnHUNpL+HO660sOwrlgAfzlbAyLSkW+QXIC7x31xwWmTwHI06zZ6wJ6//iPS7LrU45IszRNjyD5Fs+K1eW68eS3FU/mCIZ4jXXqyBkfgLfv2pB5hMmxErbzR4Sx8N0uqJknrvd6AF+/Ml87nHq5iB3DMz57MeppKuWN25uRzTSiNlJbxun4Io8M6IgjFEY8KCOgXNK2tBvdnxJaBabzL3tRYlWpwOog3xDdD35PhE2GA74dMo80n7QUhkk+sdIk8rHEZ/dELFSh1ziP3TWE0axL1e9bDP2GOrx9XxOJgEGxnxsy8983Dv6Tqr8T9p42pfI9aEHj8kKtKlndtfNUwgw15ea5c7sHXiE1j6kFME7RQIAnmjfmYQPJEbfPtBWE8a/Nav7uiPa56ovzOjF8GJAKdR+UToGNdEBZOsiSHhpEFcuBNZriRSPzPYHHxq3OBOO73Pr1WhGp+dKz7aPKWas2PU9tC96vXS2nh2SKffT5XB/P3qqm3WQGBC5Pdid+4wjDxM7V3owsCu5dzzL9dYpC/Oalg1TV2dYNM7Vp+WlPUyQUElJ4FRdVp/8Lpi3gu2BmtaMgc3AJXIYHyppz0QC7pVuHtCavfowIs24dcHBqjpm4wWAeE4ISggZu3LKlnxEjzrGBHeGpoyiArbunplEshAXq03Gyr397EzVCOL5YKakHGdU+/OD2kg96FlPxirSFdfDc5R9xxWdu/Ib7uS/XE33I7V/BjPfFnjTLo4fRQFkh0eCDfwEkSuh9ohyJ+eCzOQrEgNiru6N8QBMmwwc0WsvqaAA4iwW2O5hRSzMcsOFIRGo2vS/ghcgi1TtzKq4mZhbAELcAD9+ASs7kyyk5ZxBZAZhmCROonw02S0vIrV4nBEoF+54R9dwr5LD7+uaoda+DkhHks7OVKIECwDbDhIj1WhVWEPbfpCbAd/lRQeRWneL717mEtZtLWSzsdI3bdmepwh0DgyLPZ3nkUVGvq0P8VyAW8mw+prwCNu7+WZKPQKkrYisMi5K4ApB3IrTxJSkUiw+IO5fONUglyQjI9fVWvjg3Sv6Qi8AU11kylOmFNt7BT1+Jqhco2jfS22MH8y3jf/g4Z+drtk4vYF8MfAQ+0lo5YiwzaPYhdWntO8nHJXKzb+GyxszSqtfXSjLHvrvkjeg0sdtQV5btRTcCrHk4MQpQUr84aaURD2pxvTzm2u34INU8i/Z2+tRLIKeG2AO9e2iS+kfmnXWyhVlVFLFv8vyjYNcx6L6v8jbQQk8K/7ddZqb0/GfejIG7PA5hkxRlNLWJEB/xCvYmc26rjO83cFmQhJ4Tu9dA3wjchuVGrF0iDEIx/kDb32PJtFoopKcR9lxzeTU8nc2MMkDICdXOMyk2KgDvFWyOyU2Q0PagWothKb7RlWVVjmJULXgkzJ0wtLQ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
  <TotalTime>11</TotalTime>
  <Application>LibreOffice/6.0.7.3$Linux_X86_64 LibreOffice_project/00m0$Build-3</Application>
  <Pages>48</Pages>
  <Words>10723</Words>
  <Characters>58757</Characters>
  <CharactersWithSpaces>69339</CharactersWithSpaces>
  <Paragraphs>780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2022-03-07T11:05:00Z</dcterms:created>
  <dc:creator>Francisco Cano Broncano</dc:creator>
  <dc:description/>
  <dc:language>es-ES</dc:language>
  <cp:lastModifiedBy/>
  <dcterms:modified xsi:type="dcterms:W3CDTF">2022-07-20T12:31:18Z</dcterms:modified>
  <cp:revision>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0x010100B479463609ED774080B0C495945976DA</vt:lpwstr>
  </property>
</Properties>
</file>