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02099A04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1A82BA4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2A42B4E1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1C7E0FF6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77E90F28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27CDA25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206F59AB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C13586">
              <w:rPr>
                <w:noProof/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16FC10B8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C13586" w:rsidRPr="00B50110">
        <w:t xml:space="preserve">Figura </w:t>
      </w:r>
      <w:r w:rsidR="00C13586">
        <w:rPr>
          <w:noProof/>
        </w:rPr>
        <w:t>1</w:t>
      </w:r>
      <w:r w:rsidR="00C13586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76DDD527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C135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76DDD527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C13586">
                          <w:rPr>
                            <w:noProof/>
                          </w:rPr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2341875F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6965BE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30B5B23B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BAD71E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26CF9BD1" w14:textId="77777777" w:rsidR="00CC5F8E" w:rsidRPr="00CC5F8E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4480089C" w14:textId="7275A88A" w:rsidR="008E7C90" w:rsidRPr="00B50110" w:rsidRDefault="008E7C90" w:rsidP="00CC5F8E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214A0908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02794E">
        <w:rPr>
          <w:b/>
          <w:bCs/>
        </w:rPr>
        <w:t>estado/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6CEE6CAE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0F85F675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17F5FB7B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1CF16D77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14506C1E" w:rsidR="004A2185" w:rsidRPr="00B50110" w:rsidRDefault="00411EDB" w:rsidP="0022659D">
      <w:pPr>
        <w:pStyle w:val="PargrafodaLista"/>
        <w:ind w:left="3540" w:hanging="2820"/>
        <w:jc w:val="center"/>
      </w:pPr>
      <w:r w:rsidRPr="00411EDB">
        <w:rPr>
          <w:noProof/>
        </w:rPr>
        <w:drawing>
          <wp:inline distT="0" distB="0" distL="0" distR="0" wp14:anchorId="6C507B8F" wp14:editId="23E52BB9">
            <wp:extent cx="1455725" cy="1043019"/>
            <wp:effectExtent l="19050" t="19050" r="11430" b="24130"/>
            <wp:docPr id="505358509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8509" name="Imagem 1" descr="Uma imagem com texto, Tipo de letra, captura de ecrã,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324" cy="1048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CD7915C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4F4A7C56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766E0F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1F3730A5" w:rsidR="002B4169" w:rsidRPr="00B50110" w:rsidRDefault="006607E1" w:rsidP="0084617B">
      <w:pPr>
        <w:pStyle w:val="PargrafodaLista"/>
        <w:jc w:val="center"/>
      </w:pPr>
      <w:r w:rsidRPr="006607E1">
        <w:rPr>
          <w:noProof/>
        </w:rPr>
        <w:drawing>
          <wp:inline distT="0" distB="0" distL="0" distR="0" wp14:anchorId="2351E895" wp14:editId="58D6CDA8">
            <wp:extent cx="2877770" cy="2616795"/>
            <wp:effectExtent l="19050" t="19050" r="18415" b="12700"/>
            <wp:docPr id="152397200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200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868" cy="26377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183CA05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376251BC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284628F1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sensor/tipos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8767831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350A7FB0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0FB843F8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21CFB76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F4EC658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B3C91" w:rsidRPr="00B50110">
        <w:rPr>
          <w:b/>
          <w:bCs/>
        </w:rPr>
        <w:t>/encomendas/{id}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13DF996D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22AB0F66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12FE4621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05738FFE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5A931D2A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93063" w14:textId="77777777" w:rsidR="00FA44A0" w:rsidRPr="00B50110" w:rsidRDefault="00FA44A0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0276D02A" w14:textId="77777777" w:rsidR="00FA44A0" w:rsidRPr="00B50110" w:rsidRDefault="00FA44A0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E1AB7" w14:textId="77777777" w:rsidR="00FA44A0" w:rsidRPr="00B50110" w:rsidRDefault="00FA44A0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31B089E5" w14:textId="77777777" w:rsidR="00FA44A0" w:rsidRPr="00B50110" w:rsidRDefault="00FA44A0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1EF6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76D"/>
    <w:rsid w:val="00123EFA"/>
    <w:rsid w:val="00125EE2"/>
    <w:rsid w:val="001310B2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50738"/>
    <w:rsid w:val="00550A60"/>
    <w:rsid w:val="00564F43"/>
    <w:rsid w:val="005661B8"/>
    <w:rsid w:val="005763B7"/>
    <w:rsid w:val="00576F45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7EB9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62AA"/>
    <w:rsid w:val="00A32F12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310ED"/>
    <w:rsid w:val="00B379E7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482</cp:revision>
  <cp:lastPrinted>2024-11-08T17:05:00Z</cp:lastPrinted>
  <dcterms:created xsi:type="dcterms:W3CDTF">2024-10-19T10:16:00Z</dcterms:created>
  <dcterms:modified xsi:type="dcterms:W3CDTF">2024-11-08T17:06:00Z</dcterms:modified>
</cp:coreProperties>
</file>