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before="400"/>
        <w:jc w:val="center"/>
      </w:pPr>
      <w:r>
        <w:rPr>
          <w:b/>
          <w:color w:val="1E40AF"/>
          <w:sz w:val="72"/>
        </w:rPr>
        <w:t>OSINT &amp; DLP</w:t>
      </w:r>
    </w:p>
    <w:p>
      <w:pPr>
        <w:spacing w:before="80"/>
        <w:jc w:val="center"/>
      </w:pPr>
      <w:r>
        <w:rPr>
          <w:rFonts w:ascii="Calibri Light" w:hAnsi="Calibri Light"/>
          <w:color w:val="06D6A0"/>
          <w:sz w:val="36"/>
        </w:rPr>
        <w:t>DESKTOP APPLICATION</w:t>
      </w:r>
    </w:p>
    <w:p>
      <w:pPr>
        <w:spacing w:before="160"/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475569"/>
          <w:sz w:val="32"/>
        </w:rPr>
        <w:t>Roullier Group — Complete Desktop Application Guide</w:t>
      </w:r>
    </w:p>
    <w:p>
      <w:pPr>
        <w:spacing w:before="240"/>
        <w:jc w:val="center"/>
      </w:pPr>
      <w:r>
        <w:rPr>
          <w:color w:val="94A3B8"/>
          <w:sz w:val="22"/>
        </w:rPr>
        <w:t>Version 2.1  |  Confidential — Internal Use Only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i/>
          <w:color w:val="94A3B8"/>
          <w:sz w:val="18"/>
        </w:rPr>
        <w:t>Roullier Group Security Team · 2026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Table of Contents</w:t>
      </w:r>
    </w:p>
    <w:p>
      <w:pPr>
        <w:spacing w:before="0" w:after="200"/>
      </w:pPr>
      <w:r>
        <w:br/>
      </w:r>
    </w:p>
    <w:p>
      <w:pPr>
        <w:spacing w:after="80"/>
        <w:ind w:left="567"/>
      </w:pPr>
      <w:r>
        <w:rPr>
          <w:color w:val="1F2937"/>
          <w:sz w:val="22"/>
        </w:rPr>
        <w:t>01   What is the Desktop Version</w:t>
      </w:r>
    </w:p>
    <w:p>
      <w:pPr>
        <w:spacing w:after="80"/>
        <w:ind w:left="567"/>
      </w:pPr>
      <w:r>
        <w:rPr>
          <w:color w:val="1F2937"/>
          <w:sz w:val="22"/>
        </w:rPr>
        <w:t>02   Desktop vs. Server — Differences</w:t>
      </w:r>
    </w:p>
    <w:p>
      <w:pPr>
        <w:spacing w:after="80"/>
        <w:ind w:left="567"/>
      </w:pPr>
      <w:r>
        <w:rPr>
          <w:color w:val="1F2937"/>
          <w:sz w:val="22"/>
        </w:rPr>
        <w:t>03   System Requirements</w:t>
      </w:r>
    </w:p>
    <w:p>
      <w:pPr>
        <w:spacing w:after="80"/>
        <w:ind w:left="567"/>
      </w:pPr>
      <w:r>
        <w:rPr>
          <w:color w:val="1F2937"/>
          <w:sz w:val="22"/>
        </w:rPr>
        <w:t>04   Step-by-Step Installation</w:t>
      </w:r>
    </w:p>
    <w:p>
      <w:pPr>
        <w:spacing w:after="80"/>
        <w:ind w:left="567"/>
      </w:pPr>
      <w:r>
        <w:rPr>
          <w:color w:val="1F2937"/>
          <w:sz w:val="22"/>
        </w:rPr>
        <w:t>05   Graphical Interface — Complete Guide</w:t>
      </w:r>
    </w:p>
    <w:p>
      <w:pPr>
        <w:spacing w:after="80"/>
        <w:ind w:left="567"/>
      </w:pPr>
      <w:r>
        <w:rPr>
          <w:color w:val="1F2937"/>
          <w:sz w:val="22"/>
        </w:rPr>
        <w:t>06   How the Scan Works</w:t>
      </w:r>
    </w:p>
    <w:p>
      <w:pPr>
        <w:spacing w:after="80"/>
        <w:ind w:left="567"/>
      </w:pPr>
      <w:r>
        <w:rPr>
          <w:color w:val="1F2937"/>
          <w:sz w:val="22"/>
        </w:rPr>
        <w:t>07   Results Table — Columns Explained</w:t>
      </w:r>
    </w:p>
    <w:p>
      <w:pPr>
        <w:spacing w:after="80"/>
        <w:ind w:left="567"/>
      </w:pPr>
      <w:r>
        <w:rPr>
          <w:color w:val="1F2937"/>
          <w:sz w:val="22"/>
        </w:rPr>
        <w:t>08   Detail Panel</w:t>
      </w:r>
    </w:p>
    <w:p>
      <w:pPr>
        <w:spacing w:after="80"/>
        <w:ind w:left="567"/>
      </w:pPr>
      <w:r>
        <w:rPr>
          <w:color w:val="1F2937"/>
          <w:sz w:val="22"/>
        </w:rPr>
        <w:t>09   Exporting Results</w:t>
      </w:r>
    </w:p>
    <w:p>
      <w:pPr>
        <w:spacing w:after="80"/>
        <w:ind w:left="567"/>
      </w:pPr>
      <w:r>
        <w:rPr>
          <w:color w:val="1F2937"/>
          <w:sz w:val="22"/>
        </w:rPr>
        <w:t>10   Building the Executable (.exe)</w:t>
      </w:r>
    </w:p>
    <w:p>
      <w:pPr>
        <w:spacing w:after="80"/>
        <w:ind w:left="567"/>
      </w:pPr>
      <w:r>
        <w:rPr>
          <w:color w:val="1F2937"/>
          <w:sz w:val="22"/>
        </w:rPr>
        <w:t>11   Key Files</w:t>
      </w:r>
    </w:p>
    <w:p>
      <w:pPr>
        <w:spacing w:after="80"/>
        <w:ind w:left="567"/>
      </w:pPr>
      <w:r>
        <w:rPr>
          <w:color w:val="1F2937"/>
          <w:sz w:val="22"/>
        </w:rPr>
        <w:t>12   Troubleshooting</w:t>
      </w:r>
    </w:p>
    <w:p>
      <w:pPr>
        <w:spacing w:after="80"/>
        <w:ind w:left="567"/>
      </w:pPr>
      <w:r>
        <w:rPr>
          <w:color w:val="1F2937"/>
          <w:sz w:val="22"/>
        </w:rPr>
        <w:t>13   Security and Privacy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01. What is the Desktop Version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Desktop version of the OSINT &amp; DLP System is a standalone graphical application (GUI) built with Tkinter, designed for on-demand queries without the need for a web server, persistent database, or network infrastructure.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application runs the same intelligence pipeline as Server mode (dork generation, web search, in-memory download, text extraction, regex inspection, and risk classification), but in a visual and interactive format.</w:t>
      </w:r>
    </w:p>
    <w:p>
      <w:pPr>
        <w:spacing w:after="120" w:line="320" w:lineRule="exact"/>
      </w:pPr>
      <w:r>
        <w:rPr>
          <w:b/>
          <w:color w:val="1F2937"/>
          <w:sz w:val="22"/>
        </w:rPr>
        <w:t>Key features: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Professional dark mode interface inspired by cybersecurity tools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Fully local execution — no dependency on a web server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Real-time progress bar with percentage and current phase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Metric cards with risk-level counters (Critical/High/Medium/Low)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Interactive table with 12 data columns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Expandable detail panel when clicking on a finding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One-click CSV export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Fully in-memory operation — zero disk writes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Compilable to standalone .exe via cx_Freeze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02. Desktop vs. Server — Differences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8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Desktop (GUI)</w:t>
            </w:r>
          </w:p>
        </w:tc>
        <w:tc>
          <w:tcPr>
            <w:tcW w:type="dxa" w:w="368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Server (Web)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Interface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Tkinter (native application)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Web dashboard (FastAPI + HTML)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Database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None — everything in memory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Persistent SQLite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History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history kept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history with deduplication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Scheduling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Manual scan only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3x/day automatic (APScheduler)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Telegram Alerts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 sent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Startup + start + scan summary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REST API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None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 endpoints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(Real-Time)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None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Server-Sent Events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Export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One-click CSV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Via API or dashboard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Deploy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Executable (.exe) or direct Python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Systemd service on server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Deduplication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Per session (URL set)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history (database)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Best For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Ad-hoc queries and audits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Continuous 24/7 monitoring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03. System Requirements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3.10 (if running via script)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3.12+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Operating System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 10 / Linux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 11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512 MB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 GB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Disk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 MB (+ dependencies)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 MB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Network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Internet access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firewall blocking HTTPS</w:t>
            </w:r>
          </w:p>
        </w:tc>
      </w:tr>
      <w:tr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Minimum Resolution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1000 x 650 px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1300 x 780 px or higher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To run the compiled executable (.exe), Python is not required — all dependencies are bundled by cx_Freeze.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04. Step-by-Step Installation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4.1 Option A: Run via Python (Developer)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Clone the repository: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git clone &lt;repository-url&gt;</w:t>
        <w:br/>
        <w:t>cd Doc-Tracker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Create virtual environment: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Windows: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-m venv venv</w:t>
        <w:br/>
        <w:t>venv\Scripts\activate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Linux / macOS: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python3 -m venv venv</w:t>
        <w:br/>
        <w:t>source venv/bin/activate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Install dependencies: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Configure environment variables (optional for desktop):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cp .env.example .env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For Desktop mode, the only relevant variable is DATABASE_URL (optionally). Telegram and scheduler variables are not used.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5. Run: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desktop/run_desktop.py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4.2 Option B: Run via Executable (.exe)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Request the compiled executable from the system administrator.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Extract the OSINT_DLP_Desktop/ folder to any location on the computer.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Run the OSINT_DLP_Desktop.exe file directly (double-click).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No Python installation or additional configuration is required.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05. Graphical Interface — Complete Guide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interface follows a professional dark mode design inspired by cybersecurity tools. The entire application is built in a single window with the following areas: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5.1 Header (Top Bar)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'OSINT &amp; DLP — Desktop Query' in neon green (with shield icon)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Export CSV Button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Export CSV — saves all results to a CSV file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Query Button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Query Now — starts the scan (disabled during execution)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5.2 Progress Bar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Located below the header, it shows scan progress. The green bar fills from 0% to 100%. Left side shows the phase ("Searching... 5/80 dorks" or "Analyzing... 42/120 URLs"). Right side shows the numeric percentage.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Percentage</w:t>
            </w:r>
          </w:p>
        </w:tc>
        <w:tc>
          <w:tcPr>
            <w:tcW w:type="dxa" w:w="623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Searching...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0-50%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Execution of ~80 dorks on DuckDuckGo with anti-blocking delays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Analyzing...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50-100%</w:t>
            </w:r>
          </w:p>
        </w:tc>
        <w:tc>
          <w:tcPr>
            <w:tcW w:type="dxa" w:w="623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Download, extraction, inspection, and classification of each URL found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Completed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100%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finished — total findings displayed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5.3 Metric Cards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Five horizontal cards show real-time counters. Each card has a large number (JetBrains Mono 22pt bold) and a label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Color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TOTAL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Green (#06D6A0)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Sum of all findings detected in this session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CRITICAL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Red (#FF3B5C)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with score 80-100 (highly sensitive data)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HIGH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Orange (#FF9F43)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with score 60-79 (moderate sensitive data)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MEDIUM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Yellow (#FECA57)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with score 40-59 (relevant mentions)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LOW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Green (#06D6A0)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Findings with score 1-39 (generic mentions)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06. How the Scan Works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When clicking "Query Now", the system starts a full scan in a separate thread to keep the graphical interface responsive.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1: Initialization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Loads the Intelligence Matrix (data/entities.json) with entities, CNPJs, CPFs, suppliers, and sensitive terms. Initializes modules: DorkGenerator, SearchEngine, URLFilter, Downloader, TextExtractor, RegexEngine, and RiskClassifier.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2: Dork Generation (0-50%)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DorkGenerator creates ~80 advanced queries covering: company names, CNPJs in document bodies, administrator CPFs, suppliers, financial terms (revenue, balance, statement) and security terms (password, confidential). Official domains excluded with -site:.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3: Web Search (0-50%)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Each dork is executed on DuckDuckGo with randomized 2-4 second delays. Progress bar fills from 0% to 50% during this phase.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4: URL Deduplication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Duplicate URLs found across different dorks are removed using an in-memory set.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5: URL Inspection (50-100%)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For each unique URL: BytesIO download (memory), type detection (PDF/DOCX/XLSX/TXT), text and metadata extraction, regex inspection (CPFs, CNPJs, financial, entities, sensitive terms), risk classification (score 1-100 + level + category), country (TLD) and language detection (text).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6: Real-Time Display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Each detected finding is immediately inserted into the table and metric cards are updated. No need to wait for the scan to finish to see results.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Step 7: Finalization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Bar reaches 100%, button reactivates, status bar shows query date/time. Results remain in memory until the application is closed or a new scan starts.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07. Results Table — Columns Explained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9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Numeric risk score (1-100)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85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Text risk level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CRITICAL, HIGH, MEDIUM, LOW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Origin country detected by TLD + flag emoji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[BR]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Content language detected by text analysis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PT, EN, ES, FR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Group entity found (first 25 characters)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Timac Agro Brasil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Platform where the document was found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scribd, slideshare, web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Document/page title (first 35 characters)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Balance Sheet 2024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TYPE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Detected file format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PDF, DOCX, XLSX, HTML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 from metadata (first 18 characters)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John Smith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CPFs detected in the document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CNPJS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CNPJs detected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</w:t>
            </w:r>
          </w:p>
        </w:tc>
      </w:tr>
      <w:tr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Functional classification of the finding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Financial, HR, IT/Sec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Rows are colored by risk level: red (Critical), orange (High), yellow (Medium), and green (Low). Most recent findings appear at the top.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08. Detail Panel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Clicking any table row expands a detail panel below showing complete finding information in monospaced font (JetBrains Mono 10pt) for technical reading.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document/page title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 access link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 / RISK / CATEGORY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finding classification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All group entities found (up to 5)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 / LANGUAGE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Flag + country code and language in full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 / PUBLISHER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Metadata extracted from document (when available)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 / CNPJs / FINANCIAL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Detailed count of sensitive data found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PLATFORM / TYPE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 and file format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REASONS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 of reasons that led to the risk classification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TERMS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Sensitive terms found in the document (up to 10)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09. Exporting Results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9.1 Export to CSV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Run a complete scan.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Click the "Export CSV" button in the top right corner.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Choose location and filename in the save dialog.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Suggested name: osint_findings_YYYYMMDD_HHMM.csv</w:t>
      </w:r>
    </w:p>
    <w:p>
      <w:pPr>
        <w:spacing w:after="120" w:line="320" w:lineRule="exact"/>
      </w:pPr>
      <w:r>
        <w:rPr>
          <w:b/>
          <w:color w:val="1F2937"/>
          <w:sz w:val="22"/>
        </w:rPr>
        <w:t>Exported CSV columns: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CSV Column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risk_score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Numeric score (1-100)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risk_level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Level: critical, high, medium, low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 code (BR, US, FR, etc.)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 code (pt, en, es, fr)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entity_matched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Detected entities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source_platform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 platform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title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file_type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File format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Metadata author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publisher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 publisher/creator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cpf_count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CPFs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cnpj_count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CNPJs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financial_count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Number of financial terms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Functional category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Full access URL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10. Building the Executable (.exe)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To distribute the application without requiring Python, use cx_Freeze to generate a standalone executable.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10.1 Prerequisites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cx_Freeze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10.2 Build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setup_desktop.py build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The script automatically cleans build/ and dist/ folders before compiling. Output is generated in dist/OSINT_DLP_Desktop/.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10.3 Generated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File/Folder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OSINT_DLP_Desktop.exe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Main executable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data/entities.json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Group entity base (included automatically)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lib/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Bundled Python libraries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python3XX.dll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Embedded Python runtime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10.4 Included vs. Excluded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Included</w:t>
            </w:r>
          </w:p>
        </w:tc>
        <w:tc>
          <w:tcPr>
            <w:tcW w:type="dxa" w:w="481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Excluded (Server only)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asyncio, json, csv, logging, threading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fastapi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tkinter, tkinter.ttk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uvicorn, starlette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httpx, fitz (PyMuPDF)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jinja2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docx (python-docx), openpyxl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apscheduler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ddgs, pydantic, pydantic_settings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multipart</w:t>
            </w:r>
          </w:p>
        </w:tc>
      </w:tr>
      <w:tr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sqlalchemy, aiosqlite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test, unittest, pytest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11. Key Files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desktop/app.py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436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All GUI logic: interface, scan, export, details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desktop/run_desktop.py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Entry point: resolves paths and calls desktop.app.main()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setup_desktop.py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47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cx_Freeze build configuration for .exe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data/entities.json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~320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 base (shared with Server)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config/settings.py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~40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Environment settings (loads .env)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config/intelligence_matrix.py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~80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Loads entities.json and builds intelligence matrix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requirements.txt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~15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dependencies (shared)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12. Troubleshooting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 doesn't open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without Tkinter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Windows: reinstall Python with tkinter option. Linux: sudo apt install python3-tk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Few results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DuckDuckGo rate-limiting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Wait 5 minutes and try again. Consider using PROXY_URL in .env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Encoding error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Console with limited charset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Use terminal with UTF-8 support (Windows Terminal recommended)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takes long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Many URLs to inspect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Normal — each URL takes 1-3 seconds. ~80 dorks + delays = ~5-10 min total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CSV button grayed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results in table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Run a complete scan before exporting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.exe won't open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Antivirus blocking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Add exception in antivirus for the OSINT_DLP_Desktop directory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ModuleNotFoundError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Dependency not installed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Run pip install -r requirements.txt in virtual environment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entities.json not found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Wrong relative path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Always run from project root (cd Doc-Tracker)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13. Security and Privacy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Zero Disk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All documents downloaded into BytesIO (memory) and never written to filesystem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Persistence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Results exist only in application memory, discarded on close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PII Masked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CPFs, CNPJs, and emails masked in snippets (e.g., ***.456.789-**)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Excluded Domains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Official group sites automatically excluded from scanning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Separate Thread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runs in separate thread to keep interface responsive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 Local Network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Application opens no network ports — zero attack surface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Anti-block Delays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Randomized intervals (2-4s) between queries to avoid rate-limiting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</w:rPr>
        <w:t>_______________________________________________</w:t>
      </w:r>
    </w:p>
    <w:p>
      <w:pPr>
        <w:spacing w:before="320"/>
        <w:jc w:val="center"/>
      </w:pPr>
      <w:r>
        <w:rPr>
          <w:i/>
          <w:color w:val="94A3B8"/>
          <w:sz w:val="20"/>
        </w:rPr>
        <w:t>Confidential Document</w:t>
        <w:br/>
        <w:t>Roullier Group Security Team</w:t>
        <w:br/>
        <w:t>Version 2.1 —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