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before="400"/>
        <w:jc w:val="center"/>
      </w:pPr>
      <w:r>
        <w:rPr>
          <w:b/>
          <w:color w:val="1E40AF"/>
          <w:sz w:val="72"/>
        </w:rPr>
        <w:t>OSINT &amp; DLP</w:t>
      </w:r>
    </w:p>
    <w:p>
      <w:pPr>
        <w:spacing w:before="80"/>
        <w:jc w:val="center"/>
      </w:pPr>
      <w:r>
        <w:rPr>
          <w:rFonts w:ascii="Calibri Light" w:hAnsi="Calibri Light"/>
          <w:color w:val="06D6A0"/>
          <w:sz w:val="40"/>
        </w:rPr>
        <w:t>SYSTEM</w:t>
      </w:r>
    </w:p>
    <w:p>
      <w:pPr>
        <w:spacing w:before="160"/>
        <w:jc w:val="center"/>
      </w:pPr>
      <w:r>
        <w:rPr>
          <w:b/>
          <w:color w:val="06D6A0"/>
          <w:sz w:val="28"/>
        </w:rPr>
        <w:t>_______________________________________________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475569"/>
          <w:sz w:val="32"/>
        </w:rPr>
        <w:t>Grupo Roullier — Documentação Técnica Completa</w:t>
      </w:r>
    </w:p>
    <w:p>
      <w:pPr>
        <w:spacing w:before="240"/>
        <w:jc w:val="center"/>
      </w:pPr>
      <w:r>
        <w:rPr>
          <w:color w:val="94A3B8"/>
          <w:sz w:val="22"/>
        </w:rPr>
        <w:t>Versão 2.1  |  Confidencial — Uso Interno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i/>
          <w:color w:val="94A3B8"/>
          <w:sz w:val="18"/>
        </w:rPr>
        <w:t>Grupo Roullier Security Team  ·  2026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Sumário</w:t>
      </w:r>
    </w:p>
    <w:p>
      <w:pPr>
        <w:spacing w:before="0" w:after="240"/>
      </w:pPr>
      <w:r>
        <w:br/>
      </w:r>
    </w:p>
    <w:p>
      <w:pPr>
        <w:spacing w:after="80"/>
        <w:ind w:left="567"/>
      </w:pPr>
      <w:r>
        <w:rPr>
          <w:color w:val="1F2937"/>
          <w:sz w:val="22"/>
        </w:rPr>
        <w:t>01   O Que é o OSINT &amp; DLP System</w:t>
      </w:r>
    </w:p>
    <w:p>
      <w:pPr>
        <w:spacing w:after="80"/>
        <w:ind w:left="567"/>
      </w:pPr>
      <w:r>
        <w:rPr>
          <w:color w:val="475569"/>
          <w:sz w:val="22"/>
        </w:rPr>
        <w:t>02   Glossário de Termos</w:t>
      </w:r>
    </w:p>
    <w:p>
      <w:pPr>
        <w:spacing w:after="80"/>
        <w:ind w:left="567"/>
      </w:pPr>
      <w:r>
        <w:rPr>
          <w:color w:val="1F2937"/>
          <w:sz w:val="22"/>
        </w:rPr>
        <w:t>03   Arquitetura e Componentes</w:t>
      </w:r>
    </w:p>
    <w:p>
      <w:pPr>
        <w:spacing w:after="80"/>
        <w:ind w:left="567"/>
      </w:pPr>
      <w:r>
        <w:rPr>
          <w:color w:val="475569"/>
          <w:sz w:val="22"/>
        </w:rPr>
        <w:t>04   Fluxo de Operação Detalhado</w:t>
      </w:r>
    </w:p>
    <w:p>
      <w:pPr>
        <w:spacing w:after="80"/>
        <w:ind w:left="567"/>
      </w:pPr>
      <w:r>
        <w:rPr>
          <w:color w:val="1F2937"/>
          <w:sz w:val="22"/>
        </w:rPr>
        <w:t>05   Intelligence Matrix</w:t>
      </w:r>
    </w:p>
    <w:p>
      <w:pPr>
        <w:spacing w:after="80"/>
        <w:ind w:left="567"/>
      </w:pPr>
      <w:r>
        <w:rPr>
          <w:color w:val="475569"/>
          <w:sz w:val="22"/>
        </w:rPr>
        <w:t>06   Detecção, Classificação e Categorização</w:t>
      </w:r>
    </w:p>
    <w:p>
      <w:pPr>
        <w:spacing w:after="80"/>
        <w:ind w:left="567"/>
      </w:pPr>
      <w:r>
        <w:rPr>
          <w:color w:val="1F2937"/>
          <w:sz w:val="22"/>
        </w:rPr>
        <w:t>07   Modos de Operação</w:t>
      </w:r>
    </w:p>
    <w:p>
      <w:pPr>
        <w:spacing w:after="80"/>
        <w:ind w:left="567"/>
      </w:pPr>
      <w:r>
        <w:rPr>
          <w:color w:val="475569"/>
          <w:sz w:val="22"/>
        </w:rPr>
        <w:t>08   Instalação Passo a Passo</w:t>
      </w:r>
    </w:p>
    <w:p>
      <w:pPr>
        <w:spacing w:after="80"/>
        <w:ind w:left="567"/>
      </w:pPr>
      <w:r>
        <w:rPr>
          <w:color w:val="1F2937"/>
          <w:sz w:val="22"/>
        </w:rPr>
        <w:t>09   Configuração de Variáveis de Ambiente</w:t>
      </w:r>
    </w:p>
    <w:p>
      <w:pPr>
        <w:spacing w:after="80"/>
        <w:ind w:left="567"/>
      </w:pPr>
      <w:r>
        <w:rPr>
          <w:color w:val="475569"/>
          <w:sz w:val="22"/>
        </w:rPr>
        <w:t>10   Execução e Comandos</w:t>
      </w:r>
    </w:p>
    <w:p>
      <w:pPr>
        <w:spacing w:after="80"/>
        <w:ind w:left="567"/>
      </w:pPr>
      <w:r>
        <w:rPr>
          <w:color w:val="1F2937"/>
          <w:sz w:val="22"/>
        </w:rPr>
        <w:t>11   Dashboard Web — Guia Visual</w:t>
      </w:r>
    </w:p>
    <w:p>
      <w:pPr>
        <w:spacing w:after="80"/>
        <w:ind w:left="567"/>
      </w:pPr>
      <w:r>
        <w:rPr>
          <w:color w:val="475569"/>
          <w:sz w:val="22"/>
        </w:rPr>
        <w:t>12   Alertas Telegram</w:t>
      </w:r>
    </w:p>
    <w:p>
      <w:pPr>
        <w:spacing w:after="80"/>
        <w:ind w:left="567"/>
      </w:pPr>
      <w:r>
        <w:rPr>
          <w:color w:val="1F2937"/>
          <w:sz w:val="22"/>
        </w:rPr>
        <w:t>13   API REST — Referência Completa</w:t>
      </w:r>
    </w:p>
    <w:p>
      <w:pPr>
        <w:spacing w:after="80"/>
        <w:ind w:left="567"/>
      </w:pPr>
      <w:r>
        <w:rPr>
          <w:color w:val="475569"/>
          <w:sz w:val="22"/>
        </w:rPr>
        <w:t>14   Segurança e Privacidade</w:t>
      </w:r>
    </w:p>
    <w:p>
      <w:pPr>
        <w:spacing w:after="80"/>
        <w:ind w:left="567"/>
      </w:pPr>
      <w:r>
        <w:rPr>
          <w:color w:val="1F2937"/>
          <w:sz w:val="22"/>
        </w:rPr>
        <w:t>15   Manutenção e Ingestão de Dados</w:t>
      </w:r>
    </w:p>
    <w:p>
      <w:r>
        <w:br w:type="page"/>
      </w:r>
    </w:p>
    <w:p>
      <w:pPr>
        <w:pStyle w:val="Heading1"/>
        <w:spacing w:before="480" w:after="160"/>
      </w:pPr>
      <w:r>
        <w:rPr>
          <w:color w:val="1E40AF"/>
          <w:sz w:val="36"/>
        </w:rPr>
        <w:t>01. O Que é o OSINT &amp; DLP System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nome do sistema é composto por dois acrônimos amplamente reconhecidos na área de segurança da informação: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OSINT (Open Source Intelligence) — Inteligência em Fontes Abertas: a prática de coletar e analisar informações disponíveis publicamente na internet.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DLP (Data Leak Prevention) — Prevenção de Vazamento de Dados: conjunto de técnicas para detectar e impedir a exposição não autorizada de informações sensíveis.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Combinados, o OSINT &amp; DLP System é uma plataforma automatizada que varre continuamente a internet pública em busca de documentos, planilhas e arquivos que possam conter informações confidenciais do Grupo Roullier. O sistema monitora as três empresas principais do grupo no Brasil: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Timac Agro Brasil — Indústria e Comércio de Fertilizantes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Sulfabrás Sulfatos do Brasil — Fabricação de Sulfatos e Químicos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Phosphea Brasil — Comércio de Fosfatos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Quando o sistema encontra um documento suspeito, ele o baixa diretamente na memória do servidor (sem salvar em disco), extrai o texto, analisa com expressões regulares, classifica o nível de risco e notifica a equipe de segurança. Tudo isso de forma totalmente automática, rodando 24/7.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02. Glossário de Termos</w:t>
      </w:r>
    </w:p>
    <w:p>
      <w:pPr>
        <w:spacing w:before="0" w:after="24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Dork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Consulta de busca avançada (Google Dork) que utiliza operadores especiais para encontrar resultados específicos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Finding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Um resultado de varredura — um documento ou página web que contém dados sensíveis detectados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Uma execução completa de varredura: geração de dorks → busca → download → inspeção → classificação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Score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Pontuação numérica (1-100) atribuída a cada finding indicando a gravidade do risco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Snippet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Trecho mascarado do texto onde dados sensíveis foram encontrados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Triagem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Processo de analisar e classificar cada finding como legítimo, falso positivo ou resolvido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Intelligence Matrix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Base de conhecimento com todas as entidades, CNPJs, CPFs e termos monitorados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Crawler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Motor de busca automática que executa as consultas e coleta URLs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Inspector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Módulo que baixa, extrai texto, inspeciona e classifica documentos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Método de exclusão que marca registros como inativos sem removê-los fisicamente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SSE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Server-Sent Events — tecnologia para enviar notificações em tempo real do servidor para o navegador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TLD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Top-Level Domain — sufixo do domínio (.com.br, .pt, .fr) usado para detectar país de origem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03. Arquitetura e Componentes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sistema é construído em Python 3.10+ e segue uma arquitetura modular em camadas independentes. Dois modos de operação (Server e Desktop) compartilham o mesmo núcleo de lógica, garantindo resultados idênticos.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3.1 Mapa de Componentes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417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Pasta</w:t>
            </w:r>
          </w:p>
        </w:tc>
        <w:tc>
          <w:tcPr>
            <w:tcW w:type="dxa" w:w="368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Tecnologia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Configuração</w:t>
            </w:r>
          </w:p>
        </w:tc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config/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Settings globais e Intelligence Matrix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Pydantic Settings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Core</w:t>
            </w:r>
          </w:p>
        </w:tc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core/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Modelos de dados e engine de banco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SQLAlchemy Async + aiosqlite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Crawler</w:t>
            </w:r>
          </w:p>
        </w:tc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crawler/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Geração de dorks e motor de busca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DuckDuckGo Search (ddgs)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Inspector</w:t>
            </w:r>
          </w:p>
        </w:tc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inspector/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Download, extração de texto, regex, risco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httpx, PyMuPDF, python-docx, openpyxl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Alertas</w:t>
            </w:r>
          </w:p>
        </w:tc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alerts/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Notificações Telegram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httpx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</w:t>
            </w:r>
          </w:p>
        </w:tc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api/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 web e API REST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FastAPI + Jinja2 + Chart.js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</w:t>
            </w:r>
          </w:p>
        </w:tc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server/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Entry point do modo servidor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Uvicorn + APScheduler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Desktop</w:t>
            </w:r>
          </w:p>
        </w:tc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desktop/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Interface gráfica standalone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Tkinter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Tools</w:t>
            </w:r>
          </w:p>
        </w:tc>
        <w:tc>
          <w:tcPr>
            <w:tcW w:type="dxa" w:w="1417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tools/</w:t>
            </w:r>
          </w:p>
        </w:tc>
        <w:tc>
          <w:tcPr>
            <w:tcW w:type="dxa" w:w="368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Scripts utilitários (ingestão, documentação)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stdlib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</w:t>
            </w:r>
          </w:p>
        </w:tc>
        <w:tc>
          <w:tcPr>
            <w:tcW w:type="dxa" w:w="1417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data/</w:t>
            </w:r>
          </w:p>
        </w:tc>
        <w:tc>
          <w:tcPr>
            <w:tcW w:type="dxa" w:w="368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Entidades extraídas dos cadastros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JSON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3.2 Estrutura de Pastas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Doc-Tracker/</w:t>
        <w:br/>
        <w:t>+-- config/                  Configuracoes compartilhadas</w:t>
        <w:br/>
        <w:t>|   +-- settings.py          Variaveis de ambiente</w:t>
        <w:br/>
        <w:t>|   +-- intelligence_matrix.py  Matriz de inteligencia</w:t>
        <w:br/>
        <w:t>+-- core/                    Banco de dados</w:t>
        <w:br/>
        <w:t>|   +-- database.py          Engine async SQLite</w:t>
        <w:br/>
        <w:t>|   +-- models.py            Modelos Scan e Finding</w:t>
        <w:br/>
        <w:t>+-- crawler/                 Motor de busca</w:t>
        <w:br/>
        <w:t>|   +-- dork_generator.py    80+ consultas automaticas</w:t>
        <w:br/>
        <w:t>|   +-- search_engine.py     Busca via DuckDuckGo</w:t>
        <w:br/>
        <w:t>|   +-- url_filter.py        Filtro de dominios e deteccao</w:t>
        <w:br/>
        <w:t>+-- inspector/               Inspecao de documentos</w:t>
        <w:br/>
        <w:t>|   +-- downloader.py        Download em memoria</w:t>
        <w:br/>
        <w:t>|   +-- extractor.py         Extracao PDF/DOCX/XLSX/TXT</w:t>
        <w:br/>
        <w:t>|   +-- regex_engine.py      Deteccao de PII por regex</w:t>
        <w:br/>
        <w:t>|   +-- risk_classifier.py   Classificacao de risco</w:t>
        <w:br/>
        <w:t>+-- alerts/                  Webhooks</w:t>
        <w:br/>
        <w:t>|   +-- webhook.py           Telegram alerts</w:t>
        <w:br/>
        <w:t>+-- api/                     Dashboard e API</w:t>
        <w:br/>
        <w:t>|   +-- app.py               FastAPI application</w:t>
        <w:br/>
        <w:t>|   +-- routes/              Endpoints REST</w:t>
        <w:br/>
        <w:t>|   +-- templates/           HTML do dashboard</w:t>
        <w:br/>
        <w:t>+-- static/                  Frontend</w:t>
        <w:br/>
        <w:t>|   +-- css/dashboard.css    Estilos dark mode</w:t>
        <w:br/>
        <w:t>|   +-- js/dashboard.js      Logica do dashboard</w:t>
        <w:br/>
        <w:t>+-- server/                  Modo servidor</w:t>
        <w:br/>
        <w:t>|   +-- run_server.py        Entry point + scheduler</w:t>
        <w:br/>
        <w:t>|   +-- osint-dlp.service    Servico systemd</w:t>
        <w:br/>
        <w:t>+-- desktop/                 Modo desktop</w:t>
        <w:br/>
        <w:t>|   +-- app.py               GUI Tkinter</w:t>
        <w:br/>
        <w:t>|   +-- run_desktop.py       Entry point</w:t>
        <w:br/>
        <w:t>+-- data/entities.json       Dados das entidades</w:t>
        <w:br/>
        <w:t>+-- documentacao/            Esta documentacao</w:t>
        <w:br/>
        <w:t>+-- requirements.txt         Dependencias Python</w:t>
        <w:br/>
        <w:t>+-- .env.example             Template de configuracao</w:t>
        <w:br/>
        <w:t>+-- run.py                   Entry point dev local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04. Fluxo de Operação Detalhado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Cada scan completo segue esta sequência de 7 etapas:</w:t>
      </w:r>
    </w:p>
    <w:p>
      <w:pPr>
        <w:pStyle w:val="Heading3"/>
        <w:spacing w:before="240" w:after="80"/>
      </w:pPr>
      <w:r>
        <w:rPr>
          <w:color w:val="1E40AF"/>
          <w:sz w:val="24"/>
        </w:rPr>
        <w:t>ETAPA 1 — Geração de Dorks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DorkGenerator cria aproximadamente 80 consultas de busca avançadas. Cada dork combina nomes de empresas, CNPJs, CPFs, fornecedores e termos sensíveis com operadores de busca para plataformas específicas (Scribd, SlideShare, Issuu, GitHub, GitLab, Google Drive). Domínios oficiais do grupo são automaticamente excluídos com o operador -site:.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ETAPA 2 — Varredura Web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SearchEngine executa cada dork via DuckDuckGo com delays randomizados de 2 a 4 segundos entre consultas, evitando bloqueio por rate-limiting. Cada resultado retorna título, URL e snippet.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ETAPA 3 — Deduplicação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Antes de processar cada URL, o sistema verifica no banco de dados se ela já foi analisada anteriormente. URLs já conhecidas são ignoradas, garantindo que apenas novos documentos sejam processados.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ETAPA 4 — Download em Memória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Downloader obtém cada documento diretamente em memória (BytesIO) via httpx, sem gravar nenhum arquivo no disco. Isso minimiza a pegada forense e acelera o processamento.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ETAPA 5 — Extração de Texto e Metadados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TextExtractor identifica o tipo de arquivo e processa: PDF via PyMuPDF, DOCX via python-docx, XLSX via openpyxl, e texto puro. Além do conteúdo, extrai metadados como autor, software criador e data de criação, filtrando artefatos técnicos (nomes de ferramentas como Microsoft Office).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ETAPA 6 — Inspeção por Regex e Classificação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RegexEngine analisa o texto em busca de CPFs, CNPJs, dados financeiros, entidades do grupo e termos sensíveis. Os snippets são mascarados para proteger PII. O RiskClassifier então atribui um score numérico (1-100) e nível (Crítico/Alto/Médio/Baixo).</w:t>
      </w:r>
    </w:p>
    <w:p>
      <w:pPr>
        <w:pStyle w:val="Heading3"/>
        <w:spacing w:before="240" w:after="80"/>
      </w:pPr>
      <w:r>
        <w:rPr>
          <w:color w:val="1E40AF"/>
          <w:sz w:val="24"/>
        </w:rPr>
        <w:t>ETAPA 7 — Persistência e Alertas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Os findings são salvos no banco SQLite. O país de origem é detectado pelo TLD do domínio e o idioma por análise textual. Ao final do scan, um resumo com todos os novos links é enviado via Telegram, agrupado por nível de risco.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05. Intelligence Matrix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A Intelligence Matrix é a base de conhecimento central do sistema. Ela é carregada dinamicamente do arquivo data/entities.json, que contém dados extraídos das fichas cadastrais do grupo.</w:t>
      </w:r>
    </w:p>
    <w:p>
      <w:pPr>
        <w:spacing w:after="120" w:line="320" w:lineRule="exact"/>
      </w:pPr>
      <w:r>
        <w:rPr>
          <w:b/>
          <w:i w:val="0"/>
          <w:color w:val="1F2937"/>
          <w:sz w:val="22"/>
        </w:rPr>
        <w:t>Dados monitorados na versão atual: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Quantidade</w:t>
            </w:r>
          </w:p>
        </w:tc>
        <w:tc>
          <w:tcPr>
            <w:tcW w:type="dxa" w:w="51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Exemplos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Entidades (Razões Sociais)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19 nomes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TIMAC AGRO INDÚTRIA E COMÉRCIO DE FERTILIZANTES LTDA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CNPJs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24 números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02.329.713/0001-29, 26.769.908/0001-58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Administradores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Sociós e diretores do grupo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Fornecedores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21 empresas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OCP Brasil, Pisani Plásticos, MOVIDA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Pessoas-chave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 nomes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Administradores e sócios registrados</w:t>
            </w:r>
          </w:p>
        </w:tc>
      </w:tr>
      <w:tr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Emails Corporativos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9 endereços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nfe1@timacagro.com.br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Termos Sensíveis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15+ termos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confidencial, uso interno, senha, password</w:t>
            </w:r>
          </w:p>
        </w:tc>
      </w:tr>
    </w:tbl>
    <w:p>
      <w:pPr>
        <w:spacing w:after="160"/>
      </w:pP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Para atualizar a matrix com novas entidades, basta adicionar novos PDFs cadastrais na pasta anexos/ e executar o script de ingestão (Seção 15).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06. Detecção, Classificação e Categorização</w:t>
      </w:r>
    </w:p>
    <w:p>
      <w:pPr>
        <w:spacing w:before="0" w:after="24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6.1 Níveis de Risco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113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Emoji</w:t>
            </w:r>
          </w:p>
        </w:tc>
        <w:tc>
          <w:tcPr>
            <w:tcW w:type="dxa" w:w="113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6236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Critérios de Classificação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Crítico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vermelho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80-100</w:t>
            </w:r>
          </w:p>
        </w:tc>
        <w:tc>
          <w:tcPr>
            <w:tcW w:type="dxa" w:w="623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Múltiplos CPFs + CNPJs + dados financeiros, ou CPFs expostos com contexto altamente sensível</w:t>
            </w:r>
          </w:p>
        </w:tc>
      </w:tr>
      <w:tr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Alto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laranja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60-79</w:t>
            </w:r>
          </w:p>
        </w:tc>
        <w:tc>
          <w:tcPr>
            <w:tcW w:type="dxa" w:w="623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 ou CNPJs do grupo combinados com termos financeiros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Médio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amarelo</w:t>
            </w:r>
          </w:p>
        </w:tc>
        <w:tc>
          <w:tcPr>
            <w:tcW w:type="dxa" w:w="113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40-59</w:t>
            </w:r>
          </w:p>
        </w:tc>
        <w:tc>
          <w:tcPr>
            <w:tcW w:type="dxa" w:w="623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Menção a entidades do grupo com termos sensíveis moderados</w:t>
            </w:r>
          </w:p>
        </w:tc>
      </w:tr>
      <w:tr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Baixo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verde</w:t>
            </w:r>
          </w:p>
        </w:tc>
        <w:tc>
          <w:tcPr>
            <w:tcW w:type="dxa" w:w="113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1-39</w:t>
            </w:r>
          </w:p>
        </w:tc>
        <w:tc>
          <w:tcPr>
            <w:tcW w:type="dxa" w:w="623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Menção genérica a entidades ou termos isolados sem contexto crítico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6.2 Categorias de Finding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51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Exemplo de Detecção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RH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Dados de funcionários e trabalhistas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Folha de pagamento com CPFs de colaboradores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Financeiro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Dados monetários e contábeis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Balanço patrimonial, faturamento, contratos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Infraestrutura tecnológica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Configurações de rede, diagramas de sistema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TI/Segurança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Credenciais e acessos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Senhas, tokens de API, chaves VPN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Dados Pessoais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PII sem contexto corporativo</w:t>
            </w:r>
          </w:p>
        </w:tc>
        <w:tc>
          <w:tcPr>
            <w:tcW w:type="dxa" w:w="51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 e endereços em listagens públicas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Corporativo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Documentos estratégicos</w:t>
            </w:r>
          </w:p>
        </w:tc>
        <w:tc>
          <w:tcPr>
            <w:tcW w:type="dxa" w:w="51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Propostas comerciais, contratos de fornecimento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6.3 Filtros Regionais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sistema detecta automaticamente o país de origem pela extensão do domínio (TLD) e o idioma do conteúdo por análise textual. Isso permite filtrar findings por região no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País</w:t>
            </w:r>
          </w:p>
        </w:tc>
        <w:tc>
          <w:tcPr>
            <w:tcW w:type="dxa" w:w="311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TLDs Detectados</w:t>
            </w:r>
          </w:p>
        </w:tc>
        <w:tc>
          <w:tcPr>
            <w:tcW w:type="dxa" w:w="481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Idiomas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Brasil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.com.br, .org.br, .gov.br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Português (pt)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Portugal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.pt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Português (pt)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França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.fr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Francês (fr)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EUA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.us, .gov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Inglês (en)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Espanha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.es</w:t>
            </w:r>
          </w:p>
        </w:tc>
        <w:tc>
          <w:tcPr>
            <w:tcW w:type="dxa" w:w="481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Espanhol (es)</w:t>
            </w:r>
          </w:p>
        </w:tc>
      </w:tr>
      <w:tr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Internacional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Todos os demais</w:t>
            </w:r>
          </w:p>
        </w:tc>
        <w:tc>
          <w:tcPr>
            <w:tcW w:type="dxa" w:w="481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Detectado por análise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07. Modos de Operação</w:t>
      </w:r>
    </w:p>
    <w:p>
      <w:pPr>
        <w:spacing w:before="0" w:after="24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7.1 Modo Server (Produção)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modo Server é a versão principal, projetada para ambientes de produção com monitoramento 24/7.</w:t>
      </w:r>
    </w:p>
    <w:p>
      <w:pPr>
        <w:spacing w:after="120" w:line="320" w:lineRule="exact"/>
      </w:pPr>
      <w:r>
        <w:rPr>
          <w:b/>
          <w:i w:val="0"/>
          <w:color w:val="1F2937"/>
          <w:sz w:val="22"/>
        </w:rPr>
        <w:t>Recursos exclusivos: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Dashboard web com tema cybersecurity dark mode (glassmorphism, neon, gradientes)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Gráficos interativos: distribuição por risco (doughnut) e fontes de vazamento (barras)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Tabela de triagem com filtros por risco, status, categoria, país e idioma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Barra de progresso em tempo real com percentual durante scans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Agendamento automático via APScheduler (padrão: 08h, 14h, 22h BRT)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Alertas Telegram: startup do sistema, início de scan e resumo com links novos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SSE (Server-Sent Events) para push notifications no dashboard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API REST completa para integrações externas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Serviço systemd para operação contínua sem login (Linux)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7.2 Modo Desktop (Consulta Ad-hoc)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modo Desktop é uma aplicação GUI standalone construída com Tkinter, para consultas pontuais sem necessidade de servidor web.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Interface gráfica dark mode com barra de progresso e métricas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Exportação de resultados para CSV e JSON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Operação independente — não precisa de servidor web rodando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Compilável para .exe standalone via cx_Freeze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08. Instalação Passo a Passo</w:t>
      </w:r>
    </w:p>
    <w:p>
      <w:pPr>
        <w:spacing w:before="0" w:after="240"/>
      </w:pPr>
      <w:r>
        <w:br/>
      </w:r>
    </w:p>
    <w:p>
      <w:pPr>
        <w:pStyle w:val="Heading2"/>
        <w:spacing w:before="320" w:after="120"/>
      </w:pPr>
      <w:r>
        <w:rPr>
          <w:color w:val="1E40AF"/>
          <w:sz w:val="28"/>
        </w:rPr>
        <w:t>8.1 Requisitos do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28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Mínimo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Recomendado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3.10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3.12+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Sistema Operacional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Linux ou Windows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Ubuntu 22.04 LTS (Server)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RAM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512 MB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 GB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Disco</w:t>
            </w:r>
          </w:p>
        </w:tc>
        <w:tc>
          <w:tcPr>
            <w:tcW w:type="dxa" w:w="28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100 MB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500 MB (banco pode crescer)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Rede</w:t>
            </w:r>
          </w:p>
        </w:tc>
        <w:tc>
          <w:tcPr>
            <w:tcW w:type="dxa" w:w="28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Acesso à internet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Sem restrições de firewall para HTTPS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8.2 Passo 1: Clonar o Repositório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git clone &lt;url-do-repositorio&gt;</w:t>
        <w:br/>
        <w:t>cd Doc-Tracker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8.3 Passo 2: Criar Ambiente Virtual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Linux / macOS: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python3 -m venv venv</w:t>
        <w:br/>
        <w:t>source venv/bin/activate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Windows: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-m venv venv</w:t>
        <w:br/>
        <w:t>venv\Scripts\activate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8.4 Passo 3: Instalar Dependências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pip install -r requirements.txt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8.5 Passo 4: Configurar Variáveis de Ambiente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cp .env.example .env</w:t>
        <w:br/>
        <w:t>nano .env   # editar com valores reais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Veja a Seção 09 para detalhes de cada variável.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8.6 Passo 5: Executar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Escolha o modo de execução adequado (Seção 10).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8.7 Passo 6 (Opcional): Instalar como Serviço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Para servidores Linux em produção, instale como serviço systemd: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# Editar o arquivo de servico para ajustar caminhos e usuario:</w:t>
        <w:br/>
        <w:t>nano server/osint-dlp.service</w:t>
        <w:br/>
        <w:br/>
        <w:t># Copiar e ativar:</w:t>
        <w:br/>
        <w:t>sudo cp server/osint-dlp.service /etc/systemd/system/</w:t>
        <w:br/>
        <w:t>sudo systemctl daemon-reload</w:t>
        <w:br/>
        <w:t>sudo systemctl enable osint-dlp</w:t>
        <w:br/>
        <w:t>sudo systemctl start osint-dlp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Verificar status: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sudo systemctl status osint-dlp</w:t>
        <w:br/>
        <w:t>sudo journalctl -u osint-dlp -f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09. Configuração de Variáveis de Ambiente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arquivo .env contém todas as configurações sensíveis. Ele NUNCA deve ser enviado ao repositório Git (já está no .gitignore). Use o .env.example como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311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55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1701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Obrigatória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DATABASE_URL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de conexão com o banco SQLite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sqlite+aiosqlite:///osint_dlp.db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API_HOST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Host em que o servidor escuta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0.0.0.0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API_PORT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Porta do servidor web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8443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TELEGRAM_BOT_TOKEN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Token do bot Telegram (obtido via @BotFather)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—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Para alertas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TELEGRAM_CHAT_ID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ID do chat/grupo Telegram para receber alertas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Para alertas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SCAN_SCHEDULE_HOURS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Horários de scan automático (separados por vírgula)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8,14,22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SERVER_MODE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Ativar funcionalidades de servidor (scheduler, alerts)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true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DASHBOARD_URL</w:t>
            </w:r>
          </w:p>
        </w:tc>
        <w:tc>
          <w:tcPr>
            <w:tcW w:type="dxa" w:w="311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pública do dashboard (usada nos links do Telegram)</w:t>
            </w:r>
          </w:p>
        </w:tc>
        <w:tc>
          <w:tcPr>
            <w:tcW w:type="dxa" w:w="255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http://localhost:8443</w:t>
            </w:r>
          </w:p>
        </w:tc>
        <w:tc>
          <w:tcPr>
            <w:tcW w:type="dxa" w:w="1701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PROXY_URL</w:t>
            </w:r>
          </w:p>
        </w:tc>
        <w:tc>
          <w:tcPr>
            <w:tcW w:type="dxa" w:w="311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Proxy SOCKS5 para crawling (ex: socks5://host:port)</w:t>
            </w:r>
          </w:p>
        </w:tc>
        <w:tc>
          <w:tcPr>
            <w:tcW w:type="dxa" w:w="255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—</w:t>
            </w:r>
          </w:p>
        </w:tc>
        <w:tc>
          <w:tcPr>
            <w:tcW w:type="dxa" w:w="1701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Não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10. Execução e Comandos</w:t>
      </w:r>
    </w:p>
    <w:p>
      <w:pPr>
        <w:spacing w:before="0" w:after="24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Modo</w:t>
            </w:r>
          </w:p>
        </w:tc>
        <w:tc>
          <w:tcPr>
            <w:tcW w:type="dxa" w:w="340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3969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Desenvolvimento Local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run.py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Servidor web local sem scheduler nem Telegram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Servidor (Produção)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server/run_server.py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 + Telegram + Auto-scan 3x/dia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Desktop (GUI)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desktop/run_desktop.py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Interface gráfica standalone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Compilar Desktop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setup_desktop.py build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Gera executável .exe via cx_Freeze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Ingestão de Dados</w:t>
            </w:r>
          </w:p>
        </w:tc>
        <w:tc>
          <w:tcPr>
            <w:tcW w:type="dxa" w:w="340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tools/ingest_anexos.py</w:t>
            </w:r>
          </w:p>
        </w:tc>
        <w:tc>
          <w:tcPr>
            <w:tcW w:type="dxa" w:w="3969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Processa novos PDFs cadastrais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Gerar Documentação</w:t>
            </w:r>
          </w:p>
        </w:tc>
        <w:tc>
          <w:tcPr>
            <w:tcW w:type="dxa" w:w="340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python tools/generate_docs.py</w:t>
            </w:r>
          </w:p>
        </w:tc>
        <w:tc>
          <w:tcPr>
            <w:tcW w:type="dxa" w:w="3969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Recria estes documentos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11. Dashboard Web — Guia Visual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dashboard segue padrões de design de ferramentas de cybersecurity profissionais: tema dark mode, glassmorphism, cores neon para status, tipografia Inter e JetBrains Mono.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11.1 Seções do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Header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Logo, status do sistema (Idle/Scanning com dot pulsante), botão 'Iniciar Scan'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Barra de Progresso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Aparece durante scans com fase atual, percentual e detalhe do dork/URL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Métricas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5 cards com Total Findings, Crítico, Alto, Médio e Baixo (hover com animação)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Gráfico de Risco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Doughnut chart mostrando distribuição por nível de risco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Fontes de Vazamento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Bar chart horizontal com as plataformas que mais contêm vazamentos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Tabela de Triagem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Lista completa de findings com 13 colunas filtráveis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Painel de Detalhes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Slide-in lateral com informações completas do finding selecionado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Ações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Botões para classificar: Investigar, Falso Positivo, Resolvido, Notificado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Paginação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Navegação entre páginas de resultados (20 por página)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Toasts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Notificações flutuantes para confirmações de ações e novos alertas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12. Alertas Telegram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sistema envia 3 tipos de alertas via Telegram:</w:t>
      </w:r>
    </w:p>
    <w:p>
      <w:pPr>
        <w:pStyle w:val="Heading2"/>
        <w:spacing w:before="320" w:after="120"/>
      </w:pPr>
      <w:r>
        <w:rPr>
          <w:color w:val="1E40AF"/>
          <w:sz w:val="28"/>
        </w:rPr>
        <w:t>12.1 Tipos de Alerta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Alerta</w:t>
            </w:r>
          </w:p>
        </w:tc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type="dxa" w:w="5386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Sistema Online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Ao iniciar o serviço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URL do dashboard, horário, schedule de scans configurado</w:t>
            </w:r>
          </w:p>
        </w:tc>
      </w:tr>
      <w:tr>
        <w:tc>
          <w:tcPr>
            <w:tcW w:type="dxa" w:w="1984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Scan Iniciado</w:t>
            </w:r>
          </w:p>
        </w:tc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Início de cada scan</w:t>
            </w:r>
          </w:p>
        </w:tc>
        <w:tc>
          <w:tcPr>
            <w:tcW w:type="dxa" w:w="5386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Número de dorks a executar, timestamp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Resumo do Scan</w:t>
            </w:r>
          </w:p>
        </w:tc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Final de cada scan</w:t>
            </w:r>
          </w:p>
        </w:tc>
        <w:tc>
          <w:tcPr>
            <w:tcW w:type="dxa" w:w="5386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Contagem por nível + lista de TODOS os novos links agrupados por risco</w:t>
            </w:r>
          </w:p>
        </w:tc>
      </w:tr>
    </w:tbl>
    <w:p>
      <w:pPr>
        <w:spacing w:after="160"/>
      </w:pPr>
    </w:p>
    <w:p>
      <w:pPr>
        <w:pStyle w:val="Heading2"/>
        <w:spacing w:before="320" w:after="120"/>
      </w:pPr>
      <w:r>
        <w:rPr>
          <w:color w:val="1E40AF"/>
          <w:sz w:val="28"/>
        </w:rPr>
        <w:t>12.2 Comportamento Incremental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O sistema utiliza deduplicação por URL: se um documento já foi encontrado em um scan anterior, ele não é reprocessado nem notificado novamente. Isso garante que apenas NOVOS vazamentos geram alertas nos scans subsequentes.</w:t>
      </w:r>
    </w:p>
    <w:p>
      <w:pPr>
        <w:pStyle w:val="Heading1"/>
        <w:spacing w:before="480" w:after="160"/>
      </w:pPr>
      <w:r>
        <w:rPr>
          <w:color w:val="1E40AF"/>
          <w:sz w:val="36"/>
        </w:rPr>
        <w:t>13. API REST — Referência Completa</w:t>
      </w:r>
    </w:p>
    <w:p>
      <w:pPr>
        <w:spacing w:before="0" w:after="24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4535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252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Dashboard HTML completo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/api/dashboard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Métricas agregadas: totais, por risco, por plataforma, por categoria, último scan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/api/findings?page=N&amp;risk_level=X&amp;status=Y&amp;category=Z&amp;country=C&amp;language=L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Listar findings com paginação e filtros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PATCH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/api/findings/{id}/status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Atualizar status: pending, investigating, false_positive, resolved, notified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DELETE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/api/findings/{id}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 (marca is_deleted=True, mantém no banco)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Histórico dos últimos 50 scans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POST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/api/scans/trigger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Disparar scan manual (rejeita se já houver um rodando)</w:t>
            </w:r>
          </w:p>
        </w:tc>
      </w:tr>
      <w:tr>
        <w:tc>
          <w:tcPr>
            <w:tcW w:type="dxa" w:w="85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/api/scans/progress</w:t>
            </w:r>
          </w:p>
        </w:tc>
        <w:tc>
          <w:tcPr>
            <w:tcW w:type="dxa" w:w="4252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Progresso atual: fase, current, total, detalhe</w:t>
            </w:r>
          </w:p>
        </w:tc>
      </w:tr>
      <w:tr>
        <w:tc>
          <w:tcPr>
            <w:tcW w:type="dxa" w:w="85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GET</w:t>
            </w:r>
          </w:p>
        </w:tc>
        <w:tc>
          <w:tcPr>
            <w:tcW w:type="dxa" w:w="4535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/api/stream</w:t>
            </w:r>
          </w:p>
        </w:tc>
        <w:tc>
          <w:tcPr>
            <w:tcW w:type="dxa" w:w="4252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Stream SSE com eventos new_finding em tempo real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14. Segurança e Privacidade</w:t>
      </w:r>
    </w:p>
    <w:p>
      <w:pPr>
        <w:spacing w:before="0" w:after="240"/>
      </w:pPr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7370"/>
            <w:vAlign w:val="center"/>
            <w:shd w:fill="0F172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Download em Memória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Documentos são baixados em BytesIO e processados sem tocar o filesystem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Mascaramento de PII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CPFs, CNPJs e emails são mascarados nos snippets (ex: ***.456.789-**)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Domínios Excluídos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Sites oficiais (timacagro.com.br, phosphea.com, roullier.com) nunca são varridos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Soft Delete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Dados nunca são removidos fisicamente — marcados como inativos para auditoria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.env Protegido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Credenciais sensíveis ficam fora do repositório via .gitignore</w:t>
            </w:r>
          </w:p>
        </w:tc>
      </w:tr>
      <w:tr>
        <w:tc>
          <w:tcPr>
            <w:tcW w:type="dxa" w:w="2268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Delays Anti-bloqueio</w:t>
            </w:r>
          </w:p>
        </w:tc>
        <w:tc>
          <w:tcPr>
            <w:tcW w:type="dxa" w:w="7370"/>
            <w:vAlign w:val="center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Intervalos randomizados (2-4s) entre requisições de busca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Dedup por URL</w:t>
            </w:r>
          </w:p>
        </w:tc>
        <w:tc>
          <w:tcPr>
            <w:tcW w:type="dxa" w:w="7370"/>
            <w:vAlign w:val="center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/>
            <w:r>
              <w:rPr>
                <w:color w:val="1F2937"/>
                <w:sz w:val="19"/>
              </w:rPr>
              <w:t>Cada URL é processada apenas uma vez em todo o histórico</w:t>
            </w:r>
          </w:p>
        </w:tc>
      </w:tr>
    </w:tbl>
    <w:p>
      <w:pPr>
        <w:spacing w:after="160"/>
      </w:pPr>
    </w:p>
    <w:p>
      <w:pPr>
        <w:pStyle w:val="Heading1"/>
        <w:spacing w:before="480" w:after="160"/>
      </w:pPr>
      <w:r>
        <w:rPr>
          <w:color w:val="1E40AF"/>
          <w:sz w:val="36"/>
        </w:rPr>
        <w:t>15. Manutenção e Ingestão de Dados</w:t>
      </w:r>
    </w:p>
    <w:p>
      <w:pPr>
        <w:spacing w:before="0" w:after="240"/>
      </w:pPr>
      <w:r>
        <w:br/>
      </w:r>
    </w:p>
    <w:p>
      <w:pPr>
        <w:spacing w:after="120" w:line="320" w:lineRule="exact"/>
      </w:pPr>
      <w:r>
        <w:rPr>
          <w:b/>
          <w:i w:val="0"/>
          <w:color w:val="1F2937"/>
          <w:sz w:val="22"/>
        </w:rPr>
        <w:t>Para adicionar novas empresas ou atualizar dados cadastrais: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1. Coloque os PDFs das fichas cadastrais na pasta anexos/ (na raiz do projeto).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2. Execute o script de ingestão:</w:t>
      </w:r>
    </w:p>
    <w:p>
      <w:pPr>
        <w:spacing w:before="80" w:after="160"/>
        <w:ind w:left="567"/>
        <w:shd w:fill="F1F5F9"/>
      </w:pPr>
      <w:r>
        <w:rPr>
          <w:rFonts w:ascii="Consolas" w:hAnsi="Consolas"/>
          <w:color w:val="1E293B"/>
          <w:sz w:val="19"/>
        </w:rPr>
        <w:t>python tools/ingest_anexos.py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3. O script extrai automaticamente: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Razão social e CNPJ principal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Inscrição estadual, data de fundação, capital social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Sócios com percentual de participação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Administradores com CPFs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Filiais com CNPJs e endereços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Todos os CNPJs e CPFs mencionados no documento</w:t>
      </w:r>
    </w:p>
    <w:p>
      <w:pPr>
        <w:pStyle w:val="ListBullet"/>
        <w:spacing w:after="60"/>
        <w:ind w:left="850"/>
      </w:pPr>
      <w:r>
        <w:rPr>
          <w:color w:val="1F2937"/>
          <w:sz w:val="22"/>
        </w:rPr>
        <w:t>Emails, telefones, fornecedores e referências bancárias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4. Os dados são salvos em data/entities.json e os PDFs originais são deletados.</w:t>
      </w:r>
    </w:p>
    <w:p>
      <w:pPr>
        <w:spacing w:after="120" w:line="320" w:lineRule="exact"/>
      </w:pPr>
      <w:r>
        <w:rPr>
          <w:b w:val="0"/>
          <w:i w:val="0"/>
          <w:color w:val="1F2937"/>
          <w:sz w:val="22"/>
        </w:rPr>
        <w:t>5. O próximo scan usará automaticamente as novas entidades.</w:t>
      </w: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06D6A0"/>
        </w:rPr>
        <w:t>_______________________________________________</w:t>
      </w:r>
    </w:p>
    <w:p>
      <w:pPr>
        <w:spacing w:before="320"/>
        <w:jc w:val="center"/>
      </w:pPr>
      <w:r>
        <w:rPr>
          <w:i/>
          <w:color w:val="94A3B8"/>
          <w:sz w:val="20"/>
        </w:rPr>
        <w:t>Documento Confidencial</w:t>
        <w:br/>
        <w:t>Grupo Roullier Security Team</w:t>
        <w:br/>
        <w:t>Versão 2.1 —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