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DBCC" w14:textId="00C11625" w:rsidR="00776F44" w:rsidRPr="00BB4090" w:rsidRDefault="00776F44" w:rsidP="00776F44">
      <w:pPr>
        <w:pStyle w:val="1"/>
        <w:spacing w:before="0" w:after="280"/>
        <w:ind w:left="1106" w:hanging="397"/>
        <w:rPr>
          <w:rFonts w:ascii="Times New Roman" w:hAnsi="Times New Roman" w:cs="Times New Roman"/>
          <w:color w:val="auto"/>
        </w:rPr>
      </w:pPr>
      <w:r w:rsidRPr="00BB4090">
        <w:rPr>
          <w:rFonts w:ascii="Times New Roman" w:hAnsi="Times New Roman" w:cs="Times New Roman"/>
          <w:color w:val="auto"/>
        </w:rPr>
        <w:t>ОРГАНИЗАЦИОННО-ЭКОНОМИЧЕСКОЕ ОБОСНОВАНИЕ</w:t>
      </w:r>
      <w:r>
        <w:rPr>
          <w:rFonts w:ascii="Times New Roman" w:hAnsi="Times New Roman" w:cs="Times New Roman"/>
          <w:color w:val="auto"/>
        </w:rPr>
        <w:t xml:space="preserve"> </w:t>
      </w:r>
      <w:r w:rsidRPr="00BB4090">
        <w:rPr>
          <w:rFonts w:ascii="Times New Roman" w:hAnsi="Times New Roman" w:cs="Times New Roman"/>
          <w:color w:val="auto"/>
        </w:rPr>
        <w:t>РАБОТ</w:t>
      </w:r>
    </w:p>
    <w:p w14:paraId="4AE2BB51" w14:textId="77777777" w:rsidR="00776F44" w:rsidRPr="00670BB5" w:rsidRDefault="00776F44" w:rsidP="00776F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8DD80" w14:textId="0CF3104F" w:rsidR="00776F44" w:rsidRDefault="00776F44" w:rsidP="00776F44">
      <w:pPr>
        <w:pStyle w:val="2"/>
        <w:spacing w:before="0" w:after="600"/>
        <w:ind w:left="993" w:hanging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583720"/>
      <w:bookmarkStart w:id="1" w:name="_Toc41852372"/>
      <w:r w:rsidRPr="001D6758">
        <w:rPr>
          <w:rFonts w:ascii="Times New Roman" w:hAnsi="Times New Roman" w:cs="Times New Roman"/>
          <w:color w:val="auto"/>
          <w:sz w:val="28"/>
          <w:szCs w:val="28"/>
        </w:rPr>
        <w:t>5.</w:t>
      </w:r>
      <w:r w:rsidR="008A1D74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1D6758">
        <w:rPr>
          <w:rFonts w:ascii="Times New Roman" w:hAnsi="Times New Roman" w:cs="Times New Roman"/>
          <w:color w:val="auto"/>
          <w:sz w:val="28"/>
          <w:szCs w:val="28"/>
        </w:rPr>
        <w:t>Организация геодезических работ</w:t>
      </w:r>
      <w:bookmarkEnd w:id="0"/>
      <w:bookmarkEnd w:id="1"/>
      <w:r w:rsidR="004532C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0F18C0C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D6758">
        <w:rPr>
          <w:color w:val="000000" w:themeColor="text1"/>
          <w:sz w:val="28"/>
          <w:szCs w:val="28"/>
        </w:rPr>
        <w:t>Геодезические работы в строительстве представляют собой комплекс измерений, вычислении и построений в чертежах и в натуре, обеспечивающих правильное и точное размещение зданий и сооружений, а также возведение их конструктивных и планировочных элементов в соответствии с геометрическими параметрами проекта и требованиями нормативных документов. Геодезические работы являются составной частью процесса строительного проектирования и производства. Отсюда следует, что их содержание и технологическая последовательность должны определяться этапами и технологией основного производства.</w:t>
      </w:r>
    </w:p>
    <w:p w14:paraId="7D9694C7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D6758">
        <w:rPr>
          <w:color w:val="000000" w:themeColor="text1"/>
          <w:sz w:val="28"/>
          <w:szCs w:val="28"/>
          <w:shd w:val="clear" w:color="auto" w:fill="FFFFFF"/>
        </w:rPr>
        <w:t>Геодезические работы в строительстве имеют свои специфические особенности, в значительной степени, определяющие их организацию. Это сезонность полевых изыскательских работ и экспедиционный характер их выполнения, различие физико-географических и экономических условий на объектах, необходимость высокой квалификации основных исполнителей, наличие непроизводительных организационно-ликвидационных мероприятий, необходимость частых переездов с одного рабочего места на другое, интенсивность движения транспорта и пешеходов при работах в городах и так далее.</w:t>
      </w:r>
    </w:p>
    <w:p w14:paraId="14D69034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D6758">
        <w:rPr>
          <w:color w:val="000000" w:themeColor="text1"/>
          <w:sz w:val="28"/>
          <w:szCs w:val="28"/>
        </w:rPr>
        <w:t>Геодезические изыскательские работы организуются в основном по бригадному принципу. Состав бригады определяют в зависимости от назначения и категории объекта, квалификации исполнителей и тому подобное. При изысканиях площадных сооружений чаще всего применяют комплексную организацию труда, при которой одна и та же бригада выполняет на объекте несколько видов работ. Хотя по численности такая бригада больше обычной, однако, комплексная организация труда способствует повышению производительности за счет сокращения простоев, совмещения профессий и тому подобное.</w:t>
      </w:r>
    </w:p>
    <w:p w14:paraId="0666E2C0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D6758">
        <w:rPr>
          <w:color w:val="000000" w:themeColor="text1"/>
          <w:sz w:val="28"/>
          <w:szCs w:val="28"/>
        </w:rPr>
        <w:t>Для выполнения изыскательских работ составляют специальный проект, который в общем случае содержит физико</w:t>
      </w:r>
      <w:r w:rsidRPr="001D6758">
        <w:rPr>
          <w:i/>
          <w:iCs/>
          <w:sz w:val="28"/>
          <w:szCs w:val="28"/>
        </w:rPr>
        <w:t>-</w:t>
      </w:r>
      <w:r w:rsidRPr="001D6758">
        <w:rPr>
          <w:color w:val="000000" w:themeColor="text1"/>
          <w:sz w:val="28"/>
          <w:szCs w:val="28"/>
        </w:rPr>
        <w:t>географическое описание и топографо</w:t>
      </w:r>
      <w:r w:rsidRPr="001D6758">
        <w:rPr>
          <w:i/>
          <w:iCs/>
          <w:sz w:val="28"/>
          <w:szCs w:val="28"/>
        </w:rPr>
        <w:t>-</w:t>
      </w:r>
      <w:r w:rsidRPr="001D6758">
        <w:rPr>
          <w:color w:val="000000" w:themeColor="text1"/>
          <w:sz w:val="28"/>
          <w:szCs w:val="28"/>
        </w:rPr>
        <w:t xml:space="preserve">геодезическую изученность района работ, схему и расчет точности построения геодезического обоснования, чертежи геодезических центров, требования к съемке, сведения об </w:t>
      </w:r>
      <w:r w:rsidRPr="001D6758">
        <w:rPr>
          <w:color w:val="000000" w:themeColor="text1"/>
          <w:sz w:val="28"/>
          <w:szCs w:val="28"/>
          <w:shd w:val="clear" w:color="auto" w:fill="FFFFFF"/>
        </w:rPr>
        <w:t xml:space="preserve">организации работ, перечень </w:t>
      </w:r>
      <w:r w:rsidRPr="001D6758">
        <w:rPr>
          <w:color w:val="000000" w:themeColor="text1"/>
          <w:sz w:val="28"/>
          <w:szCs w:val="28"/>
          <w:shd w:val="clear" w:color="auto" w:fill="FFFFFF"/>
        </w:rPr>
        <w:lastRenderedPageBreak/>
        <w:t>основных приборов и оборудования, смету и другие сведения, необходимые для производства работ.</w:t>
      </w:r>
    </w:p>
    <w:p w14:paraId="34159AA5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D6758">
        <w:rPr>
          <w:color w:val="000000" w:themeColor="text1"/>
          <w:sz w:val="28"/>
          <w:szCs w:val="28"/>
          <w:shd w:val="clear" w:color="auto" w:fill="FFFFFF"/>
        </w:rPr>
        <w:t xml:space="preserve">До начала выполнения геодезических, работ на строительной площадке рабочие чертежи, используемые при разбивочных работах, должны быть проверены в части взаимной увязки размеров, координат и отметок и разрешены к производству техническим надзором заказчика. Геодезические работы следует выполнять средствами измерений необходимой точности. Геодезические приборы должны быть </w:t>
      </w:r>
      <w:proofErr w:type="spellStart"/>
      <w:r w:rsidRPr="001D6758">
        <w:rPr>
          <w:color w:val="000000" w:themeColor="text1"/>
          <w:sz w:val="28"/>
          <w:szCs w:val="28"/>
          <w:shd w:val="clear" w:color="auto" w:fill="FFFFFF"/>
        </w:rPr>
        <w:t>поверены</w:t>
      </w:r>
      <w:proofErr w:type="spellEnd"/>
      <w:r w:rsidRPr="001D6758">
        <w:rPr>
          <w:color w:val="000000" w:themeColor="text1"/>
          <w:sz w:val="28"/>
          <w:szCs w:val="28"/>
          <w:shd w:val="clear" w:color="auto" w:fill="FFFFFF"/>
        </w:rPr>
        <w:t xml:space="preserve"> и отъюстированы в установленном порядке, регулярно поверяться перед началом работ.</w:t>
      </w:r>
    </w:p>
    <w:p w14:paraId="3BDA7CF1" w14:textId="77777777" w:rsidR="004E66CB" w:rsidRPr="001D6758" w:rsidRDefault="004E66CB" w:rsidP="004E66C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D6758">
        <w:rPr>
          <w:color w:val="000000" w:themeColor="text1"/>
          <w:sz w:val="28"/>
          <w:szCs w:val="28"/>
          <w:shd w:val="clear" w:color="auto" w:fill="FFFFFF"/>
        </w:rPr>
        <w:t>Организация инженерно-геодезических работ на строительных и монтажных площадках обладает характерной особенностью. Прежде всего эти работы проводятся в сложных условиях строительной площадки в любое время года. От оперативности их выполнения зависит оперативность самих строительных работ, а иногда и своевременный ввод объектов в эксплуатацию. Брак в работе геодезиста на строительной площадке совершенно недопустим, так как может явиться причиной переделок дорогостоящих строительно-монтажных работ.</w:t>
      </w:r>
    </w:p>
    <w:p w14:paraId="47F7EA97" w14:textId="77777777" w:rsidR="004E66CB" w:rsidRPr="001D6758" w:rsidRDefault="004E66CB" w:rsidP="004E66C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6758">
        <w:rPr>
          <w:rFonts w:ascii="Times New Roman" w:hAnsi="Times New Roman" w:cs="Times New Roman"/>
          <w:color w:val="000000" w:themeColor="text1"/>
          <w:sz w:val="28"/>
          <w:szCs w:val="28"/>
        </w:rPr>
        <w:t>Для повышения производительности графическое оформление разбивочных чертежей и исполнительных съемок следует производить в системах автоматизированного проектирования (САПР).</w:t>
      </w:r>
    </w:p>
    <w:p w14:paraId="0CEF6FCF" w14:textId="77777777" w:rsidR="004E66CB" w:rsidRPr="001D6758" w:rsidRDefault="004E66CB" w:rsidP="004E66CB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6758">
        <w:rPr>
          <w:rFonts w:ascii="Times New Roman" w:hAnsi="Times New Roman" w:cs="Times New Roman"/>
          <w:color w:val="000000" w:themeColor="text1"/>
          <w:sz w:val="28"/>
          <w:szCs w:val="28"/>
        </w:rPr>
        <w:t>Геодезические работы на строительных и монтажных площадках выполняют по специально разработанному проекту производства геодезических работ (ППГР).</w:t>
      </w:r>
    </w:p>
    <w:p w14:paraId="58A12094" w14:textId="77777777" w:rsidR="004E66CB" w:rsidRPr="001D6758" w:rsidRDefault="004E66CB" w:rsidP="004E66CB">
      <w:pPr>
        <w:tabs>
          <w:tab w:val="left" w:pos="2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Геодезические работы как неотъемлемая часть технологического процесса строительства должны выполняться для данной строительной организации, строительных площадок, объектов по единому графику, увязанному со сроками выполнения общестроительных и иных специальных работ.</w:t>
      </w:r>
    </w:p>
    <w:p w14:paraId="386BB970" w14:textId="77777777" w:rsidR="004E66CB" w:rsidRPr="001D6758" w:rsidRDefault="004E66CB" w:rsidP="004E66CB">
      <w:pPr>
        <w:tabs>
          <w:tab w:val="left" w:pos="2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 xml:space="preserve">Исполнительные геодезические съемки выполняются организациями, осуществляющими строительно-монтажные работы. При возведении сложных объектов съемки могут выполняться с привлечением специализированных организаций. </w:t>
      </w:r>
    </w:p>
    <w:p w14:paraId="17B5D834" w14:textId="77777777" w:rsidR="004E66CB" w:rsidRPr="001D6758" w:rsidRDefault="004E66CB" w:rsidP="004E66CB">
      <w:pPr>
        <w:tabs>
          <w:tab w:val="left" w:pos="2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Документация исполнительных съемок включается в материалы, предъявляемые при приемке законченных объектов в соответствии с требованиями СНБ 1.03.04 «Приёмка законченных строительством объектов. Основные положения».</w:t>
      </w:r>
    </w:p>
    <w:p w14:paraId="3634068D" w14:textId="77777777" w:rsidR="004E66CB" w:rsidRPr="001D6758" w:rsidRDefault="004E66CB" w:rsidP="004E66CB">
      <w:pPr>
        <w:tabs>
          <w:tab w:val="left" w:pos="2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В соответствии с «Должностной инструкцией геодезиста», для   выполнения возложенных на него функций геодезист осуществляет следующие обязанности:</w:t>
      </w:r>
    </w:p>
    <w:p w14:paraId="04EC29E4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lastRenderedPageBreak/>
        <w:t>выполняет комплекс геодезических работ, обеспечивающих точное соответствие проекту геометрических параметров, координат и высотных отметок зданий и сооружений при их размещении и возведении;</w:t>
      </w:r>
    </w:p>
    <w:p w14:paraId="730FBB0F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сообщает главному инженеру подразделения и главному геодезисту строительной организации обо всех нарушениях требований проекта;</w:t>
      </w:r>
    </w:p>
    <w:p w14:paraId="3D88273C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немедленно уведомляет руководство строительного управления с соответствующей записью в общем журнале работ об угрозе аварии здания, сооружения, вызванной нарушениями требований проектной документации в части точности геометрических параметров;</w:t>
      </w:r>
    </w:p>
    <w:p w14:paraId="2B55FB25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своевременно проводит исполнительные съемки, в том числе съемку подземных коммуникаций в открытых траншеях, с составлением необходимой исполнительной документации, которая используется при сдаче законченных строительных объектов;</w:t>
      </w:r>
    </w:p>
    <w:p w14:paraId="1C9085D2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обеспечивает выборочный контроль работ, выполняемых производственным линейным персоналом, в части соблюдения точности геометрических параметров;</w:t>
      </w:r>
    </w:p>
    <w:p w14:paraId="6F6A98C9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обеспечивает контроль за состоянием геодезических приборов, средств линейных измерений, правильностью их хранения и эксплуатации;</w:t>
      </w:r>
    </w:p>
    <w:p w14:paraId="67744C81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участвует в сдаче заказчику законченных строительных объектов;</w:t>
      </w:r>
    </w:p>
    <w:p w14:paraId="73A7E9DF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ведет наблюдение за сохранностью принятых геодезических знаков на строительной площадке и неизменностью их положения в процессе строительства;</w:t>
      </w:r>
    </w:p>
    <w:p w14:paraId="0BC3F744" w14:textId="77777777" w:rsidR="004E66CB" w:rsidRPr="001D6758" w:rsidRDefault="004E66CB" w:rsidP="004E66CB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производит разбивочные работы только при наличии проекта производства работ и разрешения «К производству работ» [13, стр.371].</w:t>
      </w:r>
    </w:p>
    <w:p w14:paraId="77F1AADD" w14:textId="77777777" w:rsidR="004E66CB" w:rsidRPr="001D6758" w:rsidRDefault="004E66CB" w:rsidP="004E66CB">
      <w:pPr>
        <w:shd w:val="clear" w:color="auto" w:fill="FFFFFF"/>
        <w:tabs>
          <w:tab w:val="left" w:pos="993"/>
          <w:tab w:val="left" w:pos="594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Так же геодезист выполняет следующие задачи:</w:t>
      </w:r>
    </w:p>
    <w:p w14:paraId="0D34E536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clear" w:pos="928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закладка, развитие и восстановление (в случае утраты) центров пунктов внешней разбивочной планово</w:t>
      </w:r>
      <w:r w:rsidRPr="001D675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D6758">
        <w:rPr>
          <w:rFonts w:ascii="Times New Roman" w:hAnsi="Times New Roman" w:cs="Times New Roman"/>
          <w:sz w:val="28"/>
          <w:szCs w:val="28"/>
        </w:rPr>
        <w:t>высотной геодезической сети (первого и второго порядка), а также вынос проекта и проектного положения монолитных и иных несущих конструкций объекта в натуру финансируется Заказчиком;</w:t>
      </w:r>
    </w:p>
    <w:p w14:paraId="414A0516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left" w:pos="993"/>
          <w:tab w:val="left" w:pos="59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закладка, развитие и восстановление (в случае утраты) центров внутренней разбивочной планово-высотной геодезической сети финансируется Заказчиком;</w:t>
      </w:r>
    </w:p>
    <w:p w14:paraId="4FB1E6DF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left" w:pos="993"/>
          <w:tab w:val="left" w:pos="59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вынос в натуру и закрепление специальными центрами главных и основных осей зданий и сооружений финансируется Заказчиком;</w:t>
      </w:r>
    </w:p>
    <w:p w14:paraId="76F2D698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left" w:pos="993"/>
          <w:tab w:val="left" w:pos="59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 xml:space="preserve">геодезическое сопровождение монтажа </w:t>
      </w:r>
      <w:proofErr w:type="spellStart"/>
      <w:r w:rsidRPr="001D6758">
        <w:rPr>
          <w:rFonts w:ascii="Times New Roman" w:hAnsi="Times New Roman" w:cs="Times New Roman"/>
          <w:sz w:val="28"/>
          <w:szCs w:val="28"/>
        </w:rPr>
        <w:t>спайдерного</w:t>
      </w:r>
      <w:proofErr w:type="spellEnd"/>
      <w:r w:rsidRPr="001D6758">
        <w:rPr>
          <w:rFonts w:ascii="Times New Roman" w:hAnsi="Times New Roman" w:cs="Times New Roman"/>
          <w:sz w:val="28"/>
          <w:szCs w:val="28"/>
        </w:rPr>
        <w:t xml:space="preserve"> остекления финансируется Заказчиком;</w:t>
      </w:r>
    </w:p>
    <w:p w14:paraId="5D1F8066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left" w:pos="993"/>
          <w:tab w:val="left" w:pos="59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исполнительные съемки и геодезический контроль строительства финансируется Заказчиком;</w:t>
      </w:r>
    </w:p>
    <w:p w14:paraId="1C8DBA93" w14:textId="77777777" w:rsidR="004E66CB" w:rsidRPr="001D6758" w:rsidRDefault="004E66CB" w:rsidP="004E66CB">
      <w:pPr>
        <w:numPr>
          <w:ilvl w:val="0"/>
          <w:numId w:val="2"/>
        </w:numPr>
        <w:shd w:val="clear" w:color="auto" w:fill="FFFFFF"/>
        <w:tabs>
          <w:tab w:val="left" w:pos="993"/>
          <w:tab w:val="left" w:pos="594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lastRenderedPageBreak/>
        <w:t>закладка и вынос в натуру центров стабильных (в планово-высотном положении) геодезических пунктов и деформационных марок для мониторинговых наблюдений за деформациями сооружений финансируется Заказчиком;</w:t>
      </w:r>
    </w:p>
    <w:p w14:paraId="66B00EFF" w14:textId="043B5400" w:rsidR="004532C4" w:rsidRPr="004532C4" w:rsidRDefault="004E66CB" w:rsidP="004E66CB">
      <w:pPr>
        <w:shd w:val="clear" w:color="auto" w:fill="FFFFFF"/>
        <w:spacing w:after="0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1D6758">
        <w:rPr>
          <w:rFonts w:ascii="Times New Roman" w:hAnsi="Times New Roman" w:cs="Times New Roman"/>
          <w:sz w:val="28"/>
          <w:szCs w:val="28"/>
        </w:rPr>
        <w:t>мониторинговые геодезические наблюдения в период строительства объекта финансируются Заказчиком [13, стр.4</w:t>
      </w:r>
      <w:proofErr w:type="gramStart"/>
      <w:r w:rsidRPr="001D6758">
        <w:rPr>
          <w:rFonts w:ascii="Times New Roman" w:hAnsi="Times New Roman" w:cs="Times New Roman"/>
          <w:sz w:val="28"/>
          <w:szCs w:val="28"/>
        </w:rPr>
        <w:t>].</w:t>
      </w:r>
      <w:r w:rsidR="004532C4" w:rsidRPr="00453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съемки</w:t>
      </w:r>
      <w:proofErr w:type="gramEnd"/>
      <w:r w:rsidR="004532C4" w:rsidRPr="00453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</w:p>
    <w:p w14:paraId="3DF3A19A" w14:textId="6E02E65E" w:rsidR="00776F44" w:rsidRPr="004532C4" w:rsidRDefault="004532C4" w:rsidP="004532C4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4532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По завершении строительных работ производится съемка станции, на основе материалов которой составляются исполнительный план раздельного пункта и продольные профили путей.</w:t>
      </w:r>
    </w:p>
    <w:p w14:paraId="468B641E" w14:textId="77777777" w:rsidR="00776F44" w:rsidRPr="001D6758" w:rsidRDefault="00776F44" w:rsidP="00776F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C9E33" w14:textId="0886ECF7" w:rsidR="00776F44" w:rsidRDefault="00776F44" w:rsidP="00776F44">
      <w:pPr>
        <w:pStyle w:val="2"/>
        <w:spacing w:before="0" w:after="600"/>
        <w:ind w:left="993" w:hanging="284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583721"/>
      <w:bookmarkStart w:id="3" w:name="_Toc41852373"/>
      <w:r w:rsidRPr="001D6758">
        <w:rPr>
          <w:rFonts w:ascii="Times New Roman" w:hAnsi="Times New Roman" w:cs="Times New Roman"/>
          <w:color w:val="auto"/>
          <w:sz w:val="28"/>
          <w:szCs w:val="28"/>
        </w:rPr>
        <w:t>5.</w:t>
      </w:r>
      <w:r w:rsidR="008A1D7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1D6758">
        <w:rPr>
          <w:rFonts w:ascii="Times New Roman" w:hAnsi="Times New Roman" w:cs="Times New Roman"/>
          <w:color w:val="auto"/>
          <w:sz w:val="28"/>
          <w:szCs w:val="28"/>
        </w:rPr>
        <w:t>Расчет сметной стоимости инженерно-геодезических работ</w:t>
      </w:r>
      <w:bookmarkEnd w:id="2"/>
      <w:bookmarkEnd w:id="3"/>
      <w:r w:rsidR="0047004F">
        <w:rPr>
          <w:rFonts w:ascii="Times New Roman" w:hAnsi="Times New Roman" w:cs="Times New Roman"/>
          <w:color w:val="auto"/>
          <w:sz w:val="28"/>
          <w:szCs w:val="28"/>
        </w:rPr>
        <w:t xml:space="preserve"> при строительстве </w:t>
      </w:r>
      <w:r w:rsidR="004E66CB">
        <w:rPr>
          <w:rFonts w:ascii="Times New Roman" w:hAnsi="Times New Roman" w:cs="Times New Roman"/>
          <w:color w:val="auto"/>
          <w:sz w:val="28"/>
          <w:szCs w:val="28"/>
        </w:rPr>
        <w:t>автомобильной</w:t>
      </w:r>
      <w:r w:rsidR="0047004F">
        <w:rPr>
          <w:rFonts w:ascii="Times New Roman" w:hAnsi="Times New Roman" w:cs="Times New Roman"/>
          <w:color w:val="auto"/>
          <w:sz w:val="28"/>
          <w:szCs w:val="28"/>
        </w:rPr>
        <w:t xml:space="preserve"> дороги</w:t>
      </w:r>
    </w:p>
    <w:p w14:paraId="699DF96B" w14:textId="17E4D641" w:rsidR="00776F44" w:rsidRPr="001D6758" w:rsidRDefault="0047004F" w:rsidP="005C06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04F">
        <w:rPr>
          <w:rFonts w:ascii="Times New Roman" w:hAnsi="Times New Roman" w:cs="Times New Roman"/>
          <w:color w:val="000000"/>
          <w:sz w:val="28"/>
          <w:szCs w:val="28"/>
        </w:rPr>
        <w:t>Сметная стоимость на производство геодезических работ руководствуются ценами, приведёнными в сборнике цен на выполнение инженерных изысканий для строительства СЦ 19-2012.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F44" w:rsidRPr="001D6758">
        <w:rPr>
          <w:rFonts w:ascii="Times New Roman" w:hAnsi="Times New Roman" w:cs="Times New Roman"/>
          <w:sz w:val="28"/>
          <w:szCs w:val="28"/>
        </w:rPr>
        <w:t xml:space="preserve">Сборник является методологической основой для определения базовой стоимости комплексных инженерных изысканий. Базовые цены на инженерные изыскания, определяемые по таблицам разделов настоящего Сборника, рассчитаны в уровне цен и являются основой для расчета стоимости инженерных изысканий и формирования договорной цены между заказчиком и изыскателем. </w:t>
      </w:r>
    </w:p>
    <w:p w14:paraId="6C76777A" w14:textId="73F091A9" w:rsidR="00776F44" w:rsidRDefault="00776F44" w:rsidP="005C067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Цены сборника даны в белорусских рублях, и на отдельные виды работ (кроме укрупненных базовых цен на комплексные инженерно-геологические изыскания для строительства) приведены в виде дроби: над чертой – цена полевых работ, под чертой – цена камеральных работ. В остальных случаях цены предусмотрены отдельно для полевых и камеральных работ.</w:t>
      </w:r>
    </w:p>
    <w:p w14:paraId="7731A347" w14:textId="77777777" w:rsidR="005C067C" w:rsidRPr="001D6758" w:rsidRDefault="005C067C" w:rsidP="005C067C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Настоящий Сборник является методологической основой для определения базовой стоимости:</w:t>
      </w:r>
    </w:p>
    <w:p w14:paraId="4651DC58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комплексных инженерно-геодезических изысканий;</w:t>
      </w:r>
    </w:p>
    <w:p w14:paraId="4D7EF80E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отдельных видов инженерно-геодезических работ;</w:t>
      </w:r>
    </w:p>
    <w:p w14:paraId="1AFF13FE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вспомогательных работ;</w:t>
      </w:r>
    </w:p>
    <w:p w14:paraId="46AEC81F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специальных геодезических работ;</w:t>
      </w:r>
    </w:p>
    <w:p w14:paraId="3A4026BA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обмерных работ;</w:t>
      </w:r>
    </w:p>
    <w:p w14:paraId="4A1A82C3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рекогносцировочного (маршрутного) обследования и маршрутных наблюдений;</w:t>
      </w:r>
    </w:p>
    <w:p w14:paraId="761760D5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буровых работ;</w:t>
      </w:r>
    </w:p>
    <w:p w14:paraId="79EABE17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горнопроходческих работ;</w:t>
      </w:r>
    </w:p>
    <w:p w14:paraId="3D8B7C28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опытно-фильтрационных работ и стационарных наблюдений;</w:t>
      </w:r>
    </w:p>
    <w:p w14:paraId="2B26D17D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lastRenderedPageBreak/>
        <w:t>полевых исследований грунтов и отбора проб;</w:t>
      </w:r>
    </w:p>
    <w:p w14:paraId="0B3F82C7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лабораторных работ и исследований;</w:t>
      </w:r>
    </w:p>
    <w:p w14:paraId="1E88C205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камеральных работ;</w:t>
      </w:r>
    </w:p>
    <w:p w14:paraId="7F87F65B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геофизических работ и исследований;</w:t>
      </w:r>
    </w:p>
    <w:p w14:paraId="1E02F846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инженерно-гидрологических изысканий;</w:t>
      </w:r>
    </w:p>
    <w:p w14:paraId="72FB489A" w14:textId="77777777" w:rsidR="005C067C" w:rsidRPr="001D6758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мелиоративных, агролесомелиоративных, лесотехнических изысканий;</w:t>
      </w:r>
    </w:p>
    <w:p w14:paraId="6F10EBC4" w14:textId="7B8179BC" w:rsidR="005C067C" w:rsidRPr="005C067C" w:rsidRDefault="005C067C" w:rsidP="005C067C">
      <w:pPr>
        <w:pStyle w:val="a6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комплексных инженерно-геологических изысканий.</w:t>
      </w:r>
    </w:p>
    <w:p w14:paraId="17D27BF5" w14:textId="12A0B777" w:rsidR="00776F44" w:rsidRDefault="00776F44" w:rsidP="00776F4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6758">
        <w:rPr>
          <w:rFonts w:ascii="Times New Roman" w:hAnsi="Times New Roman" w:cs="Times New Roman"/>
          <w:sz w:val="28"/>
          <w:szCs w:val="28"/>
        </w:rPr>
        <w:t>Базовые цены на инженерные изыскания рассчитаны в уровне цен на 01.01.20</w:t>
      </w:r>
      <w:r w:rsidR="007C3D7D">
        <w:rPr>
          <w:rFonts w:ascii="Times New Roman" w:hAnsi="Times New Roman" w:cs="Times New Roman"/>
          <w:sz w:val="28"/>
          <w:szCs w:val="28"/>
        </w:rPr>
        <w:t>14</w:t>
      </w:r>
      <w:r w:rsidRPr="001D6758">
        <w:rPr>
          <w:rFonts w:ascii="Times New Roman" w:hAnsi="Times New Roman" w:cs="Times New Roman"/>
          <w:sz w:val="28"/>
          <w:szCs w:val="28"/>
        </w:rPr>
        <w:t xml:space="preserve">. Основой расчета базовых цен являются натуральные показатели объектов изысканий – площадь, объем, протяженность. Для перехода к текущему уровню цен применяется коэффициент. </w:t>
      </w:r>
      <w:r w:rsidR="006075F7" w:rsidRPr="006075F7">
        <w:rPr>
          <w:rFonts w:ascii="Times New Roman" w:hAnsi="Times New Roman" w:cs="Times New Roman"/>
          <w:color w:val="000000" w:themeColor="text1"/>
          <w:sz w:val="28"/>
          <w:szCs w:val="28"/>
        </w:rPr>
        <w:t>Для приведения стоимости изыскательских работ к уровню 2018 г. применяется коэффициент 0,00013164.</w:t>
      </w:r>
    </w:p>
    <w:p w14:paraId="5C6FE7DB" w14:textId="77777777" w:rsidR="00E951CB" w:rsidRPr="00E951CB" w:rsidRDefault="00E951CB" w:rsidP="00E951CB">
      <w:pPr>
        <w:jc w:val="both"/>
        <w:rPr>
          <w:rFonts w:asciiTheme="majorBidi" w:hAnsiTheme="majorBidi" w:cstheme="majorBidi"/>
          <w:sz w:val="28"/>
          <w:szCs w:val="28"/>
        </w:rPr>
      </w:pPr>
      <w:r w:rsidRPr="00E951CB">
        <w:rPr>
          <w:rFonts w:asciiTheme="majorBidi" w:hAnsiTheme="majorBidi" w:cstheme="majorBidi"/>
          <w:sz w:val="28"/>
          <w:szCs w:val="28"/>
        </w:rPr>
        <w:t>Цены на создание и (или) развитие планово-высотных опорных геодезических сетей приведены в таблице 5.1 и учитывают расходы на выполнение следующих работ: составление программы изысканий; рекогносцировка местности; изготовление и закладка центров геодезических пунктов; измерение углов, линий и превышений; составление кроки пунктов, проверка и обработка полевых журналов; окончательная камеральная обработка полевых материалов с составлением схем сети, каталогов координат и высот; подготовка и выпуск необходимых отчетных материалов.</w:t>
      </w:r>
    </w:p>
    <w:p w14:paraId="4C1EA5FB" w14:textId="77777777" w:rsidR="00E951CB" w:rsidRPr="00E951CB" w:rsidRDefault="00E951CB" w:rsidP="00E951CB">
      <w:pPr>
        <w:rPr>
          <w:rFonts w:asciiTheme="majorBidi" w:hAnsiTheme="majorBidi" w:cstheme="majorBidi"/>
          <w:sz w:val="28"/>
          <w:szCs w:val="28"/>
        </w:rPr>
      </w:pPr>
      <w:r w:rsidRPr="00E951CB">
        <w:rPr>
          <w:rFonts w:asciiTheme="majorBidi" w:hAnsiTheme="majorBidi" w:cstheme="majorBidi"/>
          <w:sz w:val="28"/>
          <w:szCs w:val="28"/>
        </w:rPr>
        <w:t>Таблица 5.1 – Цены на создание и (или) развитие планово-высотных опорных геодезических сетей</w:t>
      </w:r>
    </w:p>
    <w:tbl>
      <w:tblPr>
        <w:tblW w:w="9667" w:type="dxa"/>
        <w:tblInd w:w="17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40"/>
        <w:gridCol w:w="2714"/>
        <w:gridCol w:w="1660"/>
        <w:gridCol w:w="1816"/>
        <w:gridCol w:w="1816"/>
        <w:gridCol w:w="1221"/>
      </w:tblGrid>
      <w:tr w:rsidR="00E951CB" w:rsidRPr="00531969" w14:paraId="3E8A75F9" w14:textId="77777777" w:rsidTr="000D5918">
        <w:trPr>
          <w:cantSplit/>
          <w:trHeight w:val="38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7DD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2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A3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Вид сетей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05C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4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1EB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сложности/цена, тыс. руб.</w:t>
            </w:r>
          </w:p>
        </w:tc>
      </w:tr>
      <w:tr w:rsidR="00E951CB" w:rsidRPr="00531969" w14:paraId="23241D8C" w14:textId="77777777" w:rsidTr="000D5918">
        <w:trPr>
          <w:cantSplit/>
          <w:trHeight w:val="23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85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7DC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208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775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1DF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D41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E951CB" w:rsidRPr="00531969" w14:paraId="16C09D32" w14:textId="77777777" w:rsidTr="000D5918">
        <w:trPr>
          <w:trHeight w:val="23"/>
        </w:trPr>
        <w:tc>
          <w:tcPr>
            <w:tcW w:w="44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E374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AD00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Плановая опорная сеть</w:t>
            </w:r>
          </w:p>
        </w:tc>
        <w:tc>
          <w:tcPr>
            <w:tcW w:w="16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C138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81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5301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5259</w:t>
            </w:r>
          </w:p>
          <w:p w14:paraId="16D23E8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1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614B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5954</w:t>
            </w:r>
          </w:p>
          <w:p w14:paraId="56458F7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2333</w:t>
            </w:r>
          </w:p>
        </w:tc>
        <w:tc>
          <w:tcPr>
            <w:tcW w:w="122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E948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6869</w:t>
            </w:r>
          </w:p>
          <w:p w14:paraId="6FB53BB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2677</w:t>
            </w:r>
          </w:p>
        </w:tc>
      </w:tr>
      <w:tr w:rsidR="00E951CB" w:rsidRPr="00531969" w14:paraId="31F3E96E" w14:textId="77777777" w:rsidTr="000D5918">
        <w:trPr>
          <w:trHeight w:val="23"/>
        </w:trPr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B462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0235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Плановая опорная сеть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785EC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 разряд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D9C00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3470</w:t>
            </w:r>
          </w:p>
          <w:p w14:paraId="78A8B969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1368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DEE7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3786</w:t>
            </w:r>
          </w:p>
          <w:p w14:paraId="0C1379F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3BE8D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4131</w:t>
            </w:r>
          </w:p>
          <w:p w14:paraId="2F60DC6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1615</w:t>
            </w:r>
          </w:p>
        </w:tc>
      </w:tr>
      <w:tr w:rsidR="00E951CB" w:rsidRPr="00531969" w14:paraId="44B35BC5" w14:textId="77777777" w:rsidTr="000D5918">
        <w:trPr>
          <w:trHeight w:val="23"/>
        </w:trPr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4EF98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77E5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Плановая опорная сеть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46C8C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 разряд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0D61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2470</w:t>
            </w:r>
          </w:p>
          <w:p w14:paraId="2272878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C6F97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2653</w:t>
            </w:r>
          </w:p>
          <w:p w14:paraId="525D7B3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CA1C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2847</w:t>
            </w:r>
          </w:p>
          <w:p w14:paraId="01E837D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1117</w:t>
            </w:r>
          </w:p>
        </w:tc>
      </w:tr>
      <w:tr w:rsidR="00E951CB" w:rsidRPr="00531969" w14:paraId="4E1BC2A3" w14:textId="77777777" w:rsidTr="000D5918">
        <w:trPr>
          <w:trHeight w:val="23"/>
        </w:trPr>
        <w:tc>
          <w:tcPr>
            <w:tcW w:w="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4698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E19CD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Высотная опорная сеть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4B99F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IV класс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D42E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585</w:t>
            </w:r>
          </w:p>
          <w:p w14:paraId="2BDBDFE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284CF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783</w:t>
            </w:r>
          </w:p>
          <w:p w14:paraId="7E1CBF1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B099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1017</w:t>
            </w:r>
          </w:p>
          <w:p w14:paraId="010C40B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649940E" w14:textId="6B15373C" w:rsidR="00E951CB" w:rsidRPr="001D6758" w:rsidRDefault="00E951CB" w:rsidP="00E951C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таблицы 5.1.</w:t>
      </w:r>
    </w:p>
    <w:p w14:paraId="75047BCC" w14:textId="1E7B4120" w:rsidR="006075F7" w:rsidRDefault="006075F7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DB480" w14:textId="77777777" w:rsidR="00E951CB" w:rsidRPr="00E951CB" w:rsidRDefault="00E951CB" w:rsidP="00E951CB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E951CB">
        <w:rPr>
          <w:rFonts w:asciiTheme="majorBidi" w:hAnsiTheme="majorBidi" w:cstheme="majorBidi"/>
          <w:sz w:val="28"/>
          <w:szCs w:val="28"/>
        </w:rPr>
        <w:t xml:space="preserve">Цены на создание инженерно-топографических планов в масштабе 1:500 приводятся в таблице 5.2 и учитывают расходы на выполнение следующих работ: составление программы изысканий; рекогносцировка участка; создание планово-высотной съемочной сети с закреплением точек сети и привязкой ее к исходным пунктам; составление схемы сети и вычисление координат и высот </w:t>
      </w:r>
      <w:r w:rsidRPr="00E951CB">
        <w:rPr>
          <w:rFonts w:asciiTheme="majorBidi" w:hAnsiTheme="majorBidi" w:cstheme="majorBidi"/>
          <w:sz w:val="28"/>
          <w:szCs w:val="28"/>
        </w:rPr>
        <w:lastRenderedPageBreak/>
        <w:t>точек съемочной сети; подготовка планшетов и выполнение работ по сгущению точек съемочной сети с детальной съемкой элементов ситуации и рельефа; координирование углов кварталов и отдельных капитальных зданий и сооружений; нивелирование и съемка выходов подземных коммуникаций и оснований надземных сооружений, обследование колодцев и надземных коммуникаций; составление инженерно-топографического плана (без нанесения подземных коммуникаций) с кальками высот и контуров, сводка по рамкам; корректура и изготовление копий плана; заполнение формуляра; подготовка и выпуск необходимых отчетных материалов.</w:t>
      </w:r>
    </w:p>
    <w:p w14:paraId="7B128D01" w14:textId="77777777" w:rsidR="00E951CB" w:rsidRPr="00E951CB" w:rsidRDefault="00E951CB" w:rsidP="00E951CB">
      <w:pPr>
        <w:rPr>
          <w:rFonts w:asciiTheme="majorBidi" w:hAnsiTheme="majorBidi" w:cstheme="majorBidi"/>
          <w:sz w:val="28"/>
          <w:szCs w:val="28"/>
        </w:rPr>
      </w:pPr>
      <w:r w:rsidRPr="00E951CB">
        <w:rPr>
          <w:rFonts w:asciiTheme="majorBidi" w:hAnsiTheme="majorBidi" w:cstheme="majorBidi"/>
          <w:sz w:val="28"/>
          <w:szCs w:val="28"/>
        </w:rPr>
        <w:t>Таблица 5.2 – Цены на создание инженерно-топографических планов в масштабе 1:500</w:t>
      </w:r>
    </w:p>
    <w:tbl>
      <w:tblPr>
        <w:tblW w:w="9667" w:type="dxa"/>
        <w:tblInd w:w="17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90"/>
        <w:gridCol w:w="17"/>
        <w:gridCol w:w="1114"/>
        <w:gridCol w:w="1286"/>
        <w:gridCol w:w="1791"/>
        <w:gridCol w:w="1709"/>
        <w:gridCol w:w="1418"/>
        <w:gridCol w:w="1842"/>
      </w:tblGrid>
      <w:tr w:rsidR="00E951CB" w:rsidRPr="00531969" w14:paraId="3437AA5D" w14:textId="77777777" w:rsidTr="00412FA2">
        <w:trPr>
          <w:cantSplit/>
          <w:trHeight w:val="366"/>
        </w:trPr>
        <w:tc>
          <w:tcPr>
            <w:tcW w:w="50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B85EF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1114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20107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Масштаб съемки</w:t>
            </w:r>
          </w:p>
        </w:tc>
        <w:tc>
          <w:tcPr>
            <w:tcW w:w="1286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24337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 сложности</w:t>
            </w:r>
          </w:p>
        </w:tc>
        <w:tc>
          <w:tcPr>
            <w:tcW w:w="1791" w:type="dxa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DD749B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Высота сечения рельефа, м</w:t>
            </w:r>
          </w:p>
        </w:tc>
        <w:tc>
          <w:tcPr>
            <w:tcW w:w="496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33405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Вид территории/ базовая цена, тыс. руб.</w:t>
            </w:r>
          </w:p>
        </w:tc>
      </w:tr>
      <w:tr w:rsidR="00E951CB" w:rsidRPr="00531969" w14:paraId="07AC3E3B" w14:textId="77777777" w:rsidTr="00412FA2">
        <w:trPr>
          <w:cantSplit/>
          <w:trHeight w:val="23"/>
        </w:trPr>
        <w:tc>
          <w:tcPr>
            <w:tcW w:w="507" w:type="dxa"/>
            <w:gridSpan w:val="2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8F6F1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1C1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32B52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C987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5224C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Незастроенная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B04A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Застроенная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E1A11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Действующие </w:t>
            </w:r>
          </w:p>
          <w:p w14:paraId="7CCAB5C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промышленные предприятия</w:t>
            </w:r>
          </w:p>
        </w:tc>
      </w:tr>
      <w:tr w:rsidR="00E951CB" w:rsidRPr="00531969" w14:paraId="6824024E" w14:textId="77777777" w:rsidTr="00412FA2">
        <w:trPr>
          <w:trHeight w:val="752"/>
        </w:trPr>
        <w:tc>
          <w:tcPr>
            <w:tcW w:w="5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DC140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Hlk72354698"/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FA46E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E383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FC0A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F316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821</w:t>
            </w:r>
          </w:p>
          <w:p w14:paraId="1EA7B2D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85655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1064</w:t>
            </w:r>
          </w:p>
          <w:p w14:paraId="728E402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102A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1384</w:t>
            </w:r>
          </w:p>
          <w:p w14:paraId="171051E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E951CB" w:rsidRPr="00531969" w14:paraId="1832F9CB" w14:textId="77777777" w:rsidTr="00412FA2">
        <w:trPr>
          <w:trHeight w:val="692"/>
        </w:trPr>
        <w:tc>
          <w:tcPr>
            <w:tcW w:w="50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796B4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5C08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73821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1426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D18E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1064</w:t>
            </w:r>
          </w:p>
          <w:p w14:paraId="5611F5B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0C618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1437</w:t>
            </w:r>
          </w:p>
          <w:p w14:paraId="1806F93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92DBF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1868</w:t>
            </w:r>
          </w:p>
          <w:p w14:paraId="430E572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</w:tr>
      <w:tr w:rsidR="00E951CB" w:rsidRPr="00531969" w14:paraId="093EDE10" w14:textId="77777777" w:rsidTr="00412FA2">
        <w:trPr>
          <w:trHeight w:val="23"/>
        </w:trPr>
        <w:tc>
          <w:tcPr>
            <w:tcW w:w="507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6A5AD2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CF1555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162C04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477DC1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543D00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1404</w:t>
            </w:r>
          </w:p>
          <w:p w14:paraId="358F61D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8A89C9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2060</w:t>
            </w:r>
          </w:p>
          <w:p w14:paraId="578D1F61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F9BF1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2678</w:t>
            </w:r>
          </w:p>
          <w:p w14:paraId="172533B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1153</w:t>
            </w:r>
          </w:p>
        </w:tc>
      </w:tr>
      <w:bookmarkEnd w:id="4"/>
      <w:tr w:rsidR="00E951CB" w:rsidRPr="00531969" w14:paraId="6C3FB10F" w14:textId="77777777" w:rsidTr="00412FA2">
        <w:trPr>
          <w:trHeight w:val="23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BD9BDB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B4FEE4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474B04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B9B33C9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C1E955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711</w:t>
            </w:r>
          </w:p>
          <w:p w14:paraId="5C54E77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041133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922</w:t>
            </w:r>
          </w:p>
          <w:p w14:paraId="1B8B851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27DA83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1421</w:t>
            </w:r>
          </w:p>
          <w:p w14:paraId="39AAE5D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</w:tr>
      <w:tr w:rsidR="00E951CB" w:rsidRPr="00531969" w14:paraId="388CEE15" w14:textId="77777777" w:rsidTr="00412FA2">
        <w:trPr>
          <w:trHeight w:val="23"/>
        </w:trPr>
        <w:tc>
          <w:tcPr>
            <w:tcW w:w="507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786B6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C6DD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CE7F6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AC2B9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D1C69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1004</w:t>
            </w:r>
          </w:p>
          <w:p w14:paraId="04079C8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C72E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1356</w:t>
            </w:r>
          </w:p>
          <w:p w14:paraId="7FA0166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8402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1912</w:t>
            </w:r>
          </w:p>
          <w:p w14:paraId="75116CE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E951CB" w:rsidRPr="00531969" w14:paraId="28D60C58" w14:textId="77777777" w:rsidTr="00412FA2">
        <w:trPr>
          <w:trHeight w:val="23"/>
        </w:trPr>
        <w:tc>
          <w:tcPr>
            <w:tcW w:w="49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1966CC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2D7DD4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5064C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D36EF6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F8BE6D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1357</w:t>
            </w:r>
          </w:p>
          <w:p w14:paraId="252483F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4E6EF0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1991</w:t>
            </w:r>
          </w:p>
          <w:p w14:paraId="2A6D7D2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567C45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2557</w:t>
            </w:r>
          </w:p>
          <w:p w14:paraId="38E4491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</w:tr>
      <w:tr w:rsidR="00E951CB" w:rsidRPr="00531969" w14:paraId="05BE2A03" w14:textId="77777777" w:rsidTr="00412FA2">
        <w:trPr>
          <w:trHeight w:val="484"/>
        </w:trPr>
        <w:tc>
          <w:tcPr>
            <w:tcW w:w="4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6A45CE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A8C7742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9C81669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C10A88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61D98C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603</w:t>
            </w:r>
          </w:p>
          <w:p w14:paraId="487B1FC6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67ED71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843</w:t>
            </w:r>
          </w:p>
          <w:p w14:paraId="3B0E068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41DA1A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1FCFE62E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51CB" w:rsidRPr="00531969" w14:paraId="761F6E15" w14:textId="77777777" w:rsidTr="00412FA2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B5E6A83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02910F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27D74E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01F9B3B5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36FE3A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811</w:t>
            </w:r>
          </w:p>
          <w:p w14:paraId="567E0AD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C71A96D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1278</w:t>
            </w:r>
          </w:p>
          <w:p w14:paraId="6F7D8898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DEE32CB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51CB" w:rsidRPr="00531969" w14:paraId="0AA08BBE" w14:textId="77777777" w:rsidTr="00412FA2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ECF21C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4EA1FC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1:500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2A91537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B9FC28F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F7D13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930</w:t>
            </w:r>
          </w:p>
          <w:p w14:paraId="3022596A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0CD0BF4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1895</w:t>
            </w:r>
          </w:p>
          <w:p w14:paraId="45505E51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5811868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73F18A0" w14:textId="77777777" w:rsidR="00E951CB" w:rsidRPr="00531969" w:rsidRDefault="00E951CB" w:rsidP="000D5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96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82B493" w14:textId="3931F7C4" w:rsidR="006075F7" w:rsidRDefault="005F7E7C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Цены на инженерно-геодезические изыскания трасс железных и автомобильных дорог приведены в таблице </w:t>
      </w:r>
      <w:r w:rsidR="00585E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5.3</w:t>
      </w:r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учитывают расходы на выполнение следующих работ: составление программы изысканий; камеральное трассирование вариантов трасс железных и автомобильных дорог; рекогносцировочное обследование на местности намеченных вариантов трасс; комплекс геодезических работ по полевому трассированию выбранного варианта с </w:t>
      </w:r>
      <w:proofErr w:type="spellStart"/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проложением</w:t>
      </w:r>
      <w:proofErr w:type="spellEnd"/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теодолитного хода но трассе; закрепление временными знаками углов поворота и промежуточных точек; разбивка пикетажа, элементов плана и кривых с выносом характерных точек и </w:t>
      </w:r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пикетов на кривую; зарисовка ситуации и описание условий </w:t>
      </w:r>
      <w:proofErr w:type="spellStart"/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проложения</w:t>
      </w:r>
      <w:proofErr w:type="spellEnd"/>
      <w:r w:rsidRPr="005F7E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трассы; нивелирование по оси трассы и поперечникам; геодезическая привязка трассы к пунктам опорной сети; съемка пересечений, узких полос и отдельных небольших участков со сложным рельефом (косогоры, овраги и т.п.) в масштабах 1:500-1:2000; составление плана трассы с нанесением ситуации, границ угодий и выпиской пикетных значений элементов кривых; составление продольного профиля трассы и профилей поперечников с подсчетом рабочих высот; подготовка и выпуск отчетных материалов.</w:t>
      </w:r>
    </w:p>
    <w:p w14:paraId="4CFAF0BF" w14:textId="51F2A15C" w:rsidR="00585E6C" w:rsidRDefault="00585E6C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231AEF9" w14:textId="77777777" w:rsidR="004E66CB" w:rsidRDefault="004E66CB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251552" w14:textId="0F47D7E2" w:rsidR="00585E6C" w:rsidRDefault="00585E6C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5.3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1276"/>
        <w:gridCol w:w="1275"/>
        <w:gridCol w:w="1412"/>
      </w:tblGrid>
      <w:tr w:rsidR="00585E6C" w14:paraId="6432F7D2" w14:textId="77777777" w:rsidTr="00F26AEC">
        <w:tc>
          <w:tcPr>
            <w:tcW w:w="704" w:type="dxa"/>
            <w:vMerge w:val="restart"/>
          </w:tcPr>
          <w:p w14:paraId="3FC4280D" w14:textId="77777777" w:rsidR="00585E6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№</w:t>
            </w:r>
          </w:p>
          <w:p w14:paraId="439F07C6" w14:textId="75F623DD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п/п</w:t>
            </w:r>
          </w:p>
        </w:tc>
        <w:tc>
          <w:tcPr>
            <w:tcW w:w="4678" w:type="dxa"/>
            <w:vMerge w:val="restart"/>
          </w:tcPr>
          <w:p w14:paraId="1D84F1DC" w14:textId="77777777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</w:p>
          <w:p w14:paraId="46FA0D2C" w14:textId="532A6C2E" w:rsidR="00585E6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Наименование работ</w:t>
            </w:r>
          </w:p>
        </w:tc>
        <w:tc>
          <w:tcPr>
            <w:tcW w:w="3963" w:type="dxa"/>
            <w:gridSpan w:val="3"/>
          </w:tcPr>
          <w:p w14:paraId="06396DB9" w14:textId="103F53E6" w:rsidR="00585E6C" w:rsidRDefault="00585E6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Базовая цена,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тыс.руб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585E6C" w14:paraId="5F58E9C2" w14:textId="77777777" w:rsidTr="00F26AEC">
        <w:tc>
          <w:tcPr>
            <w:tcW w:w="704" w:type="dxa"/>
            <w:vMerge/>
          </w:tcPr>
          <w:p w14:paraId="125A142D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4678" w:type="dxa"/>
            <w:vMerge/>
          </w:tcPr>
          <w:p w14:paraId="24C4B081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3963" w:type="dxa"/>
            <w:gridSpan w:val="3"/>
          </w:tcPr>
          <w:p w14:paraId="12D06254" w14:textId="22B41B29" w:rsidR="00585E6C" w:rsidRDefault="00585E6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Категории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сложностир</w:t>
            </w:r>
            <w:proofErr w:type="spellEnd"/>
          </w:p>
        </w:tc>
      </w:tr>
      <w:tr w:rsidR="00585E6C" w14:paraId="1B91D818" w14:textId="77777777" w:rsidTr="00F26AEC">
        <w:tc>
          <w:tcPr>
            <w:tcW w:w="704" w:type="dxa"/>
            <w:vMerge/>
          </w:tcPr>
          <w:p w14:paraId="710CAEFC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4678" w:type="dxa"/>
            <w:vMerge/>
          </w:tcPr>
          <w:p w14:paraId="0EA1EEE3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276" w:type="dxa"/>
          </w:tcPr>
          <w:p w14:paraId="75563F52" w14:textId="7282B561" w:rsidR="00585E6C" w:rsidRPr="00585E6C" w:rsidRDefault="00585E6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I</w:t>
            </w:r>
          </w:p>
        </w:tc>
        <w:tc>
          <w:tcPr>
            <w:tcW w:w="1275" w:type="dxa"/>
          </w:tcPr>
          <w:p w14:paraId="08C82A39" w14:textId="7C4B7317" w:rsidR="00585E6C" w:rsidRPr="00585E6C" w:rsidRDefault="00585E6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II</w:t>
            </w:r>
          </w:p>
        </w:tc>
        <w:tc>
          <w:tcPr>
            <w:tcW w:w="1412" w:type="dxa"/>
          </w:tcPr>
          <w:p w14:paraId="020882E2" w14:textId="1ACBDBBD" w:rsidR="00585E6C" w:rsidRPr="00585E6C" w:rsidRDefault="00585E6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III</w:t>
            </w:r>
          </w:p>
        </w:tc>
      </w:tr>
      <w:tr w:rsidR="00585E6C" w14:paraId="43C7C9C6" w14:textId="77777777" w:rsidTr="00F26AEC">
        <w:tc>
          <w:tcPr>
            <w:tcW w:w="704" w:type="dxa"/>
          </w:tcPr>
          <w:p w14:paraId="451BC8D8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4678" w:type="dxa"/>
          </w:tcPr>
          <w:p w14:paraId="55F4D2D2" w14:textId="5712774C" w:rsidR="00585E6C" w:rsidRPr="00585E6C" w:rsidRDefault="00585E6C" w:rsidP="00607B35">
            <w:pPr>
              <w:tabs>
                <w:tab w:val="left" w:pos="1134"/>
              </w:tabs>
              <w:spacing w:after="0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Изыскания новых автомобильных дорог:</w:t>
            </w:r>
          </w:p>
        </w:tc>
        <w:tc>
          <w:tcPr>
            <w:tcW w:w="1276" w:type="dxa"/>
          </w:tcPr>
          <w:p w14:paraId="2C489FA7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275" w:type="dxa"/>
          </w:tcPr>
          <w:p w14:paraId="79218994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412" w:type="dxa"/>
          </w:tcPr>
          <w:p w14:paraId="16A7F0A6" w14:textId="77777777" w:rsidR="00585E6C" w:rsidRDefault="00585E6C" w:rsidP="00776F44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</w:p>
        </w:tc>
      </w:tr>
      <w:tr w:rsidR="00F26AEC" w14:paraId="26CE9302" w14:textId="77777777" w:rsidTr="00F26AEC">
        <w:tc>
          <w:tcPr>
            <w:tcW w:w="704" w:type="dxa"/>
          </w:tcPr>
          <w:p w14:paraId="629496FB" w14:textId="37BF8726" w:rsidR="00F26AEC" w:rsidRDefault="00F26AEC" w:rsidP="00F26AEC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4678" w:type="dxa"/>
          </w:tcPr>
          <w:p w14:paraId="79710428" w14:textId="0F706BA5" w:rsidR="00F26AEC" w:rsidRPr="00F26AEC" w:rsidRDefault="00F26AEC" w:rsidP="00607B35">
            <w:pPr>
              <w:tabs>
                <w:tab w:val="left" w:pos="1134"/>
              </w:tabs>
              <w:spacing w:after="0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I</w:t>
            </w:r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II</w:t>
            </w:r>
            <w:r w:rsidRPr="00F26AEC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be-BY"/>
              </w:rPr>
              <w:t>техн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ических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категорий</w:t>
            </w:r>
          </w:p>
        </w:tc>
        <w:tc>
          <w:tcPr>
            <w:tcW w:w="1276" w:type="dxa"/>
          </w:tcPr>
          <w:p w14:paraId="4AEE1A3A" w14:textId="7896F97E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8 922</w:t>
            </w:r>
          </w:p>
          <w:p w14:paraId="7FB95EB9" w14:textId="27779174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3 531</w:t>
            </w:r>
          </w:p>
        </w:tc>
        <w:tc>
          <w:tcPr>
            <w:tcW w:w="1275" w:type="dxa"/>
          </w:tcPr>
          <w:p w14:paraId="273BF87C" w14:textId="0C8239FD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15 156</w:t>
            </w:r>
          </w:p>
          <w:p w14:paraId="0573EA81" w14:textId="3113D2A7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4 799</w:t>
            </w:r>
          </w:p>
        </w:tc>
        <w:tc>
          <w:tcPr>
            <w:tcW w:w="1412" w:type="dxa"/>
          </w:tcPr>
          <w:p w14:paraId="38C00ACE" w14:textId="2CB3FF25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33 942</w:t>
            </w:r>
          </w:p>
          <w:p w14:paraId="4AF7FDC0" w14:textId="60851D65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8 438</w:t>
            </w:r>
          </w:p>
        </w:tc>
      </w:tr>
      <w:tr w:rsidR="00F26AEC" w14:paraId="63B06476" w14:textId="77777777" w:rsidTr="00F26AEC">
        <w:tc>
          <w:tcPr>
            <w:tcW w:w="704" w:type="dxa"/>
          </w:tcPr>
          <w:p w14:paraId="5DEA688D" w14:textId="49B091B3" w:rsidR="00F26AEC" w:rsidRDefault="00F26AEC" w:rsidP="00F26AEC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4678" w:type="dxa"/>
          </w:tcPr>
          <w:p w14:paraId="04B9C53D" w14:textId="31066F78" w:rsidR="00F26AEC" w:rsidRPr="00F26AEC" w:rsidRDefault="00F26AEC" w:rsidP="00607B35">
            <w:pPr>
              <w:tabs>
                <w:tab w:val="left" w:pos="1134"/>
              </w:tabs>
              <w:spacing w:after="0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>III</w:t>
            </w:r>
            <w:r w:rsidRPr="00F26AEC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</w:rPr>
              <w:t xml:space="preserve">и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IV</w:t>
            </w:r>
            <w:r w:rsidRPr="00F26AEC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  <w:lang w:val="be-BY"/>
              </w:rPr>
              <w:t>техн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ический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категорий;</w:t>
            </w:r>
          </w:p>
        </w:tc>
        <w:tc>
          <w:tcPr>
            <w:tcW w:w="1276" w:type="dxa"/>
          </w:tcPr>
          <w:p w14:paraId="44208968" w14:textId="6B6CE6E7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8 334</w:t>
            </w:r>
          </w:p>
          <w:p w14:paraId="65D06ABB" w14:textId="6DC58587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3 264</w:t>
            </w:r>
          </w:p>
        </w:tc>
        <w:tc>
          <w:tcPr>
            <w:tcW w:w="1275" w:type="dxa"/>
          </w:tcPr>
          <w:p w14:paraId="67196421" w14:textId="251F1B04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14 340</w:t>
            </w:r>
          </w:p>
          <w:p w14:paraId="079B8345" w14:textId="4DA08414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4 538</w:t>
            </w:r>
          </w:p>
        </w:tc>
        <w:tc>
          <w:tcPr>
            <w:tcW w:w="1412" w:type="dxa"/>
          </w:tcPr>
          <w:p w14:paraId="65E45304" w14:textId="1611E133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33 078</w:t>
            </w:r>
          </w:p>
          <w:p w14:paraId="7407A0CA" w14:textId="21F7CCCF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8 038</w:t>
            </w:r>
          </w:p>
        </w:tc>
      </w:tr>
      <w:tr w:rsidR="00F26AEC" w14:paraId="72860FCB" w14:textId="77777777" w:rsidTr="00F26AEC">
        <w:tc>
          <w:tcPr>
            <w:tcW w:w="704" w:type="dxa"/>
          </w:tcPr>
          <w:p w14:paraId="010ADF1C" w14:textId="15D25227" w:rsidR="00F26AEC" w:rsidRDefault="00F26AEC" w:rsidP="00F26AEC">
            <w:pPr>
              <w:tabs>
                <w:tab w:val="left" w:pos="1134"/>
              </w:tabs>
              <w:spacing w:after="0"/>
              <w:jc w:val="both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4678" w:type="dxa"/>
          </w:tcPr>
          <w:p w14:paraId="191DD94A" w14:textId="68C6D9E3" w:rsidR="00F26AEC" w:rsidRPr="00F26AEC" w:rsidRDefault="00F26AEC" w:rsidP="00607B35">
            <w:pPr>
              <w:tabs>
                <w:tab w:val="left" w:pos="1134"/>
              </w:tabs>
              <w:spacing w:after="0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Автомобильные дороги </w:t>
            </w:r>
            <w:r>
              <w:rPr>
                <w:color w:val="000000" w:themeColor="text1"/>
                <w:shd w:val="clear" w:color="auto" w:fill="FFFFFF"/>
                <w:lang w:val="en-US"/>
              </w:rPr>
              <w:t>V</w:t>
            </w:r>
            <w:r w:rsidRPr="00F26AEC">
              <w:rPr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hd w:val="clear" w:color="auto" w:fill="FFFFFF"/>
              </w:rPr>
              <w:t xml:space="preserve">технической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категрии</w:t>
            </w:r>
            <w:proofErr w:type="spellEnd"/>
          </w:p>
        </w:tc>
        <w:tc>
          <w:tcPr>
            <w:tcW w:w="1276" w:type="dxa"/>
          </w:tcPr>
          <w:p w14:paraId="7198275D" w14:textId="4B693918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7 265</w:t>
            </w:r>
          </w:p>
          <w:p w14:paraId="2925B47E" w14:textId="3A78D700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2 848</w:t>
            </w:r>
          </w:p>
        </w:tc>
        <w:tc>
          <w:tcPr>
            <w:tcW w:w="1275" w:type="dxa"/>
          </w:tcPr>
          <w:p w14:paraId="12C85861" w14:textId="4E9E1C4E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u w:val="single"/>
              </w:rPr>
              <w:t>12 648</w:t>
            </w:r>
          </w:p>
          <w:p w14:paraId="268A0521" w14:textId="48DCDE83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3 962</w:t>
            </w:r>
          </w:p>
        </w:tc>
        <w:tc>
          <w:tcPr>
            <w:tcW w:w="1412" w:type="dxa"/>
          </w:tcPr>
          <w:p w14:paraId="4DAD7400" w14:textId="6F749FA7" w:rsidR="00F26AEC" w:rsidRPr="00531969" w:rsidRDefault="00F26AEC" w:rsidP="00F26A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531969">
              <w:rPr>
                <w:rFonts w:eastAsia="Times New Roman"/>
                <w:sz w:val="24"/>
                <w:szCs w:val="24"/>
                <w:u w:val="single"/>
              </w:rPr>
              <w:t>2</w:t>
            </w:r>
            <w:r>
              <w:rPr>
                <w:rFonts w:eastAsia="Times New Roman"/>
                <w:sz w:val="24"/>
                <w:szCs w:val="24"/>
                <w:u w:val="single"/>
              </w:rPr>
              <w:t>7 947</w:t>
            </w:r>
          </w:p>
          <w:p w14:paraId="17F3796D" w14:textId="5C511451" w:rsidR="00F26AEC" w:rsidRDefault="00F26AEC" w:rsidP="00F26AEC">
            <w:pPr>
              <w:tabs>
                <w:tab w:val="left" w:pos="1134"/>
              </w:tabs>
              <w:spacing w:after="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sz w:val="24"/>
                <w:szCs w:val="24"/>
              </w:rPr>
              <w:t>6 737</w:t>
            </w:r>
          </w:p>
        </w:tc>
      </w:tr>
    </w:tbl>
    <w:p w14:paraId="29437A4B" w14:textId="77777777" w:rsidR="00585E6C" w:rsidRDefault="00585E6C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BC86B7" w14:textId="13D0D5B8" w:rsidR="005F7E7C" w:rsidRPr="00607B35" w:rsidRDefault="00607B35" w:rsidP="00776F44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35">
        <w:rPr>
          <w:rFonts w:asciiTheme="majorBidi" w:hAnsiTheme="majorBidi" w:cstheme="majorBidi"/>
          <w:sz w:val="28"/>
          <w:szCs w:val="28"/>
        </w:rPr>
        <w:t xml:space="preserve">Окончательный расчёт сметной стоимости приведён в Приложении </w:t>
      </w:r>
      <w:r w:rsidRPr="00607B35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607B35">
        <w:rPr>
          <w:rFonts w:asciiTheme="majorBidi" w:hAnsiTheme="majorBidi" w:cstheme="majorBidi"/>
          <w:sz w:val="28"/>
          <w:szCs w:val="28"/>
        </w:rPr>
        <w:t>.</w:t>
      </w:r>
    </w:p>
    <w:sectPr w:rsidR="005F7E7C" w:rsidRPr="00607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E99C" w14:textId="77777777" w:rsidR="00FF1178" w:rsidRDefault="00FF1178" w:rsidP="002C107A">
      <w:pPr>
        <w:spacing w:after="0" w:line="240" w:lineRule="auto"/>
      </w:pPr>
      <w:r>
        <w:separator/>
      </w:r>
    </w:p>
  </w:endnote>
  <w:endnote w:type="continuationSeparator" w:id="0">
    <w:p w14:paraId="7012CF59" w14:textId="77777777" w:rsidR="00FF1178" w:rsidRDefault="00FF1178" w:rsidP="002C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A781" w14:textId="77777777" w:rsidR="002C107A" w:rsidRDefault="002C107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3363" w14:textId="77777777" w:rsidR="002C107A" w:rsidRDefault="002C107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BA6B" w14:textId="77777777" w:rsidR="002C107A" w:rsidRDefault="002C10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D0AB" w14:textId="77777777" w:rsidR="00FF1178" w:rsidRDefault="00FF1178" w:rsidP="002C107A">
      <w:pPr>
        <w:spacing w:after="0" w:line="240" w:lineRule="auto"/>
      </w:pPr>
      <w:r>
        <w:separator/>
      </w:r>
    </w:p>
  </w:footnote>
  <w:footnote w:type="continuationSeparator" w:id="0">
    <w:p w14:paraId="4FD197D8" w14:textId="77777777" w:rsidR="00FF1178" w:rsidRDefault="00FF1178" w:rsidP="002C1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3782" w14:textId="77777777" w:rsidR="002C107A" w:rsidRDefault="002C107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284E" w14:textId="77777777" w:rsidR="002C107A" w:rsidRDefault="002C107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7C24" w14:textId="77777777" w:rsidR="002C107A" w:rsidRDefault="002C10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7A9"/>
    <w:multiLevelType w:val="hybridMultilevel"/>
    <w:tmpl w:val="1D6C0568"/>
    <w:lvl w:ilvl="0" w:tplc="D5DC03BC">
      <w:start w:val="3"/>
      <w:numFmt w:val="bullet"/>
      <w:lvlText w:val="-"/>
      <w:lvlJc w:val="left"/>
      <w:pPr>
        <w:tabs>
          <w:tab w:val="num" w:pos="928"/>
        </w:tabs>
        <w:ind w:left="928" w:hanging="360"/>
      </w:pPr>
    </w:lvl>
    <w:lvl w:ilvl="1" w:tplc="04190003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FE911CC"/>
    <w:multiLevelType w:val="hybridMultilevel"/>
    <w:tmpl w:val="E5768BDE"/>
    <w:lvl w:ilvl="0" w:tplc="6B4A6AD2">
      <w:start w:val="2"/>
      <w:numFmt w:val="bullet"/>
      <w:lvlText w:val="-"/>
      <w:lvlJc w:val="left"/>
      <w:pPr>
        <w:ind w:left="1429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AB7C31"/>
    <w:multiLevelType w:val="hybridMultilevel"/>
    <w:tmpl w:val="715A24E8"/>
    <w:lvl w:ilvl="0" w:tplc="3C4ED3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2E26E8"/>
    <w:multiLevelType w:val="hybridMultilevel"/>
    <w:tmpl w:val="9B3E1A3A"/>
    <w:lvl w:ilvl="0" w:tplc="6B4A6AD2">
      <w:start w:val="2"/>
      <w:numFmt w:val="bullet"/>
      <w:lvlText w:val="-"/>
      <w:lvlJc w:val="left"/>
      <w:pPr>
        <w:ind w:left="928" w:hanging="360"/>
      </w:pPr>
      <w:rPr>
        <w:rFonts w:ascii="Times New Roman" w:eastAsia="TimesNew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10A2F9B"/>
    <w:multiLevelType w:val="hybridMultilevel"/>
    <w:tmpl w:val="0DC2105A"/>
    <w:lvl w:ilvl="0" w:tplc="6B4A6AD2">
      <w:start w:val="2"/>
      <w:numFmt w:val="bullet"/>
      <w:lvlText w:val="-"/>
      <w:lvlJc w:val="left"/>
      <w:pPr>
        <w:ind w:left="1429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F0211D"/>
    <w:multiLevelType w:val="hybridMultilevel"/>
    <w:tmpl w:val="2E28010A"/>
    <w:lvl w:ilvl="0" w:tplc="6B4A6AD2">
      <w:start w:val="2"/>
      <w:numFmt w:val="bullet"/>
      <w:lvlText w:val="-"/>
      <w:lvlJc w:val="left"/>
      <w:pPr>
        <w:ind w:left="1429" w:hanging="360"/>
      </w:pPr>
      <w:rPr>
        <w:rFonts w:ascii="Times New Roman" w:eastAsia="TimesNew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859AC"/>
    <w:multiLevelType w:val="hybridMultilevel"/>
    <w:tmpl w:val="DC02D800"/>
    <w:lvl w:ilvl="0" w:tplc="34F2B87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F44"/>
    <w:rsid w:val="002078A2"/>
    <w:rsid w:val="0021181B"/>
    <w:rsid w:val="00215ECD"/>
    <w:rsid w:val="002C107A"/>
    <w:rsid w:val="00412FA2"/>
    <w:rsid w:val="00451F38"/>
    <w:rsid w:val="004532C4"/>
    <w:rsid w:val="0047004F"/>
    <w:rsid w:val="0048441C"/>
    <w:rsid w:val="004E66CB"/>
    <w:rsid w:val="00585E6C"/>
    <w:rsid w:val="005C067C"/>
    <w:rsid w:val="005F7E7C"/>
    <w:rsid w:val="006075F7"/>
    <w:rsid w:val="00607B35"/>
    <w:rsid w:val="00695DA9"/>
    <w:rsid w:val="00776F44"/>
    <w:rsid w:val="0079279C"/>
    <w:rsid w:val="007C3D7D"/>
    <w:rsid w:val="007D2844"/>
    <w:rsid w:val="007D5942"/>
    <w:rsid w:val="008A1D74"/>
    <w:rsid w:val="008B02B9"/>
    <w:rsid w:val="00BE1877"/>
    <w:rsid w:val="00C30F02"/>
    <w:rsid w:val="00DD0296"/>
    <w:rsid w:val="00E951CB"/>
    <w:rsid w:val="00F26AEC"/>
    <w:rsid w:val="00F70BAA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EF8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F44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76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6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F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76F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table" w:styleId="a3">
    <w:name w:val="Table Grid"/>
    <w:basedOn w:val="a1"/>
    <w:uiPriority w:val="59"/>
    <w:rsid w:val="00776F44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F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7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aliases w:val="Мой основной текст"/>
    <w:link w:val="a7"/>
    <w:uiPriority w:val="1"/>
    <w:qFormat/>
    <w:rsid w:val="00776F4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aliases w:val="Мой основной текст Знак"/>
    <w:link w:val="a6"/>
    <w:uiPriority w:val="1"/>
    <w:rsid w:val="00776F44"/>
    <w:rPr>
      <w:rFonts w:eastAsiaTheme="minorEastAsia"/>
      <w:lang w:val="ru-RU" w:eastAsia="ru-RU"/>
    </w:rPr>
  </w:style>
  <w:style w:type="character" w:customStyle="1" w:styleId="3">
    <w:name w:val="Заголовок №3_"/>
    <w:link w:val="30"/>
    <w:uiPriority w:val="99"/>
    <w:rsid w:val="00776F44"/>
    <w:rPr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776F44"/>
    <w:pPr>
      <w:widowControl w:val="0"/>
      <w:shd w:val="clear" w:color="auto" w:fill="FFFFFF"/>
      <w:spacing w:before="180" w:after="180" w:line="240" w:lineRule="atLeast"/>
      <w:jc w:val="center"/>
      <w:outlineLvl w:val="2"/>
    </w:pPr>
    <w:rPr>
      <w:rFonts w:eastAsiaTheme="minorHAnsi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2C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107A"/>
    <w:rPr>
      <w:rFonts w:eastAsiaTheme="minorEastAsia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2C1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107A"/>
    <w:rPr>
      <w:rFonts w:eastAsiaTheme="minorEastAsia"/>
      <w:lang w:val="ru-RU" w:eastAsia="ru-RU"/>
    </w:rPr>
  </w:style>
  <w:style w:type="character" w:styleId="ac">
    <w:name w:val="annotation reference"/>
    <w:basedOn w:val="a0"/>
    <w:uiPriority w:val="99"/>
    <w:semiHidden/>
    <w:unhideWhenUsed/>
    <w:rsid w:val="00F70BA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70BA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70BAA"/>
    <w:rPr>
      <w:rFonts w:eastAsiaTheme="minorEastAsia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70BA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70BAA"/>
    <w:rPr>
      <w:rFonts w:eastAsiaTheme="minorEastAsia"/>
      <w:b/>
      <w:bCs/>
      <w:sz w:val="20"/>
      <w:szCs w:val="20"/>
      <w:lang w:val="ru-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0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0BAA"/>
    <w:rPr>
      <w:rFonts w:ascii="Segoe UI" w:eastAsiaTheme="minorEastAsia" w:hAnsi="Segoe UI" w:cs="Segoe UI"/>
      <w:sz w:val="18"/>
      <w:szCs w:val="18"/>
      <w:lang w:val="ru-RU" w:eastAsia="ru-RU"/>
    </w:rPr>
  </w:style>
  <w:style w:type="character" w:styleId="af3">
    <w:name w:val="Hyperlink"/>
    <w:basedOn w:val="a0"/>
    <w:uiPriority w:val="99"/>
    <w:semiHidden/>
    <w:unhideWhenUsed/>
    <w:rsid w:val="005F7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1964</Words>
  <Characters>11196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2021-05-24T18:36:00Z</dcterms:created>
  <dcterms:modified xsi:type="dcterms:W3CDTF">2021-05-24T18:36:00Z</dcterms:modified>
</cp:coreProperties>
</file>