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00" w:rsidRPr="00EF6C00" w:rsidRDefault="00EF6C00" w:rsidP="00EF6C00">
      <w:pPr>
        <w:rPr>
          <w:rFonts w:ascii="Times" w:eastAsia="Times New Roman" w:hAnsi="Times" w:cs="Times New Roman"/>
          <w:sz w:val="20"/>
          <w:szCs w:val="20"/>
        </w:rPr>
      </w:pP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>The proper classification of major eye movements – saccades, fixations, and smooth pursuits – remains essential to utilizing eye-tracking data. There has been difficulty separating out smooth pursuits from the other behavior types [cite]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in particular smooth pursuits from fixations</w:t>
      </w: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>. This paper proposes a new algorithm, NAME, for ternary classification of eye movements. The proposed algorithm combines the simplicity of foundational algorithms like I-VT and I-DT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the proposed I-VDT in [cite],</w:t>
      </w:r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 xml:space="preserve"> with the predictive power of Hidden Markov Models (HMMs)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in particular the Viterbi algorithm</w:t>
      </w:r>
      <w:bookmarkStart w:id="0" w:name="_GoBack"/>
      <w:bookmarkEnd w:id="0"/>
      <w:r w:rsidRPr="00EF6C00">
        <w:rPr>
          <w:rFonts w:ascii="Times" w:eastAsia="Times New Roman" w:hAnsi="Times" w:cs="Times New Roman"/>
          <w:color w:val="000000"/>
          <w:sz w:val="27"/>
          <w:szCs w:val="27"/>
        </w:rPr>
        <w:t>. We evaluate the fitness across a dataset of XXXX, with a comparison to the current state-of-the-art, I-BDT. The proposed algorithm demonstrates better performance than I-BDT in a variety of situations, particularly when YYYY and ZZZZ.</w:t>
      </w:r>
    </w:p>
    <w:p w:rsidR="00256065" w:rsidRDefault="00256065"/>
    <w:sectPr w:rsidR="00256065" w:rsidSect="00393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00"/>
    <w:rsid w:val="00256065"/>
    <w:rsid w:val="003937C7"/>
    <w:rsid w:val="00E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8D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</dc:creator>
  <cp:keywords/>
  <dc:description/>
  <cp:lastModifiedBy>P Q</cp:lastModifiedBy>
  <cp:revision>1</cp:revision>
  <dcterms:created xsi:type="dcterms:W3CDTF">2018-01-10T21:46:00Z</dcterms:created>
  <dcterms:modified xsi:type="dcterms:W3CDTF">2018-01-10T21:49:00Z</dcterms:modified>
</cp:coreProperties>
</file>