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5f6560fa30a44534" /><Relationship Type="http://schemas.openxmlformats.org/officeDocument/2006/relationships/officeDocument" Target="/word/document.xml" Id="R3e61e9ca2112431f" /><Relationship Type="http://schemas.microsoft.com/office/2011/relationships/webextensiontaskpanes" Target="/word/webextensions/taskpanes.xml" Id="R87b61282d11b4df4" /><Relationship Type="http://schemas.openxmlformats.org/package/2006/relationships/metadata/core-properties" Target="/package/services/metadata/core-properties/214d96f15bd14a88a835d78dc97a7b55.psmdcp" Id="Rea0211b2b664499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b65d76219f0c4b44" /><Relationship Type="http://schemas.openxmlformats.org/officeDocument/2006/relationships/webSettings" Target="/word/webSettings.xml" Id="Rffa5a09552b044d1" /><Relationship Type="http://schemas.openxmlformats.org/officeDocument/2006/relationships/fontTable" Target="/word/fontTable.xml" Id="Ra94c25167d144b09" /><Relationship Type="http://schemas.openxmlformats.org/officeDocument/2006/relationships/settings" Target="/word/settings.xml" Id="Rf789ab01d4ba4b03" /><Relationship Type="http://schemas.openxmlformats.org/officeDocument/2006/relationships/styles" Target="/word/styles.xml" Id="R175df2aae31c42b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35c15bf30764cd7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035c15bf30764cd7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5bbafdba-4062-489e-82df-f5db7e63aed2}">
  <we:reference id="dcd7716a-def5-4394-b70a-6445a14f8fe4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