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F(x)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 effects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Tmin (C)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Topt (C)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Tmax (C)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Biting rate (a)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2.1e-04 (9.5e-05–3.2e-04)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 (5.7–15.2)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 (26.2–35.6)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36.9 (30.8–42.8)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Vector competence (bc)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3.1e-03 (1.8e-03–5.5e-03)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(0.6–10.4)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 (19.6–23.9)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38.0 (35.0–42.5)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Mosquito adult lifespan (lf)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 (0.2–0.9)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 (2.4–15.3)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20.2 (15.7–25.6)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 (25.9–39.5)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Pathogen development rate (PDR)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9.1e-05 (5.3e-05–1.7e-04)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 (8.5–15.0)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(23.3–40.4)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 (27.1–48.8)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Eggs per female per gonotrophic cycle (EFGC)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 (0.1–0.5)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 (1.1–15.1)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24.6 (19.2–28.1)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39.6 (32.3–44.6)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 viability (EV)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1.7e-03 (1.2e-03–3.0e-03)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 (0.05–5.1)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 (16.6–28.6)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48.9 (41.4–56.5)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Larval-to-adult survival (pLA)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3.5e-03 (1.7e-03–6.8e-03)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 (6.4–12.7)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23.4 (20.8–28.0)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37.2 (32.5–46.6)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Mosquito development rate (MDR)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3.8e-04 (2.5e-04–6.1e-04)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 (5.0–9.7)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 (21.6–25.9)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39.7 (34.9–44.6)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best-case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2026-07-13T18:25:12Z</dcterms:modified>
  <cp:category/>
</cp:coreProperties>
</file>