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049CC" w:rsidRDefault="005049CC" w:rsidP="005049CC">
      <w:pPr>
        <w:spacing w:line="360" w:lineRule="auto"/>
        <w:jc w:val="center"/>
        <w:rPr>
          <w:rFonts w:ascii="Times New Roman" w:hAnsi="Times New Roman" w:cs="Times New Roman"/>
          <w:b/>
          <w:bCs/>
          <w:sz w:val="28"/>
          <w:szCs w:val="28"/>
        </w:rPr>
      </w:pPr>
      <w:r w:rsidRPr="00193BBD">
        <w:rPr>
          <w:rFonts w:ascii="Times New Roman" w:hAnsi="Times New Roman" w:cs="Times New Roman"/>
          <w:b/>
          <w:bCs/>
          <w:sz w:val="28"/>
          <w:szCs w:val="28"/>
        </w:rPr>
        <w:t xml:space="preserve">Les investissements du Fonds minier de développement local dans la commune rurale de Namissiguima. La genèse d’un développement territorial </w:t>
      </w:r>
      <w:r w:rsidR="000408CD">
        <w:rPr>
          <w:rFonts w:ascii="Times New Roman" w:hAnsi="Times New Roman" w:cs="Times New Roman"/>
          <w:b/>
          <w:bCs/>
          <w:sz w:val="28"/>
          <w:szCs w:val="28"/>
        </w:rPr>
        <w:t>perturbé</w:t>
      </w:r>
      <w:r w:rsidRPr="00193BBD">
        <w:rPr>
          <w:rFonts w:ascii="Times New Roman" w:hAnsi="Times New Roman" w:cs="Times New Roman"/>
          <w:b/>
          <w:bCs/>
          <w:sz w:val="28"/>
          <w:szCs w:val="28"/>
        </w:rPr>
        <w:t xml:space="preserve"> par l’insécurité</w:t>
      </w:r>
      <w:r w:rsidR="005A7DC4">
        <w:rPr>
          <w:rFonts w:ascii="Times New Roman" w:hAnsi="Times New Roman" w:cs="Times New Roman"/>
          <w:b/>
          <w:bCs/>
          <w:sz w:val="28"/>
          <w:szCs w:val="28"/>
        </w:rPr>
        <w:t> ?</w:t>
      </w:r>
      <w:r w:rsidR="00521F42" w:rsidRPr="00193BBD">
        <w:rPr>
          <w:rFonts w:ascii="Times New Roman" w:hAnsi="Times New Roman" w:cs="Times New Roman"/>
          <w:b/>
          <w:bCs/>
          <w:sz w:val="28"/>
          <w:szCs w:val="28"/>
        </w:rPr>
        <w:t xml:space="preserve"> </w:t>
      </w:r>
    </w:p>
    <w:p w:rsidR="007F739E" w:rsidRDefault="00193BBD" w:rsidP="00193BBD">
      <w:pPr>
        <w:spacing w:line="360" w:lineRule="auto"/>
        <w:jc w:val="both"/>
        <w:rPr>
          <w:rFonts w:ascii="Times New Roman" w:hAnsi="Times New Roman" w:cs="Times New Roman"/>
          <w:sz w:val="24"/>
          <w:szCs w:val="24"/>
        </w:rPr>
      </w:pPr>
      <w:r>
        <w:rPr>
          <w:rFonts w:ascii="Times New Roman" w:hAnsi="Times New Roman" w:cs="Times New Roman"/>
          <w:sz w:val="24"/>
          <w:szCs w:val="24"/>
        </w:rPr>
        <w:t>Au Burkina Faso comme dans la plupart des pays africains, l</w:t>
      </w:r>
      <w:r w:rsidR="00640EE2">
        <w:rPr>
          <w:rFonts w:ascii="Times New Roman" w:hAnsi="Times New Roman" w:cs="Times New Roman"/>
          <w:sz w:val="24"/>
          <w:szCs w:val="24"/>
        </w:rPr>
        <w:t xml:space="preserve">e nouveau boom minier depuis </w:t>
      </w:r>
      <w:r w:rsidR="00E6177A">
        <w:rPr>
          <w:rFonts w:ascii="Times New Roman" w:hAnsi="Times New Roman" w:cs="Times New Roman"/>
          <w:sz w:val="24"/>
          <w:szCs w:val="24"/>
        </w:rPr>
        <w:t>la</w:t>
      </w:r>
      <w:r w:rsidR="00640EE2">
        <w:rPr>
          <w:rFonts w:ascii="Times New Roman" w:hAnsi="Times New Roman" w:cs="Times New Roman"/>
          <w:sz w:val="24"/>
          <w:szCs w:val="24"/>
        </w:rPr>
        <w:t xml:space="preserve"> décennie 2000 a relancé le débat sur la contribution des ressources naturelles au développement</w:t>
      </w:r>
      <w:r w:rsidR="008940E4">
        <w:rPr>
          <w:rFonts w:ascii="Times New Roman" w:hAnsi="Times New Roman" w:cs="Times New Roman"/>
          <w:sz w:val="24"/>
          <w:szCs w:val="24"/>
        </w:rPr>
        <w:t>.</w:t>
      </w:r>
      <w:r w:rsidR="0063577D">
        <w:rPr>
          <w:rFonts w:ascii="Times New Roman" w:hAnsi="Times New Roman" w:cs="Times New Roman"/>
          <w:sz w:val="24"/>
          <w:szCs w:val="24"/>
        </w:rPr>
        <w:t xml:space="preserve"> </w:t>
      </w:r>
      <w:r w:rsidR="004770A6">
        <w:rPr>
          <w:rFonts w:ascii="Times New Roman" w:hAnsi="Times New Roman" w:cs="Times New Roman"/>
          <w:sz w:val="24"/>
          <w:szCs w:val="24"/>
        </w:rPr>
        <w:t>En dépit d</w:t>
      </w:r>
      <w:r w:rsidR="0063577D">
        <w:rPr>
          <w:rFonts w:ascii="Times New Roman" w:hAnsi="Times New Roman" w:cs="Times New Roman"/>
          <w:sz w:val="24"/>
          <w:szCs w:val="24"/>
        </w:rPr>
        <w:t>es réaménagements</w:t>
      </w:r>
      <w:r w:rsidR="002910F7">
        <w:rPr>
          <w:rFonts w:ascii="Times New Roman" w:hAnsi="Times New Roman" w:cs="Times New Roman"/>
          <w:sz w:val="24"/>
          <w:szCs w:val="24"/>
        </w:rPr>
        <w:t xml:space="preserve"> du rôle </w:t>
      </w:r>
      <w:r w:rsidR="00852123">
        <w:rPr>
          <w:rFonts w:ascii="Times New Roman" w:hAnsi="Times New Roman" w:cs="Times New Roman"/>
          <w:sz w:val="24"/>
          <w:szCs w:val="24"/>
        </w:rPr>
        <w:t xml:space="preserve">et des responsabilités </w:t>
      </w:r>
      <w:r w:rsidR="008870FA">
        <w:rPr>
          <w:rFonts w:ascii="Times New Roman" w:hAnsi="Times New Roman" w:cs="Times New Roman"/>
          <w:sz w:val="24"/>
          <w:szCs w:val="24"/>
        </w:rPr>
        <w:t>de l’Etat (Campbell 2008)</w:t>
      </w:r>
      <w:r w:rsidR="00695955">
        <w:rPr>
          <w:rFonts w:ascii="Times New Roman" w:hAnsi="Times New Roman" w:cs="Times New Roman"/>
          <w:sz w:val="24"/>
          <w:szCs w:val="24"/>
        </w:rPr>
        <w:t xml:space="preserve">, </w:t>
      </w:r>
      <w:r w:rsidR="00FF11A8">
        <w:rPr>
          <w:rFonts w:ascii="Times New Roman" w:hAnsi="Times New Roman" w:cs="Times New Roman"/>
          <w:sz w:val="24"/>
          <w:szCs w:val="24"/>
        </w:rPr>
        <w:t>de l’</w:t>
      </w:r>
      <w:r w:rsidR="002910F7">
        <w:rPr>
          <w:rFonts w:ascii="Times New Roman" w:hAnsi="Times New Roman" w:cs="Times New Roman"/>
          <w:sz w:val="24"/>
          <w:szCs w:val="24"/>
        </w:rPr>
        <w:t xml:space="preserve">expérimentation </w:t>
      </w:r>
      <w:r w:rsidR="00A564DE">
        <w:rPr>
          <w:rFonts w:ascii="Times New Roman" w:hAnsi="Times New Roman" w:cs="Times New Roman"/>
          <w:sz w:val="24"/>
          <w:szCs w:val="24"/>
        </w:rPr>
        <w:t>de</w:t>
      </w:r>
      <w:r w:rsidR="00FF11A8">
        <w:rPr>
          <w:rFonts w:ascii="Times New Roman" w:hAnsi="Times New Roman" w:cs="Times New Roman"/>
          <w:sz w:val="24"/>
          <w:szCs w:val="24"/>
        </w:rPr>
        <w:t xml:space="preserve"> se</w:t>
      </w:r>
      <w:r w:rsidR="00A564DE">
        <w:rPr>
          <w:rFonts w:ascii="Times New Roman" w:hAnsi="Times New Roman" w:cs="Times New Roman"/>
          <w:sz w:val="24"/>
          <w:szCs w:val="24"/>
        </w:rPr>
        <w:t xml:space="preserve">s différentes figures </w:t>
      </w:r>
      <w:r w:rsidR="00D65ADF">
        <w:rPr>
          <w:rFonts w:ascii="Times New Roman" w:hAnsi="Times New Roman" w:cs="Times New Roman"/>
          <w:sz w:val="24"/>
          <w:szCs w:val="24"/>
        </w:rPr>
        <w:t>dans le secteur industrielle des ressources naturelles, les populations locales n’ont bénéficié</w:t>
      </w:r>
      <w:r w:rsidR="00FF11A8">
        <w:rPr>
          <w:rFonts w:ascii="Times New Roman" w:hAnsi="Times New Roman" w:cs="Times New Roman"/>
          <w:sz w:val="24"/>
          <w:szCs w:val="24"/>
        </w:rPr>
        <w:t xml:space="preserve"> que</w:t>
      </w:r>
      <w:r w:rsidR="00D65ADF">
        <w:rPr>
          <w:rFonts w:ascii="Times New Roman" w:hAnsi="Times New Roman" w:cs="Times New Roman"/>
          <w:sz w:val="24"/>
          <w:szCs w:val="24"/>
        </w:rPr>
        <w:t xml:space="preserve"> </w:t>
      </w:r>
      <w:r w:rsidR="00FF11A8">
        <w:rPr>
          <w:rFonts w:ascii="Times New Roman" w:hAnsi="Times New Roman" w:cs="Times New Roman"/>
          <w:sz w:val="24"/>
          <w:szCs w:val="24"/>
        </w:rPr>
        <w:t>peu d’</w:t>
      </w:r>
      <w:r w:rsidR="00D65ADF">
        <w:rPr>
          <w:rFonts w:ascii="Times New Roman" w:hAnsi="Times New Roman" w:cs="Times New Roman"/>
          <w:sz w:val="24"/>
          <w:szCs w:val="24"/>
        </w:rPr>
        <w:t>attention et la prise en charge escompté</w:t>
      </w:r>
      <w:r w:rsidR="004374E2">
        <w:rPr>
          <w:rFonts w:ascii="Times New Roman" w:hAnsi="Times New Roman" w:cs="Times New Roman"/>
          <w:sz w:val="24"/>
          <w:szCs w:val="24"/>
        </w:rPr>
        <w:t xml:space="preserve"> (Leclerc-Olive 2017a)</w:t>
      </w:r>
      <w:r w:rsidR="00D65ADF">
        <w:rPr>
          <w:rFonts w:ascii="Times New Roman" w:hAnsi="Times New Roman" w:cs="Times New Roman"/>
          <w:sz w:val="24"/>
          <w:szCs w:val="24"/>
        </w:rPr>
        <w:t xml:space="preserve">. </w:t>
      </w:r>
      <w:r w:rsidR="007F739E">
        <w:rPr>
          <w:rFonts w:ascii="Times New Roman" w:hAnsi="Times New Roman" w:cs="Times New Roman"/>
          <w:sz w:val="24"/>
          <w:szCs w:val="24"/>
        </w:rPr>
        <w:t xml:space="preserve">Toutefois, les pressions sociales et les opportunités de bifurcations saisies dans certains contextes ont permis de d’impulser des nouvelles trajectoires </w:t>
      </w:r>
      <w:r w:rsidR="005263E7">
        <w:rPr>
          <w:rFonts w:ascii="Times New Roman" w:hAnsi="Times New Roman" w:cs="Times New Roman"/>
          <w:sz w:val="24"/>
          <w:szCs w:val="24"/>
        </w:rPr>
        <w:t>porteuses</w:t>
      </w:r>
      <w:r w:rsidR="00AF7ECB">
        <w:rPr>
          <w:rFonts w:ascii="Times New Roman" w:hAnsi="Times New Roman" w:cs="Times New Roman"/>
          <w:sz w:val="24"/>
          <w:szCs w:val="24"/>
        </w:rPr>
        <w:t xml:space="preserve"> d’espoirs </w:t>
      </w:r>
      <w:r w:rsidR="005B3311">
        <w:rPr>
          <w:rFonts w:ascii="Times New Roman" w:hAnsi="Times New Roman" w:cs="Times New Roman"/>
          <w:sz w:val="24"/>
          <w:szCs w:val="24"/>
        </w:rPr>
        <w:t xml:space="preserve">pour les </w:t>
      </w:r>
      <w:r w:rsidR="005263E7">
        <w:rPr>
          <w:rFonts w:ascii="Times New Roman" w:hAnsi="Times New Roman" w:cs="Times New Roman"/>
          <w:sz w:val="24"/>
          <w:szCs w:val="24"/>
        </w:rPr>
        <w:t xml:space="preserve">territoires et leurs populations restées pendant longtemps </w:t>
      </w:r>
      <w:r w:rsidR="00D608C3">
        <w:rPr>
          <w:rFonts w:ascii="Times New Roman" w:hAnsi="Times New Roman" w:cs="Times New Roman"/>
          <w:sz w:val="24"/>
          <w:szCs w:val="24"/>
        </w:rPr>
        <w:t xml:space="preserve">géographiquement et économiquement </w:t>
      </w:r>
      <w:r w:rsidRPr="00193BBD">
        <w:rPr>
          <w:rFonts w:ascii="Times New Roman" w:hAnsi="Times New Roman" w:cs="Times New Roman"/>
          <w:sz w:val="24"/>
          <w:szCs w:val="24"/>
        </w:rPr>
        <w:t>marg</w:t>
      </w:r>
      <w:r w:rsidR="00D608C3">
        <w:rPr>
          <w:rFonts w:ascii="Times New Roman" w:hAnsi="Times New Roman" w:cs="Times New Roman"/>
          <w:sz w:val="24"/>
          <w:szCs w:val="24"/>
        </w:rPr>
        <w:t>inalisées</w:t>
      </w:r>
      <w:r w:rsidR="005263E7">
        <w:rPr>
          <w:rFonts w:ascii="Times New Roman" w:hAnsi="Times New Roman" w:cs="Times New Roman"/>
          <w:sz w:val="24"/>
          <w:szCs w:val="24"/>
        </w:rPr>
        <w:t xml:space="preserve">. </w:t>
      </w:r>
      <w:r w:rsidR="000E7C89">
        <w:rPr>
          <w:rFonts w:ascii="Times New Roman" w:hAnsi="Times New Roman" w:cs="Times New Roman"/>
          <w:sz w:val="24"/>
          <w:szCs w:val="24"/>
        </w:rPr>
        <w:t xml:space="preserve">C’est le cas de l’instauration du fond dite « Fonds minier de </w:t>
      </w:r>
      <w:r w:rsidR="00307BFB">
        <w:rPr>
          <w:rFonts w:ascii="Times New Roman" w:hAnsi="Times New Roman" w:cs="Times New Roman"/>
          <w:sz w:val="24"/>
          <w:szCs w:val="24"/>
        </w:rPr>
        <w:t>développement local</w:t>
      </w:r>
      <w:r w:rsidR="000E7C89">
        <w:rPr>
          <w:rFonts w:ascii="Times New Roman" w:hAnsi="Times New Roman" w:cs="Times New Roman"/>
          <w:sz w:val="24"/>
          <w:szCs w:val="24"/>
        </w:rPr>
        <w:t xml:space="preserve"> dans le cadre de la révision du Code minier burkinabè </w:t>
      </w:r>
      <w:r w:rsidR="00AD6F93">
        <w:rPr>
          <w:rFonts w:ascii="Times New Roman" w:hAnsi="Times New Roman" w:cs="Times New Roman"/>
          <w:sz w:val="24"/>
          <w:szCs w:val="24"/>
        </w:rPr>
        <w:t xml:space="preserve">dans le contexte population d’octobre 2015 au Burkina Faso. </w:t>
      </w:r>
      <w:r w:rsidR="00307BFB">
        <w:rPr>
          <w:rFonts w:ascii="Times New Roman" w:hAnsi="Times New Roman" w:cs="Times New Roman"/>
          <w:sz w:val="24"/>
          <w:szCs w:val="24"/>
        </w:rPr>
        <w:t>Dans quelles mesures</w:t>
      </w:r>
      <w:r w:rsidR="000408CD">
        <w:rPr>
          <w:rFonts w:ascii="Times New Roman" w:hAnsi="Times New Roman" w:cs="Times New Roman"/>
          <w:sz w:val="24"/>
          <w:szCs w:val="24"/>
        </w:rPr>
        <w:t xml:space="preserve"> les </w:t>
      </w:r>
      <w:r w:rsidR="002D0F67">
        <w:rPr>
          <w:rFonts w:ascii="Times New Roman" w:hAnsi="Times New Roman" w:cs="Times New Roman"/>
          <w:sz w:val="24"/>
          <w:szCs w:val="24"/>
        </w:rPr>
        <w:t>nouvelles dynamiques favorables au</w:t>
      </w:r>
      <w:r w:rsidR="000408CD">
        <w:rPr>
          <w:rFonts w:ascii="Times New Roman" w:hAnsi="Times New Roman" w:cs="Times New Roman"/>
          <w:sz w:val="24"/>
          <w:szCs w:val="24"/>
        </w:rPr>
        <w:t xml:space="preserve"> développement territoriale</w:t>
      </w:r>
      <w:r w:rsidR="002D0F67">
        <w:rPr>
          <w:rFonts w:ascii="Times New Roman" w:hAnsi="Times New Roman" w:cs="Times New Roman"/>
          <w:sz w:val="24"/>
          <w:szCs w:val="24"/>
        </w:rPr>
        <w:t xml:space="preserve"> générées le Fonds sont-elles </w:t>
      </w:r>
      <w:r w:rsidR="00ED309E">
        <w:rPr>
          <w:rFonts w:ascii="Times New Roman" w:hAnsi="Times New Roman" w:cs="Times New Roman"/>
          <w:sz w:val="24"/>
          <w:szCs w:val="24"/>
        </w:rPr>
        <w:t>mises</w:t>
      </w:r>
      <w:r w:rsidR="002D0F67">
        <w:rPr>
          <w:rFonts w:ascii="Times New Roman" w:hAnsi="Times New Roman" w:cs="Times New Roman"/>
          <w:sz w:val="24"/>
          <w:szCs w:val="24"/>
        </w:rPr>
        <w:t xml:space="preserve"> à mal par l’insécurité ?</w:t>
      </w:r>
      <w:r w:rsidR="00ED309E">
        <w:rPr>
          <w:rFonts w:ascii="Times New Roman" w:hAnsi="Times New Roman" w:cs="Times New Roman"/>
          <w:sz w:val="24"/>
          <w:szCs w:val="24"/>
        </w:rPr>
        <w:t xml:space="preserve"> </w:t>
      </w:r>
      <w:r w:rsidR="00E63055">
        <w:rPr>
          <w:rFonts w:ascii="Times New Roman" w:hAnsi="Times New Roman" w:cs="Times New Roman"/>
          <w:sz w:val="24"/>
          <w:szCs w:val="24"/>
        </w:rPr>
        <w:t>I</w:t>
      </w:r>
      <w:r w:rsidR="00ED309E">
        <w:rPr>
          <w:rFonts w:ascii="Times New Roman" w:hAnsi="Times New Roman" w:cs="Times New Roman"/>
          <w:sz w:val="24"/>
          <w:szCs w:val="24"/>
        </w:rPr>
        <w:t xml:space="preserve">l s’agit de montrer comment l’insécurité constitue remet en cause </w:t>
      </w:r>
      <w:r w:rsidR="00E63055">
        <w:rPr>
          <w:rFonts w:ascii="Times New Roman" w:hAnsi="Times New Roman" w:cs="Times New Roman"/>
          <w:sz w:val="24"/>
          <w:szCs w:val="24"/>
        </w:rPr>
        <w:t xml:space="preserve">les espoirs suscités par les quelques années </w:t>
      </w:r>
      <w:r w:rsidR="00584AAB">
        <w:rPr>
          <w:rFonts w:ascii="Times New Roman" w:hAnsi="Times New Roman" w:cs="Times New Roman"/>
          <w:sz w:val="24"/>
          <w:szCs w:val="24"/>
        </w:rPr>
        <w:t>d’investissement des ressources de ce Fonds à travers l’exemple de la commune rurale minière de Namissiguima.</w:t>
      </w:r>
      <w:r w:rsidR="00666D3F">
        <w:rPr>
          <w:rFonts w:ascii="Times New Roman" w:hAnsi="Times New Roman" w:cs="Times New Roman"/>
          <w:sz w:val="24"/>
          <w:szCs w:val="24"/>
        </w:rPr>
        <w:t xml:space="preserve"> Les données de cet article sont </w:t>
      </w:r>
      <w:r w:rsidR="00FF11A8">
        <w:rPr>
          <w:rFonts w:ascii="Times New Roman" w:hAnsi="Times New Roman" w:cs="Times New Roman"/>
          <w:sz w:val="24"/>
          <w:szCs w:val="24"/>
        </w:rPr>
        <w:t>issues</w:t>
      </w:r>
      <w:r w:rsidR="00666D3F">
        <w:rPr>
          <w:rFonts w:ascii="Times New Roman" w:hAnsi="Times New Roman" w:cs="Times New Roman"/>
          <w:sz w:val="24"/>
          <w:szCs w:val="24"/>
        </w:rPr>
        <w:t xml:space="preserve"> d’un travail de terrain en juillet et août 2021 complétées par des résultats de discussions de nombreux ateliers sur le secteur minier burkinabè</w:t>
      </w:r>
      <w:r w:rsidR="005F5F44">
        <w:rPr>
          <w:rFonts w:ascii="Times New Roman" w:hAnsi="Times New Roman" w:cs="Times New Roman"/>
          <w:sz w:val="24"/>
          <w:szCs w:val="24"/>
        </w:rPr>
        <w:t xml:space="preserve"> depuis 2019. </w:t>
      </w:r>
    </w:p>
    <w:p w:rsidR="00FF11A8" w:rsidRDefault="00957C23" w:rsidP="00193B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Les bases d’un développement territorial introuvable dans un contexte de décentralisation imparfaite</w:t>
      </w:r>
    </w:p>
    <w:p w:rsidR="00F8608F" w:rsidRDefault="00F8608F" w:rsidP="00193BBD">
      <w:pPr>
        <w:spacing w:line="360" w:lineRule="auto"/>
        <w:jc w:val="both"/>
        <w:rPr>
          <w:rFonts w:ascii="Times New Roman" w:hAnsi="Times New Roman" w:cs="Times New Roman"/>
          <w:sz w:val="24"/>
          <w:szCs w:val="24"/>
        </w:rPr>
      </w:pPr>
      <w:r w:rsidRPr="00F8608F">
        <w:rPr>
          <w:rFonts w:ascii="Times New Roman" w:hAnsi="Times New Roman" w:cs="Times New Roman"/>
          <w:sz w:val="24"/>
          <w:szCs w:val="24"/>
        </w:rPr>
        <w:t>L</w:t>
      </w:r>
      <w:r>
        <w:rPr>
          <w:rFonts w:ascii="Times New Roman" w:hAnsi="Times New Roman" w:cs="Times New Roman"/>
          <w:sz w:val="24"/>
          <w:szCs w:val="24"/>
        </w:rPr>
        <w:t>es stratégies de décentralisation néolibérale conçues et imposées aux pays d’Afrique subsaharienne</w:t>
      </w:r>
      <w:r w:rsidR="00CF3553">
        <w:rPr>
          <w:rFonts w:ascii="Times New Roman" w:hAnsi="Times New Roman" w:cs="Times New Roman"/>
          <w:sz w:val="24"/>
          <w:szCs w:val="24"/>
        </w:rPr>
        <w:t xml:space="preserve"> ne s</w:t>
      </w:r>
      <w:r w:rsidR="005D6235">
        <w:rPr>
          <w:rFonts w:ascii="Times New Roman" w:hAnsi="Times New Roman" w:cs="Times New Roman"/>
          <w:sz w:val="24"/>
          <w:szCs w:val="24"/>
        </w:rPr>
        <w:t>on</w:t>
      </w:r>
      <w:r w:rsidR="00CF3553">
        <w:rPr>
          <w:rFonts w:ascii="Times New Roman" w:hAnsi="Times New Roman" w:cs="Times New Roman"/>
          <w:sz w:val="24"/>
          <w:szCs w:val="24"/>
        </w:rPr>
        <w:t>t pas traduit</w:t>
      </w:r>
      <w:r w:rsidR="005D6235">
        <w:rPr>
          <w:rFonts w:ascii="Times New Roman" w:hAnsi="Times New Roman" w:cs="Times New Roman"/>
          <w:sz w:val="24"/>
          <w:szCs w:val="24"/>
        </w:rPr>
        <w:t>es</w:t>
      </w:r>
      <w:r w:rsidR="00CF3553">
        <w:rPr>
          <w:rFonts w:ascii="Times New Roman" w:hAnsi="Times New Roman" w:cs="Times New Roman"/>
          <w:sz w:val="24"/>
          <w:szCs w:val="24"/>
        </w:rPr>
        <w:t xml:space="preserve"> par un véritable transfert de moyen pour soutenir </w:t>
      </w:r>
      <w:r w:rsidR="005D6235">
        <w:rPr>
          <w:rFonts w:ascii="Times New Roman" w:hAnsi="Times New Roman" w:cs="Times New Roman"/>
          <w:sz w:val="24"/>
          <w:szCs w:val="24"/>
        </w:rPr>
        <w:t xml:space="preserve">et impulser des dynamiques endogènes favorables </w:t>
      </w:r>
      <w:r w:rsidR="00855236">
        <w:rPr>
          <w:rFonts w:ascii="Times New Roman" w:hAnsi="Times New Roman" w:cs="Times New Roman"/>
          <w:sz w:val="24"/>
          <w:szCs w:val="24"/>
        </w:rPr>
        <w:t xml:space="preserve">aux développement socioéconomique des nouvelles entités décentralisées. </w:t>
      </w:r>
      <w:r w:rsidR="004E4597">
        <w:rPr>
          <w:rFonts w:ascii="Times New Roman" w:hAnsi="Times New Roman" w:cs="Times New Roman"/>
          <w:sz w:val="24"/>
          <w:szCs w:val="24"/>
        </w:rPr>
        <w:t xml:space="preserve">Les espoirs tant attendus n’ont pas trouvé d’exutoire ; et fautes de </w:t>
      </w:r>
      <w:r w:rsidR="000E4E6F">
        <w:rPr>
          <w:rFonts w:ascii="Times New Roman" w:hAnsi="Times New Roman" w:cs="Times New Roman"/>
          <w:sz w:val="24"/>
          <w:szCs w:val="24"/>
        </w:rPr>
        <w:t>nombreuses insuffisances principalement financières</w:t>
      </w:r>
      <w:r w:rsidR="004E4597">
        <w:rPr>
          <w:rFonts w:ascii="Times New Roman" w:hAnsi="Times New Roman" w:cs="Times New Roman"/>
          <w:sz w:val="24"/>
          <w:szCs w:val="24"/>
        </w:rPr>
        <w:t xml:space="preserve">, secondairement de personnels qualifiés ; le tout couronné </w:t>
      </w:r>
      <w:r w:rsidR="000E4E6F">
        <w:rPr>
          <w:rFonts w:ascii="Times New Roman" w:hAnsi="Times New Roman" w:cs="Times New Roman"/>
          <w:sz w:val="24"/>
          <w:szCs w:val="24"/>
        </w:rPr>
        <w:t xml:space="preserve">par un pouvoir central </w:t>
      </w:r>
      <w:r w:rsidR="001B7EBF">
        <w:rPr>
          <w:rFonts w:ascii="Times New Roman" w:hAnsi="Times New Roman" w:cs="Times New Roman"/>
          <w:sz w:val="24"/>
          <w:szCs w:val="24"/>
        </w:rPr>
        <w:t xml:space="preserve">incapable d’assurer l’indépendance </w:t>
      </w:r>
      <w:r w:rsidR="007D7A28">
        <w:rPr>
          <w:rFonts w:ascii="Times New Roman" w:hAnsi="Times New Roman" w:cs="Times New Roman"/>
          <w:sz w:val="24"/>
          <w:szCs w:val="24"/>
        </w:rPr>
        <w:t xml:space="preserve">financière </w:t>
      </w:r>
      <w:r w:rsidR="001B7EBF">
        <w:rPr>
          <w:rFonts w:ascii="Times New Roman" w:hAnsi="Times New Roman" w:cs="Times New Roman"/>
          <w:sz w:val="24"/>
          <w:szCs w:val="24"/>
        </w:rPr>
        <w:t xml:space="preserve">de </w:t>
      </w:r>
      <w:r w:rsidR="007D7A28">
        <w:rPr>
          <w:rFonts w:ascii="Times New Roman" w:hAnsi="Times New Roman" w:cs="Times New Roman"/>
          <w:sz w:val="24"/>
          <w:szCs w:val="24"/>
        </w:rPr>
        <w:t>s</w:t>
      </w:r>
      <w:r w:rsidR="001B7EBF">
        <w:rPr>
          <w:rFonts w:ascii="Times New Roman" w:hAnsi="Times New Roman" w:cs="Times New Roman"/>
          <w:sz w:val="24"/>
          <w:szCs w:val="24"/>
        </w:rPr>
        <w:t xml:space="preserve">es collectivités mais obsédé </w:t>
      </w:r>
      <w:r w:rsidR="0099713F">
        <w:rPr>
          <w:rFonts w:ascii="Times New Roman" w:hAnsi="Times New Roman" w:cs="Times New Roman"/>
          <w:sz w:val="24"/>
          <w:szCs w:val="24"/>
        </w:rPr>
        <w:t xml:space="preserve">de contrôle et de renforcement de son assise territoriale </w:t>
      </w:r>
      <w:r w:rsidR="00292AC9">
        <w:rPr>
          <w:rFonts w:ascii="Times New Roman" w:hAnsi="Times New Roman" w:cs="Times New Roman"/>
          <w:sz w:val="24"/>
          <w:szCs w:val="24"/>
        </w:rPr>
        <w:t xml:space="preserve">n’ont abouti </w:t>
      </w:r>
      <w:r w:rsidR="00FA70E0">
        <w:rPr>
          <w:rFonts w:ascii="Times New Roman" w:hAnsi="Times New Roman" w:cs="Times New Roman"/>
          <w:sz w:val="24"/>
          <w:szCs w:val="24"/>
        </w:rPr>
        <w:t>qu’</w:t>
      </w:r>
      <w:r w:rsidR="0039632C">
        <w:rPr>
          <w:rFonts w:ascii="Times New Roman" w:hAnsi="Times New Roman" w:cs="Times New Roman"/>
          <w:sz w:val="24"/>
          <w:szCs w:val="24"/>
        </w:rPr>
        <w:t xml:space="preserve">à </w:t>
      </w:r>
      <w:r w:rsidR="00FA70E0">
        <w:rPr>
          <w:rFonts w:ascii="Times New Roman" w:hAnsi="Times New Roman" w:cs="Times New Roman"/>
          <w:sz w:val="24"/>
          <w:szCs w:val="24"/>
        </w:rPr>
        <w:t xml:space="preserve">un développement local introuvable. </w:t>
      </w:r>
    </w:p>
    <w:p w:rsidR="00025A2F" w:rsidRDefault="006E5917" w:rsidP="00025A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Les initiatives de développement entreprises </w:t>
      </w:r>
      <w:r w:rsidR="003A6F21">
        <w:rPr>
          <w:rFonts w:ascii="Times New Roman" w:hAnsi="Times New Roman" w:cs="Times New Roman"/>
          <w:sz w:val="24"/>
          <w:szCs w:val="24"/>
        </w:rPr>
        <w:t xml:space="preserve">se </w:t>
      </w:r>
      <w:r w:rsidR="003135B9">
        <w:rPr>
          <w:rFonts w:ascii="Times New Roman" w:hAnsi="Times New Roman" w:cs="Times New Roman"/>
          <w:sz w:val="24"/>
          <w:szCs w:val="24"/>
        </w:rPr>
        <w:t>sont</w:t>
      </w:r>
      <w:r w:rsidR="003A6F21">
        <w:rPr>
          <w:rFonts w:ascii="Times New Roman" w:hAnsi="Times New Roman" w:cs="Times New Roman"/>
          <w:sz w:val="24"/>
          <w:szCs w:val="24"/>
        </w:rPr>
        <w:t xml:space="preserve"> traduites par des plans de développement </w:t>
      </w:r>
      <w:r w:rsidR="00181FDC">
        <w:rPr>
          <w:rFonts w:ascii="Times New Roman" w:hAnsi="Times New Roman" w:cs="Times New Roman"/>
          <w:sz w:val="24"/>
          <w:szCs w:val="24"/>
        </w:rPr>
        <w:t xml:space="preserve">dont les collectivités ne sont pas capables de prendre en charge elles-mêmes. </w:t>
      </w:r>
      <w:r w:rsidR="00D865EB">
        <w:rPr>
          <w:rFonts w:ascii="Times New Roman" w:hAnsi="Times New Roman" w:cs="Times New Roman"/>
          <w:sz w:val="24"/>
          <w:szCs w:val="24"/>
        </w:rPr>
        <w:t>Lesquels plans</w:t>
      </w:r>
      <w:r w:rsidR="003135B9">
        <w:rPr>
          <w:rFonts w:ascii="Times New Roman" w:hAnsi="Times New Roman" w:cs="Times New Roman"/>
          <w:sz w:val="24"/>
          <w:szCs w:val="24"/>
        </w:rPr>
        <w:t xml:space="preserve"> se sont transformés le plus souvent en documents de plaidoyer </w:t>
      </w:r>
      <w:r w:rsidR="00A5087E">
        <w:rPr>
          <w:rFonts w:ascii="Times New Roman" w:hAnsi="Times New Roman" w:cs="Times New Roman"/>
          <w:sz w:val="24"/>
          <w:szCs w:val="24"/>
        </w:rPr>
        <w:t xml:space="preserve">pour le financement extérieur du développement. </w:t>
      </w:r>
      <w:r w:rsidR="00CE0BD8">
        <w:rPr>
          <w:rFonts w:ascii="Times New Roman" w:hAnsi="Times New Roman" w:cs="Times New Roman"/>
          <w:sz w:val="24"/>
          <w:szCs w:val="24"/>
        </w:rPr>
        <w:t>Dans le meilleur des cas, ils sont exécutés à minima, rarement en entier et généralement reconduits</w:t>
      </w:r>
      <w:r w:rsidR="00EC3C6F">
        <w:rPr>
          <w:rFonts w:ascii="Times New Roman" w:hAnsi="Times New Roman" w:cs="Times New Roman"/>
          <w:sz w:val="24"/>
          <w:szCs w:val="24"/>
        </w:rPr>
        <w:t xml:space="preserve"> parce que non exécutés. </w:t>
      </w:r>
      <w:r w:rsidR="00025A2F">
        <w:rPr>
          <w:rFonts w:ascii="Times New Roman" w:hAnsi="Times New Roman" w:cs="Times New Roman"/>
          <w:sz w:val="24"/>
          <w:szCs w:val="24"/>
        </w:rPr>
        <w:t xml:space="preserve">La satisfaction des besoins sociaux de base </w:t>
      </w:r>
      <w:r w:rsidR="004D0DBB">
        <w:rPr>
          <w:rFonts w:ascii="Times New Roman" w:hAnsi="Times New Roman" w:cs="Times New Roman"/>
          <w:sz w:val="24"/>
          <w:szCs w:val="24"/>
        </w:rPr>
        <w:t>a</w:t>
      </w:r>
      <w:r w:rsidR="00A743D0">
        <w:rPr>
          <w:rFonts w:ascii="Times New Roman" w:hAnsi="Times New Roman" w:cs="Times New Roman"/>
          <w:sz w:val="24"/>
          <w:szCs w:val="24"/>
        </w:rPr>
        <w:t xml:space="preserve"> fini par devenir </w:t>
      </w:r>
      <w:r w:rsidR="0096633C">
        <w:rPr>
          <w:rFonts w:ascii="Times New Roman" w:hAnsi="Times New Roman" w:cs="Times New Roman"/>
          <w:sz w:val="24"/>
          <w:szCs w:val="24"/>
        </w:rPr>
        <w:t>les objectifs même de la décentralisation comme si le développement se limitait à cet impératif qui n’en est</w:t>
      </w:r>
      <w:r w:rsidR="0006473E">
        <w:rPr>
          <w:rFonts w:ascii="Times New Roman" w:hAnsi="Times New Roman" w:cs="Times New Roman"/>
          <w:sz w:val="24"/>
          <w:szCs w:val="24"/>
        </w:rPr>
        <w:t xml:space="preserve"> pourtant</w:t>
      </w:r>
      <w:r w:rsidR="0096633C">
        <w:rPr>
          <w:rFonts w:ascii="Times New Roman" w:hAnsi="Times New Roman" w:cs="Times New Roman"/>
          <w:sz w:val="24"/>
          <w:szCs w:val="24"/>
        </w:rPr>
        <w:t xml:space="preserve"> que le socle. </w:t>
      </w:r>
    </w:p>
    <w:p w:rsidR="002E64DD" w:rsidRDefault="004D0DBB" w:rsidP="00193BBD">
      <w:pPr>
        <w:spacing w:line="360" w:lineRule="auto"/>
        <w:jc w:val="both"/>
        <w:rPr>
          <w:rFonts w:ascii="Times New Roman" w:hAnsi="Times New Roman" w:cs="Times New Roman"/>
          <w:sz w:val="24"/>
          <w:szCs w:val="24"/>
        </w:rPr>
      </w:pPr>
      <w:r>
        <w:rPr>
          <w:rFonts w:ascii="Times New Roman" w:hAnsi="Times New Roman" w:cs="Times New Roman"/>
          <w:sz w:val="24"/>
          <w:szCs w:val="24"/>
        </w:rPr>
        <w:t>Dans la commune de Namissiguima</w:t>
      </w:r>
      <w:r w:rsidR="00F8538C">
        <w:rPr>
          <w:rFonts w:ascii="Times New Roman" w:hAnsi="Times New Roman" w:cs="Times New Roman"/>
          <w:sz w:val="24"/>
          <w:szCs w:val="24"/>
        </w:rPr>
        <w:t xml:space="preserve">, les bases du développement local restaient jusqu’alors </w:t>
      </w:r>
      <w:r w:rsidR="00F8538C" w:rsidRPr="00112C52">
        <w:rPr>
          <w:rFonts w:ascii="Times New Roman" w:hAnsi="Times New Roman" w:cs="Times New Roman"/>
          <w:sz w:val="24"/>
          <w:szCs w:val="24"/>
        </w:rPr>
        <w:t>introuvables.</w:t>
      </w:r>
      <w:r w:rsidR="00B41525" w:rsidRPr="00112C52">
        <w:rPr>
          <w:rFonts w:ascii="Times New Roman" w:hAnsi="Times New Roman" w:cs="Times New Roman"/>
          <w:sz w:val="24"/>
          <w:szCs w:val="24"/>
        </w:rPr>
        <w:t xml:space="preserve"> Les services sociaux de base</w:t>
      </w:r>
      <w:r w:rsidR="00920B44" w:rsidRPr="00112C52">
        <w:rPr>
          <w:rFonts w:ascii="Times New Roman" w:hAnsi="Times New Roman" w:cs="Times New Roman"/>
          <w:sz w:val="24"/>
          <w:szCs w:val="24"/>
        </w:rPr>
        <w:t xml:space="preserve">, s’ils existent, </w:t>
      </w:r>
      <w:r w:rsidR="008E776F" w:rsidRPr="00112C52">
        <w:rPr>
          <w:rFonts w:ascii="Times New Roman" w:hAnsi="Times New Roman" w:cs="Times New Roman"/>
          <w:sz w:val="24"/>
          <w:szCs w:val="24"/>
        </w:rPr>
        <w:t>peinent à assurer un service de qualité</w:t>
      </w:r>
      <w:r w:rsidR="008E776F">
        <w:rPr>
          <w:rFonts w:ascii="Times New Roman" w:hAnsi="Times New Roman" w:cs="Times New Roman"/>
          <w:sz w:val="24"/>
          <w:szCs w:val="24"/>
        </w:rPr>
        <w:t xml:space="preserve"> faute d’équipements</w:t>
      </w:r>
      <w:r w:rsidR="003D25E8">
        <w:rPr>
          <w:rFonts w:ascii="Times New Roman" w:hAnsi="Times New Roman" w:cs="Times New Roman"/>
          <w:sz w:val="24"/>
          <w:szCs w:val="24"/>
        </w:rPr>
        <w:t xml:space="preserve">, du </w:t>
      </w:r>
      <w:r w:rsidR="00824014">
        <w:rPr>
          <w:rFonts w:ascii="Times New Roman" w:hAnsi="Times New Roman" w:cs="Times New Roman"/>
          <w:sz w:val="24"/>
          <w:szCs w:val="24"/>
        </w:rPr>
        <w:t xml:space="preserve">faible maillage territorial </w:t>
      </w:r>
      <w:r w:rsidR="003D25E8">
        <w:rPr>
          <w:rFonts w:ascii="Times New Roman" w:hAnsi="Times New Roman" w:cs="Times New Roman"/>
          <w:sz w:val="24"/>
          <w:szCs w:val="24"/>
        </w:rPr>
        <w:t xml:space="preserve">des infrastructures </w:t>
      </w:r>
      <w:r w:rsidR="00311AEC">
        <w:rPr>
          <w:rFonts w:ascii="Times New Roman" w:hAnsi="Times New Roman" w:cs="Times New Roman"/>
          <w:sz w:val="24"/>
          <w:szCs w:val="24"/>
        </w:rPr>
        <w:t xml:space="preserve">et </w:t>
      </w:r>
      <w:r w:rsidR="003D25E8">
        <w:rPr>
          <w:rFonts w:ascii="Times New Roman" w:hAnsi="Times New Roman" w:cs="Times New Roman"/>
          <w:sz w:val="24"/>
          <w:szCs w:val="24"/>
        </w:rPr>
        <w:t>leur inaccessibilité parfois temporaire</w:t>
      </w:r>
      <w:r w:rsidR="00DB52B4">
        <w:rPr>
          <w:rFonts w:ascii="Times New Roman" w:hAnsi="Times New Roman" w:cs="Times New Roman"/>
          <w:sz w:val="24"/>
          <w:szCs w:val="24"/>
        </w:rPr>
        <w:t xml:space="preserve">. </w:t>
      </w:r>
      <w:r w:rsidR="00D54408">
        <w:rPr>
          <w:rFonts w:ascii="Times New Roman" w:hAnsi="Times New Roman" w:cs="Times New Roman"/>
          <w:sz w:val="24"/>
          <w:szCs w:val="24"/>
        </w:rPr>
        <w:t>L</w:t>
      </w:r>
      <w:r w:rsidR="0056238F">
        <w:rPr>
          <w:rFonts w:ascii="Times New Roman" w:hAnsi="Times New Roman" w:cs="Times New Roman"/>
          <w:sz w:val="24"/>
          <w:szCs w:val="24"/>
        </w:rPr>
        <w:t>e secteur de l’éducation</w:t>
      </w:r>
      <w:r w:rsidR="00D54408">
        <w:rPr>
          <w:rFonts w:ascii="Times New Roman" w:hAnsi="Times New Roman" w:cs="Times New Roman"/>
          <w:sz w:val="24"/>
          <w:szCs w:val="24"/>
        </w:rPr>
        <w:t xml:space="preserve"> de</w:t>
      </w:r>
      <w:r w:rsidR="0056238F">
        <w:rPr>
          <w:rFonts w:ascii="Times New Roman" w:hAnsi="Times New Roman" w:cs="Times New Roman"/>
          <w:sz w:val="24"/>
          <w:szCs w:val="24"/>
        </w:rPr>
        <w:t xml:space="preserve"> la commune n’échappe pas aux difficultés </w:t>
      </w:r>
      <w:r w:rsidR="00696DCA">
        <w:rPr>
          <w:rFonts w:ascii="Times New Roman" w:hAnsi="Times New Roman" w:cs="Times New Roman"/>
          <w:sz w:val="24"/>
          <w:szCs w:val="24"/>
        </w:rPr>
        <w:t>bien</w:t>
      </w:r>
      <w:r w:rsidR="0056238F">
        <w:rPr>
          <w:rFonts w:ascii="Times New Roman" w:hAnsi="Times New Roman" w:cs="Times New Roman"/>
          <w:sz w:val="24"/>
          <w:szCs w:val="24"/>
        </w:rPr>
        <w:t xml:space="preserve"> connues du système éducatif caractérisé par l’insuffisance des infrastructures et les effectifs pléthoriques.</w:t>
      </w:r>
      <w:r w:rsidR="00004BA3">
        <w:rPr>
          <w:rFonts w:ascii="Times New Roman" w:hAnsi="Times New Roman" w:cs="Times New Roman"/>
          <w:sz w:val="24"/>
          <w:szCs w:val="24"/>
        </w:rPr>
        <w:t xml:space="preserve"> L</w:t>
      </w:r>
      <w:r w:rsidR="002E64DD">
        <w:rPr>
          <w:rFonts w:ascii="Times New Roman" w:hAnsi="Times New Roman" w:cs="Times New Roman"/>
          <w:sz w:val="24"/>
        </w:rPr>
        <w:t xml:space="preserve">es villages de </w:t>
      </w:r>
      <w:r w:rsidR="002E64DD">
        <w:rPr>
          <w:rFonts w:ascii="Times New Roman" w:hAnsi="Times New Roman" w:cs="Times New Roman"/>
          <w:sz w:val="24"/>
          <w:szCs w:val="24"/>
        </w:rPr>
        <w:t>Birdininga, Goulagou, Kongninkin, Kononga Peulh, Konvoudougou,</w:t>
      </w:r>
      <w:r w:rsidR="008C26B5">
        <w:rPr>
          <w:rFonts w:ascii="Times New Roman" w:hAnsi="Times New Roman" w:cs="Times New Roman"/>
          <w:sz w:val="24"/>
          <w:szCs w:val="24"/>
        </w:rPr>
        <w:t xml:space="preserve"> </w:t>
      </w:r>
      <w:r w:rsidR="002E64DD">
        <w:rPr>
          <w:rFonts w:ascii="Times New Roman" w:hAnsi="Times New Roman" w:cs="Times New Roman"/>
          <w:sz w:val="24"/>
          <w:szCs w:val="24"/>
        </w:rPr>
        <w:t xml:space="preserve">Ninguiwindé, Koswindé et Nongossom </w:t>
      </w:r>
      <w:r w:rsidR="00004BA3">
        <w:rPr>
          <w:rFonts w:ascii="Times New Roman" w:hAnsi="Times New Roman" w:cs="Times New Roman"/>
          <w:sz w:val="24"/>
          <w:szCs w:val="24"/>
        </w:rPr>
        <w:t xml:space="preserve">par </w:t>
      </w:r>
      <w:r w:rsidR="00004BA3">
        <w:rPr>
          <w:rFonts w:ascii="Times New Roman" w:hAnsi="Times New Roman" w:cs="Times New Roman"/>
          <w:sz w:val="24"/>
        </w:rPr>
        <w:t>exemple</w:t>
      </w:r>
      <w:r w:rsidR="002E64DD">
        <w:rPr>
          <w:rFonts w:ascii="Times New Roman" w:hAnsi="Times New Roman" w:cs="Times New Roman"/>
          <w:sz w:val="24"/>
          <w:szCs w:val="24"/>
        </w:rPr>
        <w:t xml:space="preserve"> pas n’abrit</w:t>
      </w:r>
      <w:r w:rsidR="00004BA3">
        <w:rPr>
          <w:rFonts w:ascii="Times New Roman" w:hAnsi="Times New Roman" w:cs="Times New Roman"/>
          <w:sz w:val="24"/>
          <w:szCs w:val="24"/>
        </w:rPr>
        <w:t>ai</w:t>
      </w:r>
      <w:r w:rsidR="002E64DD">
        <w:rPr>
          <w:rFonts w:ascii="Times New Roman" w:hAnsi="Times New Roman" w:cs="Times New Roman"/>
          <w:sz w:val="24"/>
          <w:szCs w:val="24"/>
        </w:rPr>
        <w:t>ent pas d’école même au niveau primaire</w:t>
      </w:r>
      <w:r w:rsidR="00004BA3">
        <w:rPr>
          <w:rFonts w:ascii="Times New Roman" w:hAnsi="Times New Roman" w:cs="Times New Roman"/>
          <w:sz w:val="24"/>
          <w:szCs w:val="24"/>
        </w:rPr>
        <w:t xml:space="preserve"> jusqu’en 2021</w:t>
      </w:r>
      <w:r w:rsidR="002E64DD">
        <w:rPr>
          <w:rFonts w:ascii="Times New Roman" w:hAnsi="Times New Roman" w:cs="Times New Roman"/>
          <w:sz w:val="24"/>
          <w:szCs w:val="24"/>
        </w:rPr>
        <w:t xml:space="preserve">. </w:t>
      </w:r>
      <w:r w:rsidR="008C26B5">
        <w:rPr>
          <w:rFonts w:ascii="Times New Roman" w:hAnsi="Times New Roman" w:cs="Times New Roman"/>
          <w:sz w:val="24"/>
          <w:szCs w:val="24"/>
        </w:rPr>
        <w:t>Dans les villages comme Nigwendé, des obstacles comme les barrières hydrographiques empêchaient jusqu’alors les élèves de ce village d’avoir une année scolaire normale par l’impossibilité de débuter normalement les cours et les terminer en raison de</w:t>
      </w:r>
      <w:r w:rsidR="004C36F0">
        <w:rPr>
          <w:rFonts w:ascii="Times New Roman" w:hAnsi="Times New Roman" w:cs="Times New Roman"/>
          <w:sz w:val="24"/>
          <w:szCs w:val="24"/>
        </w:rPr>
        <w:t xml:space="preserve"> la présence de l’eau dans la rivière. </w:t>
      </w:r>
      <w:r w:rsidR="00B229B0">
        <w:rPr>
          <w:rFonts w:ascii="Times New Roman" w:hAnsi="Times New Roman" w:cs="Times New Roman"/>
          <w:sz w:val="24"/>
          <w:szCs w:val="24"/>
        </w:rPr>
        <w:t>« Presque chaque année, nos enfants ne connaissent pas quand commence l’année scolaire et quand elle se termine »</w:t>
      </w:r>
      <w:r w:rsidR="006A4A9E">
        <w:rPr>
          <w:rFonts w:ascii="Times New Roman" w:hAnsi="Times New Roman" w:cs="Times New Roman"/>
          <w:sz w:val="24"/>
          <w:szCs w:val="24"/>
        </w:rPr>
        <w:t xml:space="preserve"> soutient le président du Comité villageois de développement. </w:t>
      </w:r>
    </w:p>
    <w:p w:rsidR="00D40A58" w:rsidRDefault="00D40A58" w:rsidP="00193B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 niveau de l’enseignement Post primaire, la réalité n’en est pas autre. Les deux lycées de Namissiguima et de Tougou auquel s’ajoute le Collège d’enseignement </w:t>
      </w:r>
      <w:r w:rsidR="00B82650">
        <w:rPr>
          <w:rFonts w:ascii="Times New Roman" w:hAnsi="Times New Roman" w:cs="Times New Roman"/>
          <w:sz w:val="24"/>
          <w:szCs w:val="24"/>
        </w:rPr>
        <w:t xml:space="preserve">moins fournis en infrastructures et mal répartis dans l’espace communal peine à répondre au besoin toujours croissante </w:t>
      </w:r>
      <w:r w:rsidR="00C57DC1">
        <w:rPr>
          <w:rFonts w:ascii="Times New Roman" w:hAnsi="Times New Roman" w:cs="Times New Roman"/>
          <w:sz w:val="24"/>
          <w:szCs w:val="24"/>
        </w:rPr>
        <w:t>liés</w:t>
      </w:r>
      <w:r w:rsidR="00B82650">
        <w:rPr>
          <w:rFonts w:ascii="Times New Roman" w:hAnsi="Times New Roman" w:cs="Times New Roman"/>
          <w:sz w:val="24"/>
          <w:szCs w:val="24"/>
        </w:rPr>
        <w:t xml:space="preserve"> à l’accroissement des effectifs. </w:t>
      </w:r>
      <w:r w:rsidR="00C57DC1">
        <w:rPr>
          <w:rFonts w:ascii="Times New Roman" w:hAnsi="Times New Roman" w:cs="Times New Roman"/>
          <w:sz w:val="24"/>
          <w:szCs w:val="24"/>
        </w:rPr>
        <w:t>Ce qui amène certains parents à envoyer leurs enfants dans d’autres communes plus distantes comme Oula ou Ouahigouya</w:t>
      </w:r>
      <w:r w:rsidR="00C059C1">
        <w:rPr>
          <w:rFonts w:ascii="Times New Roman" w:hAnsi="Times New Roman" w:cs="Times New Roman"/>
          <w:sz w:val="24"/>
          <w:szCs w:val="24"/>
        </w:rPr>
        <w:t xml:space="preserve"> même si la faiblesse de leurs moyens </w:t>
      </w:r>
      <w:r w:rsidR="00CF2343">
        <w:rPr>
          <w:rFonts w:ascii="Times New Roman" w:hAnsi="Times New Roman" w:cs="Times New Roman"/>
          <w:sz w:val="24"/>
          <w:szCs w:val="24"/>
        </w:rPr>
        <w:t>joue</w:t>
      </w:r>
      <w:r w:rsidR="00C059C1">
        <w:rPr>
          <w:rFonts w:ascii="Times New Roman" w:hAnsi="Times New Roman" w:cs="Times New Roman"/>
          <w:sz w:val="24"/>
          <w:szCs w:val="24"/>
        </w:rPr>
        <w:t xml:space="preserve"> sur leur espérance de vie scolaire avec pour conséquence la limitation des réussite et l’abandons scolaires. </w:t>
      </w:r>
    </w:p>
    <w:p w:rsidR="000F1FB4" w:rsidRPr="003D2A66" w:rsidRDefault="000F1FB4" w:rsidP="00193BBD">
      <w:pPr>
        <w:spacing w:line="360" w:lineRule="auto"/>
        <w:jc w:val="both"/>
        <w:rPr>
          <w:rFonts w:ascii="Times New Roman" w:hAnsi="Times New Roman" w:cs="Times New Roman"/>
          <w:b/>
          <w:bCs/>
          <w:sz w:val="24"/>
          <w:szCs w:val="24"/>
        </w:rPr>
      </w:pPr>
      <w:r w:rsidRPr="003D2A66">
        <w:rPr>
          <w:rFonts w:ascii="Times New Roman" w:hAnsi="Times New Roman" w:cs="Times New Roman"/>
          <w:b/>
          <w:bCs/>
          <w:sz w:val="24"/>
          <w:szCs w:val="24"/>
        </w:rPr>
        <w:t xml:space="preserve">Carte 1 : réparation et difficulté d’accès aux infrastructures scolaires dans la commune de Namissiguima. </w:t>
      </w:r>
    </w:p>
    <w:p w:rsidR="007C14B5" w:rsidRDefault="00CF2343" w:rsidP="00193B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L’autre volet incontournable, la santé </w:t>
      </w:r>
      <w:r w:rsidR="003B5CC1">
        <w:rPr>
          <w:rFonts w:ascii="Times New Roman" w:hAnsi="Times New Roman" w:cs="Times New Roman"/>
          <w:sz w:val="24"/>
          <w:szCs w:val="24"/>
        </w:rPr>
        <w:t xml:space="preserve">se retrouve également dans le même registre de difficulté pour les populations. </w:t>
      </w:r>
      <w:r w:rsidR="000C7317">
        <w:rPr>
          <w:rFonts w:ascii="Times New Roman" w:hAnsi="Times New Roman" w:cs="Times New Roman"/>
          <w:sz w:val="24"/>
          <w:szCs w:val="24"/>
        </w:rPr>
        <w:t>Les 05</w:t>
      </w:r>
      <w:r w:rsidR="007122B8">
        <w:rPr>
          <w:rFonts w:ascii="Times New Roman" w:hAnsi="Times New Roman" w:cs="Times New Roman"/>
          <w:sz w:val="24"/>
          <w:szCs w:val="24"/>
        </w:rPr>
        <w:t xml:space="preserve"> Centres de santé et de promotions sociales entre les villages de Namissiguima, Tougou, Kombané, Mongombouli et Kononga</w:t>
      </w:r>
      <w:r w:rsidR="000C7317">
        <w:rPr>
          <w:rFonts w:ascii="Times New Roman" w:hAnsi="Times New Roman" w:cs="Times New Roman"/>
          <w:sz w:val="24"/>
          <w:szCs w:val="24"/>
        </w:rPr>
        <w:t xml:space="preserve"> </w:t>
      </w:r>
      <w:r w:rsidR="00597649">
        <w:rPr>
          <w:rFonts w:ascii="Times New Roman" w:hAnsi="Times New Roman" w:cs="Times New Roman"/>
          <w:sz w:val="24"/>
          <w:szCs w:val="24"/>
        </w:rPr>
        <w:t>peinent</w:t>
      </w:r>
      <w:r w:rsidR="000C7317">
        <w:rPr>
          <w:rFonts w:ascii="Times New Roman" w:hAnsi="Times New Roman" w:cs="Times New Roman"/>
          <w:sz w:val="24"/>
          <w:szCs w:val="24"/>
        </w:rPr>
        <w:t xml:space="preserve"> à répondre aussi aux </w:t>
      </w:r>
      <w:r w:rsidR="000C7317">
        <w:rPr>
          <w:rFonts w:ascii="Times New Roman" w:hAnsi="Times New Roman" w:cs="Times New Roman"/>
          <w:sz w:val="24"/>
          <w:szCs w:val="24"/>
        </w:rPr>
        <w:lastRenderedPageBreak/>
        <w:t>attentes des populations non seulement</w:t>
      </w:r>
      <w:r w:rsidR="007122B8">
        <w:rPr>
          <w:rFonts w:ascii="Times New Roman" w:hAnsi="Times New Roman" w:cs="Times New Roman"/>
          <w:sz w:val="24"/>
          <w:szCs w:val="24"/>
        </w:rPr>
        <w:t xml:space="preserve"> </w:t>
      </w:r>
      <w:r w:rsidR="005C16E4">
        <w:rPr>
          <w:rFonts w:ascii="Times New Roman" w:hAnsi="Times New Roman" w:cs="Times New Roman"/>
          <w:sz w:val="24"/>
          <w:szCs w:val="24"/>
        </w:rPr>
        <w:t>le nombre est insuffisant</w:t>
      </w:r>
      <w:r w:rsidR="000C7317">
        <w:rPr>
          <w:rFonts w:ascii="Times New Roman" w:hAnsi="Times New Roman" w:cs="Times New Roman"/>
          <w:sz w:val="24"/>
          <w:szCs w:val="24"/>
        </w:rPr>
        <w:t xml:space="preserve"> mais aussi par leur inégale répartition</w:t>
      </w:r>
      <w:r w:rsidR="005C16E4">
        <w:rPr>
          <w:rFonts w:ascii="Times New Roman" w:hAnsi="Times New Roman" w:cs="Times New Roman"/>
          <w:sz w:val="24"/>
          <w:szCs w:val="24"/>
        </w:rPr>
        <w:t xml:space="preserve">. </w:t>
      </w:r>
      <w:r w:rsidR="007C14B5">
        <w:rPr>
          <w:rFonts w:ascii="Times New Roman" w:hAnsi="Times New Roman" w:cs="Times New Roman"/>
          <w:sz w:val="24"/>
          <w:szCs w:val="24"/>
        </w:rPr>
        <w:t xml:space="preserve">Les autres services, notamment l’électricité n’existe que dans le chef-lieu de la commune, Namissiguima alors que l’assainissement est </w:t>
      </w:r>
      <w:r w:rsidR="00FC4E01">
        <w:rPr>
          <w:rFonts w:ascii="Times New Roman" w:hAnsi="Times New Roman" w:cs="Times New Roman"/>
          <w:sz w:val="24"/>
          <w:szCs w:val="24"/>
        </w:rPr>
        <w:t>inexistant</w:t>
      </w:r>
      <w:r w:rsidR="007C14B5">
        <w:rPr>
          <w:rFonts w:ascii="Times New Roman" w:hAnsi="Times New Roman" w:cs="Times New Roman"/>
          <w:sz w:val="24"/>
          <w:szCs w:val="24"/>
        </w:rPr>
        <w:t xml:space="preserve">. </w:t>
      </w:r>
      <w:r w:rsidR="00FC4E01">
        <w:rPr>
          <w:rFonts w:ascii="Times New Roman" w:hAnsi="Times New Roman" w:cs="Times New Roman"/>
          <w:sz w:val="24"/>
          <w:szCs w:val="24"/>
        </w:rPr>
        <w:t>Tou</w:t>
      </w:r>
      <w:r w:rsidR="00DB4B23">
        <w:rPr>
          <w:rFonts w:ascii="Times New Roman" w:hAnsi="Times New Roman" w:cs="Times New Roman"/>
          <w:sz w:val="24"/>
          <w:szCs w:val="24"/>
        </w:rPr>
        <w:t xml:space="preserve">tes ces insuffisances </w:t>
      </w:r>
      <w:r w:rsidR="00CF0D4B">
        <w:rPr>
          <w:rFonts w:ascii="Times New Roman" w:hAnsi="Times New Roman" w:cs="Times New Roman"/>
          <w:sz w:val="24"/>
          <w:szCs w:val="24"/>
        </w:rPr>
        <w:t>justifient</w:t>
      </w:r>
      <w:r w:rsidR="004201E2">
        <w:rPr>
          <w:rFonts w:ascii="Times New Roman" w:hAnsi="Times New Roman" w:cs="Times New Roman"/>
          <w:sz w:val="24"/>
          <w:szCs w:val="24"/>
        </w:rPr>
        <w:t xml:space="preserve"> </w:t>
      </w:r>
      <w:r w:rsidR="00E964EB">
        <w:rPr>
          <w:rFonts w:ascii="Times New Roman" w:hAnsi="Times New Roman" w:cs="Times New Roman"/>
          <w:sz w:val="24"/>
          <w:szCs w:val="24"/>
        </w:rPr>
        <w:t xml:space="preserve">que les </w:t>
      </w:r>
      <w:r w:rsidR="0043207D">
        <w:rPr>
          <w:rFonts w:ascii="Times New Roman" w:hAnsi="Times New Roman" w:cs="Times New Roman"/>
          <w:sz w:val="24"/>
          <w:szCs w:val="24"/>
        </w:rPr>
        <w:t>initiatives du Fonds minier de développement local le consacre au f</w:t>
      </w:r>
      <w:r w:rsidR="00041929">
        <w:rPr>
          <w:rFonts w:ascii="Times New Roman" w:hAnsi="Times New Roman" w:cs="Times New Roman"/>
          <w:sz w:val="24"/>
          <w:szCs w:val="24"/>
        </w:rPr>
        <w:t>inan</w:t>
      </w:r>
      <w:r w:rsidR="0043207D">
        <w:rPr>
          <w:rFonts w:ascii="Times New Roman" w:hAnsi="Times New Roman" w:cs="Times New Roman"/>
          <w:sz w:val="24"/>
          <w:szCs w:val="24"/>
        </w:rPr>
        <w:t xml:space="preserve">cement des plans </w:t>
      </w:r>
      <w:r w:rsidR="00041929">
        <w:rPr>
          <w:rFonts w:ascii="Times New Roman" w:hAnsi="Times New Roman" w:cs="Times New Roman"/>
          <w:sz w:val="24"/>
          <w:szCs w:val="24"/>
        </w:rPr>
        <w:t xml:space="preserve">communaux </w:t>
      </w:r>
      <w:r w:rsidR="0043207D">
        <w:rPr>
          <w:rFonts w:ascii="Times New Roman" w:hAnsi="Times New Roman" w:cs="Times New Roman"/>
          <w:sz w:val="24"/>
          <w:szCs w:val="24"/>
        </w:rPr>
        <w:t xml:space="preserve">de développement et </w:t>
      </w:r>
      <w:r w:rsidR="00041929">
        <w:rPr>
          <w:rFonts w:ascii="Times New Roman" w:hAnsi="Times New Roman" w:cs="Times New Roman"/>
          <w:sz w:val="24"/>
          <w:szCs w:val="24"/>
        </w:rPr>
        <w:t xml:space="preserve">plan de développement </w:t>
      </w:r>
      <w:r w:rsidR="0043207D">
        <w:rPr>
          <w:rFonts w:ascii="Times New Roman" w:hAnsi="Times New Roman" w:cs="Times New Roman"/>
          <w:sz w:val="24"/>
          <w:szCs w:val="24"/>
        </w:rPr>
        <w:t>régionaux</w:t>
      </w:r>
      <w:r w:rsidR="00A30670">
        <w:rPr>
          <w:rFonts w:ascii="Times New Roman" w:hAnsi="Times New Roman" w:cs="Times New Roman"/>
          <w:sz w:val="24"/>
          <w:szCs w:val="24"/>
        </w:rPr>
        <w:t xml:space="preserve">, documents </w:t>
      </w:r>
      <w:r w:rsidR="00925224">
        <w:rPr>
          <w:rFonts w:ascii="Times New Roman" w:hAnsi="Times New Roman" w:cs="Times New Roman"/>
          <w:sz w:val="24"/>
          <w:szCs w:val="24"/>
        </w:rPr>
        <w:t xml:space="preserve">opérationnels des stratégies de développement des deux niveaux de décentralisation au Burkina Faso. </w:t>
      </w:r>
    </w:p>
    <w:p w:rsidR="00CE4BDC" w:rsidRDefault="00812379" w:rsidP="00193BBD">
      <w:pPr>
        <w:spacing w:line="360" w:lineRule="auto"/>
        <w:jc w:val="both"/>
        <w:rPr>
          <w:rFonts w:ascii="Times New Roman" w:hAnsi="Times New Roman" w:cs="Times New Roman"/>
          <w:b/>
          <w:bCs/>
          <w:sz w:val="28"/>
          <w:szCs w:val="28"/>
        </w:rPr>
      </w:pPr>
      <w:r w:rsidRPr="00DB14CB">
        <w:rPr>
          <w:rFonts w:ascii="Times New Roman" w:hAnsi="Times New Roman" w:cs="Times New Roman"/>
          <w:b/>
          <w:bCs/>
          <w:sz w:val="28"/>
          <w:szCs w:val="28"/>
        </w:rPr>
        <w:t>G</w:t>
      </w:r>
      <w:r>
        <w:rPr>
          <w:rFonts w:ascii="Times New Roman" w:hAnsi="Times New Roman" w:cs="Times New Roman"/>
          <w:b/>
          <w:bCs/>
          <w:sz w:val="28"/>
          <w:szCs w:val="28"/>
        </w:rPr>
        <w:t>enèse et g</w:t>
      </w:r>
      <w:r w:rsidR="00CE4BDC" w:rsidRPr="00DB14CB">
        <w:rPr>
          <w:rFonts w:ascii="Times New Roman" w:hAnsi="Times New Roman" w:cs="Times New Roman"/>
          <w:b/>
          <w:bCs/>
          <w:sz w:val="28"/>
          <w:szCs w:val="28"/>
        </w:rPr>
        <w:t>ouvernance</w:t>
      </w:r>
      <w:r w:rsidR="00CE4BDC">
        <w:rPr>
          <w:rFonts w:ascii="Times New Roman" w:hAnsi="Times New Roman" w:cs="Times New Roman"/>
          <w:b/>
          <w:bCs/>
          <w:sz w:val="28"/>
          <w:szCs w:val="28"/>
        </w:rPr>
        <w:t xml:space="preserve"> du </w:t>
      </w:r>
      <w:r w:rsidR="001809A5" w:rsidRPr="00DB14CB">
        <w:rPr>
          <w:rFonts w:ascii="Times New Roman" w:hAnsi="Times New Roman" w:cs="Times New Roman"/>
          <w:b/>
          <w:bCs/>
          <w:sz w:val="28"/>
          <w:szCs w:val="28"/>
        </w:rPr>
        <w:t>Fonds Minier de développement local </w:t>
      </w:r>
      <w:r w:rsidR="00737F22">
        <w:rPr>
          <w:rFonts w:ascii="Times New Roman" w:hAnsi="Times New Roman" w:cs="Times New Roman"/>
          <w:b/>
          <w:bCs/>
          <w:sz w:val="28"/>
          <w:szCs w:val="28"/>
        </w:rPr>
        <w:t>(FMDL)</w:t>
      </w:r>
    </w:p>
    <w:p w:rsidR="00952E3F" w:rsidRPr="00DB14CB" w:rsidRDefault="00CE4BDC" w:rsidP="00952E3F">
      <w:pPr>
        <w:spacing w:line="360" w:lineRule="auto"/>
        <w:jc w:val="both"/>
        <w:rPr>
          <w:rFonts w:ascii="Times New Roman" w:hAnsi="Times New Roman" w:cs="Times New Roman"/>
          <w:b/>
          <w:bCs/>
          <w:sz w:val="28"/>
          <w:szCs w:val="28"/>
        </w:rPr>
      </w:pPr>
      <w:r>
        <w:rPr>
          <w:rFonts w:ascii="Times New Roman" w:hAnsi="Times New Roman" w:cs="Times New Roman"/>
          <w:sz w:val="24"/>
          <w:szCs w:val="24"/>
        </w:rPr>
        <w:t>Bien que la création de ce Fonds tire ses fondements juridiques de normes minières</w:t>
      </w:r>
      <w:r w:rsidR="00ED3EBF">
        <w:rPr>
          <w:rFonts w:ascii="Times New Roman" w:hAnsi="Times New Roman" w:cs="Times New Roman"/>
          <w:sz w:val="24"/>
          <w:szCs w:val="24"/>
        </w:rPr>
        <w:t xml:space="preserve"> de la CEDEAO, la</w:t>
      </w:r>
      <w:r>
        <w:rPr>
          <w:rFonts w:ascii="Times New Roman" w:hAnsi="Times New Roman" w:cs="Times New Roman"/>
          <w:sz w:val="24"/>
          <w:szCs w:val="24"/>
        </w:rPr>
        <w:t xml:space="preserve"> Directive C/DIR 3/05/09</w:t>
      </w:r>
      <w:r w:rsidR="003D1D2D">
        <w:rPr>
          <w:rStyle w:val="Appelnotedebasdep"/>
          <w:rFonts w:ascii="Times New Roman" w:hAnsi="Times New Roman" w:cs="Times New Roman"/>
          <w:sz w:val="24"/>
          <w:szCs w:val="24"/>
        </w:rPr>
        <w:footnoteReference w:id="1"/>
      </w:r>
      <w:r>
        <w:rPr>
          <w:rFonts w:ascii="Times New Roman" w:hAnsi="Times New Roman" w:cs="Times New Roman"/>
          <w:sz w:val="24"/>
          <w:szCs w:val="24"/>
        </w:rPr>
        <w:t xml:space="preserve"> portant harmonisation des principes directeurs et des politiques dans le secteur minier des pays membres </w:t>
      </w:r>
      <w:r w:rsidR="00ED3EBF">
        <w:rPr>
          <w:rFonts w:ascii="Times New Roman" w:hAnsi="Times New Roman" w:cs="Times New Roman"/>
          <w:sz w:val="24"/>
          <w:szCs w:val="24"/>
        </w:rPr>
        <w:t>et la Constitution du 02 juin 1991</w:t>
      </w:r>
      <w:r w:rsidR="000156FF">
        <w:rPr>
          <w:rStyle w:val="Appelnotedebasdep"/>
          <w:rFonts w:ascii="Times New Roman" w:hAnsi="Times New Roman" w:cs="Times New Roman"/>
          <w:sz w:val="24"/>
          <w:szCs w:val="24"/>
        </w:rPr>
        <w:footnoteReference w:id="2"/>
      </w:r>
      <w:r w:rsidR="00ED3EBF">
        <w:rPr>
          <w:rFonts w:ascii="Times New Roman" w:hAnsi="Times New Roman" w:cs="Times New Roman"/>
          <w:sz w:val="24"/>
          <w:szCs w:val="24"/>
        </w:rPr>
        <w:t xml:space="preserve"> du Burkina Faso, il est l’œuvre de la société civile burkinabè sous le leadership de l’Organisation pour le Renforcement des Capacités de Développement (ORCADE). Initié depuis 2010, les autorités politiques d’alors ont plusieurs fois reculé le projet de révision de la loi qui permettrait sa prise en compte. C’est le contexte de la transition de 2015 </w:t>
      </w:r>
      <w:r w:rsidR="00812379">
        <w:rPr>
          <w:rFonts w:ascii="Times New Roman" w:hAnsi="Times New Roman" w:cs="Times New Roman"/>
          <w:sz w:val="24"/>
          <w:szCs w:val="24"/>
        </w:rPr>
        <w:t xml:space="preserve">qui même après avoir été retiré du projet de loi par certains législateurs </w:t>
      </w:r>
      <w:r w:rsidR="00B1760A">
        <w:rPr>
          <w:rFonts w:ascii="Times New Roman" w:hAnsi="Times New Roman" w:cs="Times New Roman"/>
          <w:sz w:val="24"/>
          <w:szCs w:val="24"/>
        </w:rPr>
        <w:t xml:space="preserve">sous la pression des sociétés minières a fini par devenir une réalité </w:t>
      </w:r>
      <w:r w:rsidR="003B7366">
        <w:rPr>
          <w:rFonts w:ascii="Times New Roman" w:hAnsi="Times New Roman" w:cs="Times New Roman"/>
          <w:sz w:val="24"/>
          <w:szCs w:val="24"/>
        </w:rPr>
        <w:t xml:space="preserve">et une innovation </w:t>
      </w:r>
      <w:r w:rsidR="0037346F">
        <w:rPr>
          <w:rFonts w:ascii="Times New Roman" w:hAnsi="Times New Roman" w:cs="Times New Roman"/>
          <w:sz w:val="24"/>
          <w:szCs w:val="24"/>
        </w:rPr>
        <w:t xml:space="preserve">majeure dans l’histoire de la politique minière du Burkina Faso. </w:t>
      </w:r>
      <w:r w:rsidR="00952E3F">
        <w:rPr>
          <w:rFonts w:ascii="Times New Roman" w:hAnsi="Times New Roman" w:cs="Times New Roman"/>
          <w:sz w:val="24"/>
          <w:szCs w:val="24"/>
        </w:rPr>
        <w:t xml:space="preserve">En effet, il est alimenté par 1% du chiffre d’affaires mensuel hors taxe des sociétés de mines industrielles et de carrières et 20% des redevances proportionnelles collectées de la valeur des produits extraits et/ou vendus par ces sociétés de mines industrielles et de carrières (art. 26). </w:t>
      </w:r>
    </w:p>
    <w:p w:rsidR="00566EC3" w:rsidRDefault="00F403BF" w:rsidP="00566E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particularité du FMDL réside dans le fait que sa répartition s’inscrit dans une logique de solidarité nationale et suivant une clé de répartition qui fait des collectivités minières </w:t>
      </w:r>
      <w:r w:rsidR="006B0B75">
        <w:rPr>
          <w:rFonts w:ascii="Times New Roman" w:hAnsi="Times New Roman" w:cs="Times New Roman"/>
          <w:sz w:val="24"/>
          <w:szCs w:val="24"/>
        </w:rPr>
        <w:t xml:space="preserve">plus bénéficiaires que celles non minières. </w:t>
      </w:r>
      <w:r w:rsidR="001F2B19">
        <w:rPr>
          <w:rFonts w:ascii="Times New Roman" w:hAnsi="Times New Roman" w:cs="Times New Roman"/>
          <w:sz w:val="24"/>
          <w:szCs w:val="24"/>
        </w:rPr>
        <w:t xml:space="preserve">Toutes les 351 communes en bénéficient suivant une clé de répartition déterminée par le Décret </w:t>
      </w:r>
      <w:r w:rsidR="001F2B19" w:rsidRPr="00C91830">
        <w:rPr>
          <w:rFonts w:ascii="Times New Roman" w:hAnsi="Times New Roman" w:cs="Times New Roman"/>
          <w:sz w:val="24"/>
          <w:szCs w:val="24"/>
        </w:rPr>
        <w:t>n°2017-0024/PRES/PM/MEMC/MINEFID/MATDSI du 23 janvier 2017, portant organisation, fonctionnement et modalités de perception du Fonds minier de développement local</w:t>
      </w:r>
      <w:r w:rsidR="001F2B19">
        <w:rPr>
          <w:rFonts w:ascii="Times New Roman" w:hAnsi="Times New Roman" w:cs="Times New Roman"/>
          <w:sz w:val="24"/>
          <w:szCs w:val="24"/>
        </w:rPr>
        <w:t xml:space="preserve">. </w:t>
      </w:r>
      <w:r w:rsidR="00653E32">
        <w:rPr>
          <w:rFonts w:ascii="Times New Roman" w:hAnsi="Times New Roman" w:cs="Times New Roman"/>
          <w:sz w:val="24"/>
          <w:szCs w:val="24"/>
        </w:rPr>
        <w:t xml:space="preserve">Ce décret précise aussi trois catégories de communes et deux </w:t>
      </w:r>
      <w:r w:rsidR="00653E32">
        <w:rPr>
          <w:rFonts w:ascii="Times New Roman" w:hAnsi="Times New Roman" w:cs="Times New Roman"/>
          <w:sz w:val="24"/>
          <w:szCs w:val="24"/>
        </w:rPr>
        <w:lastRenderedPageBreak/>
        <w:t>catégories de région</w:t>
      </w:r>
      <w:r w:rsidR="00925BD4">
        <w:rPr>
          <w:rFonts w:ascii="Times New Roman" w:hAnsi="Times New Roman" w:cs="Times New Roman"/>
          <w:sz w:val="24"/>
          <w:szCs w:val="24"/>
        </w:rPr>
        <w:t>s</w:t>
      </w:r>
      <w:r w:rsidR="00653E32">
        <w:rPr>
          <w:rFonts w:ascii="Times New Roman" w:hAnsi="Times New Roman" w:cs="Times New Roman"/>
          <w:sz w:val="24"/>
          <w:szCs w:val="24"/>
        </w:rPr>
        <w:t>. Il s’agit d’une part des « communes minières », « communes situées en régions minières » et « </w:t>
      </w:r>
      <w:r w:rsidR="00711115">
        <w:rPr>
          <w:rFonts w:ascii="Times New Roman" w:hAnsi="Times New Roman" w:cs="Times New Roman"/>
          <w:sz w:val="24"/>
          <w:szCs w:val="24"/>
        </w:rPr>
        <w:t xml:space="preserve">autres </w:t>
      </w:r>
      <w:r w:rsidR="00653E32">
        <w:rPr>
          <w:rFonts w:ascii="Times New Roman" w:hAnsi="Times New Roman" w:cs="Times New Roman"/>
          <w:sz w:val="24"/>
          <w:szCs w:val="24"/>
        </w:rPr>
        <w:t xml:space="preserve">communes », c’est-à-dire celles non situées dans régions minières et d’autre part les </w:t>
      </w:r>
      <w:r w:rsidR="00D71233">
        <w:rPr>
          <w:rFonts w:ascii="Times New Roman" w:hAnsi="Times New Roman" w:cs="Times New Roman"/>
          <w:sz w:val="24"/>
          <w:szCs w:val="24"/>
        </w:rPr>
        <w:t>« </w:t>
      </w:r>
      <w:r w:rsidR="00653E32">
        <w:rPr>
          <w:rFonts w:ascii="Times New Roman" w:hAnsi="Times New Roman" w:cs="Times New Roman"/>
          <w:sz w:val="24"/>
          <w:szCs w:val="24"/>
        </w:rPr>
        <w:t>régions minières</w:t>
      </w:r>
      <w:r w:rsidR="00D71233">
        <w:rPr>
          <w:rFonts w:ascii="Times New Roman" w:hAnsi="Times New Roman" w:cs="Times New Roman"/>
          <w:sz w:val="24"/>
          <w:szCs w:val="24"/>
        </w:rPr>
        <w:t> »</w:t>
      </w:r>
      <w:r w:rsidR="00653E32">
        <w:rPr>
          <w:rFonts w:ascii="Times New Roman" w:hAnsi="Times New Roman" w:cs="Times New Roman"/>
          <w:sz w:val="24"/>
          <w:szCs w:val="24"/>
        </w:rPr>
        <w:t xml:space="preserve"> et « autres régions », des régionaux non minières. </w:t>
      </w:r>
      <w:r w:rsidR="00714C75">
        <w:rPr>
          <w:rFonts w:ascii="Times New Roman" w:hAnsi="Times New Roman" w:cs="Times New Roman"/>
          <w:sz w:val="24"/>
          <w:szCs w:val="24"/>
        </w:rPr>
        <w:t>En tant que commune minière, Namissiguima se positionne dans la catégorie des privilégiés dans la répartition du FMDL.</w:t>
      </w:r>
    </w:p>
    <w:p w:rsidR="009F7534" w:rsidRDefault="00343DF9" w:rsidP="00566EC3">
      <w:pPr>
        <w:spacing w:line="360" w:lineRule="auto"/>
        <w:jc w:val="both"/>
        <w:rPr>
          <w:rFonts w:ascii="Times New Roman" w:hAnsi="Times New Roman" w:cs="Times New Roman"/>
          <w:sz w:val="24"/>
          <w:szCs w:val="24"/>
        </w:rPr>
      </w:pPr>
      <w:r w:rsidRPr="00566EC3">
        <w:rPr>
          <w:rFonts w:ascii="Times New Roman" w:hAnsi="Times New Roman" w:cs="Times New Roman"/>
          <w:sz w:val="24"/>
          <w:szCs w:val="24"/>
        </w:rPr>
        <w:t xml:space="preserve">Afin de garantir tout transparence à toutes les étapes et échelles, </w:t>
      </w:r>
      <w:r w:rsidR="00024933" w:rsidRPr="00566EC3">
        <w:rPr>
          <w:rFonts w:ascii="Times New Roman" w:hAnsi="Times New Roman" w:cs="Times New Roman"/>
          <w:sz w:val="24"/>
          <w:szCs w:val="24"/>
        </w:rPr>
        <w:t xml:space="preserve">la gestion du FMDL suit le principe de la gestion concertée ; principe selon lequel les sociétés minières, la société civile </w:t>
      </w:r>
      <w:r w:rsidR="0053557F" w:rsidRPr="00566EC3">
        <w:rPr>
          <w:rFonts w:ascii="Times New Roman" w:hAnsi="Times New Roman" w:cs="Times New Roman"/>
          <w:sz w:val="24"/>
          <w:szCs w:val="24"/>
        </w:rPr>
        <w:t>les collectivités locales</w:t>
      </w:r>
      <w:r w:rsidR="00FA0B73" w:rsidRPr="00566EC3">
        <w:rPr>
          <w:rFonts w:ascii="Times New Roman" w:hAnsi="Times New Roman" w:cs="Times New Roman"/>
          <w:sz w:val="24"/>
          <w:szCs w:val="24"/>
        </w:rPr>
        <w:t xml:space="preserve">, l’exécutif et les services déconcentrés de l’Etat sont impliqués </w:t>
      </w:r>
      <w:r w:rsidR="00102663" w:rsidRPr="00566EC3">
        <w:rPr>
          <w:rFonts w:ascii="Times New Roman" w:hAnsi="Times New Roman" w:cs="Times New Roman"/>
          <w:sz w:val="24"/>
          <w:szCs w:val="24"/>
        </w:rPr>
        <w:t xml:space="preserve">dans le suivi de l’utilisation des fonds </w:t>
      </w:r>
      <w:r w:rsidR="009D131D" w:rsidRPr="00566EC3">
        <w:rPr>
          <w:rFonts w:ascii="Times New Roman" w:hAnsi="Times New Roman" w:cs="Times New Roman"/>
          <w:sz w:val="24"/>
          <w:szCs w:val="24"/>
        </w:rPr>
        <w:t xml:space="preserve">transférés aux collectivités. </w:t>
      </w:r>
      <w:r w:rsidR="008D5344" w:rsidRPr="00566EC3">
        <w:rPr>
          <w:rFonts w:ascii="Times New Roman" w:hAnsi="Times New Roman" w:cs="Times New Roman"/>
          <w:sz w:val="24"/>
          <w:szCs w:val="24"/>
        </w:rPr>
        <w:t xml:space="preserve">Au niveau national, c’est le Comité national de suivi de la perception, de la répartition et de l’utilisation du FMDL mis en place par le </w:t>
      </w:r>
      <w:r w:rsidR="009F7534" w:rsidRPr="00566EC3">
        <w:rPr>
          <w:rFonts w:ascii="Times New Roman" w:hAnsi="Times New Roman" w:cs="Times New Roman"/>
          <w:sz w:val="24"/>
          <w:szCs w:val="24"/>
        </w:rPr>
        <w:t>l’Arrêté N°2019-032/MMC/CAB du 02 mars 2019 portant nomination des membres du Comité National de Suivi de la collecte, de la répartition et de l’utilisation du fonds minier de développement local.</w:t>
      </w:r>
      <w:r w:rsidR="005D144A">
        <w:rPr>
          <w:rFonts w:ascii="Times New Roman" w:hAnsi="Times New Roman" w:cs="Times New Roman"/>
          <w:sz w:val="24"/>
          <w:szCs w:val="24"/>
        </w:rPr>
        <w:t xml:space="preserve"> </w:t>
      </w:r>
      <w:r w:rsidR="006007B0">
        <w:rPr>
          <w:rFonts w:ascii="Times New Roman" w:hAnsi="Times New Roman" w:cs="Times New Roman"/>
          <w:sz w:val="24"/>
          <w:szCs w:val="24"/>
        </w:rPr>
        <w:t xml:space="preserve">Les sommes collectées sont déversées dans un compte unique au Trésor Public dénomme Fonds minier de développement local » à partir duquel, les parts répartis aux collectivités sont </w:t>
      </w:r>
      <w:r w:rsidR="00E61E1E">
        <w:rPr>
          <w:rFonts w:ascii="Times New Roman" w:hAnsi="Times New Roman" w:cs="Times New Roman"/>
          <w:sz w:val="24"/>
          <w:szCs w:val="24"/>
        </w:rPr>
        <w:t>transférés</w:t>
      </w:r>
      <w:r w:rsidR="00E838FE">
        <w:rPr>
          <w:rFonts w:ascii="Times New Roman" w:hAnsi="Times New Roman" w:cs="Times New Roman"/>
          <w:sz w:val="24"/>
          <w:szCs w:val="24"/>
        </w:rPr>
        <w:t xml:space="preserve"> dans d’autres comptes FMDL attribués à chaque collectivité. </w:t>
      </w:r>
    </w:p>
    <w:p w:rsidR="00E61E1E" w:rsidRDefault="00097FED" w:rsidP="00566E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 niveau local, c’est un Comité communal en vue de suivre le choix des projets et leur exécution qui est mis en place. Ce Comité communal de suivi (CCS/FMDL) obligatoire dans </w:t>
      </w:r>
      <w:r w:rsidR="00E852EB">
        <w:rPr>
          <w:rFonts w:ascii="Times New Roman" w:hAnsi="Times New Roman" w:cs="Times New Roman"/>
          <w:sz w:val="24"/>
          <w:szCs w:val="24"/>
        </w:rPr>
        <w:t>les communes minières</w:t>
      </w:r>
      <w:r>
        <w:rPr>
          <w:rFonts w:ascii="Times New Roman" w:hAnsi="Times New Roman" w:cs="Times New Roman"/>
          <w:sz w:val="24"/>
          <w:szCs w:val="24"/>
        </w:rPr>
        <w:t xml:space="preserve"> </w:t>
      </w:r>
      <w:r w:rsidR="000B59C7">
        <w:rPr>
          <w:rFonts w:ascii="Times New Roman" w:hAnsi="Times New Roman" w:cs="Times New Roman"/>
          <w:sz w:val="24"/>
          <w:szCs w:val="24"/>
        </w:rPr>
        <w:t xml:space="preserve">de l’élaboration d’un rapport semestriel de l’utilisation du FMDL dans la commune ; sur la base desquels rapports, le CNS/FMDL élabore le rapport annuel de suivi du FMDL au niveau national. </w:t>
      </w:r>
    </w:p>
    <w:p w:rsidR="008B7309" w:rsidRPr="007E3AD9" w:rsidRDefault="008B7309" w:rsidP="008B7309">
      <w:pPr>
        <w:spacing w:line="360" w:lineRule="auto"/>
        <w:jc w:val="both"/>
        <w:rPr>
          <w:rFonts w:ascii="Times New Roman" w:hAnsi="Times New Roman" w:cs="Times New Roman"/>
          <w:b/>
          <w:bCs/>
          <w:sz w:val="24"/>
        </w:rPr>
      </w:pPr>
      <w:r w:rsidRPr="007E3AD9">
        <w:rPr>
          <w:rFonts w:ascii="Times New Roman" w:hAnsi="Times New Roman" w:cs="Times New Roman"/>
          <w:b/>
          <w:bCs/>
          <w:sz w:val="24"/>
        </w:rPr>
        <w:t>Tableau 1 : composition de la structure de veille locale : le CCS/FMDL</w:t>
      </w:r>
    </w:p>
    <w:tbl>
      <w:tblPr>
        <w:tblStyle w:val="Grilledutableau"/>
        <w:tblW w:w="0" w:type="auto"/>
        <w:tblLook w:val="04A0" w:firstRow="1" w:lastRow="0" w:firstColumn="1" w:lastColumn="0" w:noHBand="0" w:noVBand="1"/>
      </w:tblPr>
      <w:tblGrid>
        <w:gridCol w:w="2122"/>
        <w:gridCol w:w="6940"/>
      </w:tblGrid>
      <w:tr w:rsidR="008B7309" w:rsidTr="000B4EA7">
        <w:tc>
          <w:tcPr>
            <w:tcW w:w="2122" w:type="dxa"/>
          </w:tcPr>
          <w:p w:rsidR="008B7309" w:rsidRPr="00A44CA6" w:rsidRDefault="008B7309" w:rsidP="001C447C">
            <w:pPr>
              <w:spacing w:line="360" w:lineRule="auto"/>
              <w:jc w:val="center"/>
              <w:rPr>
                <w:b/>
              </w:rPr>
            </w:pPr>
            <w:r w:rsidRPr="00A44CA6">
              <w:rPr>
                <w:b/>
              </w:rPr>
              <w:t>Membres</w:t>
            </w:r>
          </w:p>
        </w:tc>
        <w:tc>
          <w:tcPr>
            <w:tcW w:w="6940" w:type="dxa"/>
          </w:tcPr>
          <w:p w:rsidR="008B7309" w:rsidRPr="00A44CA6" w:rsidRDefault="008B7309" w:rsidP="001C447C">
            <w:pPr>
              <w:spacing w:line="360" w:lineRule="auto"/>
              <w:jc w:val="center"/>
              <w:rPr>
                <w:b/>
              </w:rPr>
            </w:pPr>
            <w:r w:rsidRPr="00A44CA6">
              <w:rPr>
                <w:b/>
              </w:rPr>
              <w:t>Fonctions</w:t>
            </w:r>
          </w:p>
        </w:tc>
      </w:tr>
      <w:tr w:rsidR="008B7309" w:rsidTr="000B4EA7">
        <w:tc>
          <w:tcPr>
            <w:tcW w:w="2122" w:type="dxa"/>
          </w:tcPr>
          <w:p w:rsidR="008B7309" w:rsidRPr="00E314C7" w:rsidRDefault="008B7309" w:rsidP="001C447C">
            <w:pPr>
              <w:spacing w:line="360" w:lineRule="auto"/>
              <w:jc w:val="both"/>
            </w:pPr>
            <w:r w:rsidRPr="00E314C7">
              <w:t>Président</w:t>
            </w:r>
          </w:p>
        </w:tc>
        <w:tc>
          <w:tcPr>
            <w:tcW w:w="6940" w:type="dxa"/>
          </w:tcPr>
          <w:p w:rsidR="008B7309" w:rsidRPr="00E314C7" w:rsidRDefault="008B7309" w:rsidP="001C447C">
            <w:pPr>
              <w:spacing w:line="360" w:lineRule="auto"/>
              <w:jc w:val="both"/>
            </w:pPr>
            <w:r w:rsidRPr="00E314C7">
              <w:t>Le Haut-Commissaire de la province</w:t>
            </w:r>
          </w:p>
        </w:tc>
      </w:tr>
      <w:tr w:rsidR="008B7309" w:rsidTr="000B4EA7">
        <w:tc>
          <w:tcPr>
            <w:tcW w:w="2122" w:type="dxa"/>
          </w:tcPr>
          <w:p w:rsidR="008B7309" w:rsidRPr="00E314C7" w:rsidRDefault="008B7309" w:rsidP="001C447C">
            <w:pPr>
              <w:spacing w:line="360" w:lineRule="auto"/>
              <w:jc w:val="both"/>
            </w:pPr>
            <w:r w:rsidRPr="00E314C7">
              <w:t>Rapporteurs</w:t>
            </w:r>
          </w:p>
        </w:tc>
        <w:tc>
          <w:tcPr>
            <w:tcW w:w="6940" w:type="dxa"/>
          </w:tcPr>
          <w:p w:rsidR="008B7309" w:rsidRPr="00E314C7" w:rsidRDefault="008B7309" w:rsidP="001C447C">
            <w:pPr>
              <w:spacing w:line="360" w:lineRule="auto"/>
              <w:jc w:val="both"/>
            </w:pPr>
            <w:r w:rsidRPr="00E314C7">
              <w:t>-Le secrétaire Général de la mairie et son représentant ;</w:t>
            </w:r>
          </w:p>
          <w:p w:rsidR="008B7309" w:rsidRPr="00E314C7" w:rsidRDefault="008B7309" w:rsidP="001C447C">
            <w:pPr>
              <w:spacing w:line="360" w:lineRule="auto"/>
              <w:jc w:val="both"/>
            </w:pPr>
            <w:r w:rsidRPr="00E314C7">
              <w:t>-Un représentant des sociétés minières ou de carrières</w:t>
            </w:r>
          </w:p>
        </w:tc>
      </w:tr>
      <w:tr w:rsidR="008B7309" w:rsidTr="000B4EA7">
        <w:tc>
          <w:tcPr>
            <w:tcW w:w="2122" w:type="dxa"/>
          </w:tcPr>
          <w:p w:rsidR="008B7309" w:rsidRPr="005D7E5E" w:rsidRDefault="008B7309" w:rsidP="001C447C">
            <w:pPr>
              <w:spacing w:line="360" w:lineRule="auto"/>
              <w:jc w:val="both"/>
            </w:pPr>
            <w:r w:rsidRPr="005D7E5E">
              <w:t>Membres</w:t>
            </w:r>
          </w:p>
        </w:tc>
        <w:tc>
          <w:tcPr>
            <w:tcW w:w="6940" w:type="dxa"/>
          </w:tcPr>
          <w:p w:rsidR="008B7309" w:rsidRPr="005D7E5E" w:rsidRDefault="008B7309" w:rsidP="001C447C">
            <w:pPr>
              <w:spacing w:line="360" w:lineRule="auto"/>
              <w:jc w:val="both"/>
            </w:pPr>
            <w:r w:rsidRPr="005D7E5E">
              <w:t>-Le préfet du Département ;</w:t>
            </w:r>
          </w:p>
          <w:p w:rsidR="008B7309" w:rsidRPr="005D7E5E" w:rsidRDefault="008B7309" w:rsidP="001C447C">
            <w:pPr>
              <w:spacing w:line="360" w:lineRule="auto"/>
              <w:jc w:val="both"/>
            </w:pPr>
            <w:r w:rsidRPr="005D7E5E">
              <w:t>-Le receveur municipal ;</w:t>
            </w:r>
          </w:p>
          <w:p w:rsidR="008B7309" w:rsidRPr="005D7E5E" w:rsidRDefault="008B7309" w:rsidP="001C447C">
            <w:pPr>
              <w:spacing w:line="360" w:lineRule="auto"/>
              <w:jc w:val="both"/>
            </w:pPr>
            <w:r w:rsidRPr="005D7E5E">
              <w:t>-Un représentant des conseils villageois de développement (CVD) ;</w:t>
            </w:r>
          </w:p>
          <w:p w:rsidR="008B7309" w:rsidRPr="005D7E5E" w:rsidRDefault="008B7309" w:rsidP="001C447C">
            <w:pPr>
              <w:spacing w:line="360" w:lineRule="auto"/>
              <w:jc w:val="both"/>
            </w:pPr>
            <w:r w:rsidRPr="005D7E5E">
              <w:t>-Un représentant de la société civile ;</w:t>
            </w:r>
          </w:p>
          <w:p w:rsidR="008B7309" w:rsidRPr="005D7E5E" w:rsidRDefault="008B7309" w:rsidP="001C447C">
            <w:pPr>
              <w:spacing w:line="360" w:lineRule="auto"/>
              <w:jc w:val="both"/>
            </w:pPr>
            <w:r w:rsidRPr="005D7E5E">
              <w:t>-Un représentant du Ministère des mines et des carrières</w:t>
            </w:r>
          </w:p>
        </w:tc>
      </w:tr>
    </w:tbl>
    <w:p w:rsidR="008B7309" w:rsidRDefault="008B7309" w:rsidP="000B4EA7">
      <w:pPr>
        <w:spacing w:line="360" w:lineRule="auto"/>
        <w:jc w:val="both"/>
        <w:rPr>
          <w:rFonts w:ascii="Times New Roman" w:hAnsi="Times New Roman" w:cs="Times New Roman"/>
          <w:sz w:val="24"/>
          <w:szCs w:val="24"/>
        </w:rPr>
      </w:pPr>
      <w:r w:rsidRPr="00E05483">
        <w:rPr>
          <w:rFonts w:ascii="Times New Roman" w:hAnsi="Times New Roman" w:cs="Times New Roman"/>
          <w:b/>
          <w:bCs/>
          <w:i/>
          <w:iCs/>
          <w:sz w:val="24"/>
          <w:szCs w:val="24"/>
        </w:rPr>
        <w:t>Source</w:t>
      </w:r>
      <w:r w:rsidR="000B4EA7">
        <w:rPr>
          <w:rFonts w:ascii="Times New Roman" w:hAnsi="Times New Roman" w:cs="Times New Roman"/>
          <w:b/>
          <w:bCs/>
          <w:i/>
          <w:iCs/>
          <w:sz w:val="24"/>
          <w:szCs w:val="24"/>
        </w:rPr>
        <w:t xml:space="preserve"> </w:t>
      </w:r>
      <w:r w:rsidRPr="00E05483">
        <w:rPr>
          <w:rFonts w:ascii="Times New Roman" w:hAnsi="Times New Roman" w:cs="Times New Roman"/>
          <w:i/>
          <w:iCs/>
          <w:sz w:val="24"/>
          <w:szCs w:val="24"/>
        </w:rPr>
        <w:t>: Arrêté interministériel N° 17-028/MMC/MINEFID/MATD portant création, composition, attributions et fonctionnement du CCS/FMDL</w:t>
      </w:r>
      <w:r w:rsidR="000B4EA7">
        <w:rPr>
          <w:rFonts w:ascii="Times New Roman" w:hAnsi="Times New Roman" w:cs="Times New Roman"/>
          <w:i/>
          <w:iCs/>
          <w:sz w:val="24"/>
          <w:szCs w:val="24"/>
        </w:rPr>
        <w:t>.</w:t>
      </w:r>
    </w:p>
    <w:p w:rsidR="00DC0BA5" w:rsidRPr="00DC0BA5" w:rsidRDefault="00B11AA1" w:rsidP="000B4EA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Cette structure qui a pour attributions de veuiller </w:t>
      </w:r>
      <w:r w:rsidR="002373E2">
        <w:rPr>
          <w:rFonts w:ascii="Times New Roman" w:hAnsi="Times New Roman" w:cs="Times New Roman"/>
          <w:sz w:val="24"/>
          <w:szCs w:val="24"/>
        </w:rPr>
        <w:t>à l’inscription des recettes du FMDL dans budget annuel de la commun</w:t>
      </w:r>
      <w:r w:rsidR="00826946">
        <w:rPr>
          <w:rFonts w:ascii="Times New Roman" w:hAnsi="Times New Roman" w:cs="Times New Roman"/>
          <w:sz w:val="24"/>
          <w:szCs w:val="24"/>
        </w:rPr>
        <w:t>e</w:t>
      </w:r>
      <w:r w:rsidR="002373E2">
        <w:rPr>
          <w:rFonts w:ascii="Times New Roman" w:hAnsi="Times New Roman" w:cs="Times New Roman"/>
          <w:sz w:val="24"/>
          <w:szCs w:val="24"/>
        </w:rPr>
        <w:t>, de participer à la sélection des projets d’investissements structurants</w:t>
      </w:r>
      <w:r w:rsidR="00826946">
        <w:rPr>
          <w:rFonts w:ascii="Times New Roman" w:hAnsi="Times New Roman" w:cs="Times New Roman"/>
          <w:sz w:val="24"/>
          <w:szCs w:val="24"/>
        </w:rPr>
        <w:t xml:space="preserve"> soumis au financement du FMD</w:t>
      </w:r>
      <w:r w:rsidR="00437456">
        <w:rPr>
          <w:rFonts w:ascii="Times New Roman" w:hAnsi="Times New Roman" w:cs="Times New Roman"/>
          <w:sz w:val="24"/>
          <w:szCs w:val="24"/>
        </w:rPr>
        <w:t xml:space="preserve">L. A ces activités de veille, le CCS/FMDL est chargé de rédiger des rapports semestriels d’utilisation du FMDL dans les communes. </w:t>
      </w:r>
      <w:r w:rsidR="006950F1">
        <w:rPr>
          <w:rFonts w:ascii="Times New Roman" w:hAnsi="Times New Roman" w:cs="Times New Roman"/>
          <w:sz w:val="24"/>
          <w:szCs w:val="24"/>
        </w:rPr>
        <w:t xml:space="preserve">Mais jusqu’à la date de clôture des enquêtes de terrain, il n’était pas encore été mis en place. </w:t>
      </w:r>
      <w:r w:rsidR="00F76F2C">
        <w:rPr>
          <w:rFonts w:ascii="Times New Roman" w:hAnsi="Times New Roman" w:cs="Times New Roman"/>
          <w:sz w:val="24"/>
          <w:szCs w:val="24"/>
        </w:rPr>
        <w:t xml:space="preserve">Et, le premier responsable qui devraient </w:t>
      </w:r>
      <w:r w:rsidR="004B08D4">
        <w:rPr>
          <w:rFonts w:ascii="Times New Roman" w:hAnsi="Times New Roman" w:cs="Times New Roman"/>
          <w:sz w:val="24"/>
          <w:szCs w:val="24"/>
        </w:rPr>
        <w:t>présider</w:t>
      </w:r>
      <w:r w:rsidR="00F76F2C">
        <w:rPr>
          <w:rFonts w:ascii="Times New Roman" w:hAnsi="Times New Roman" w:cs="Times New Roman"/>
          <w:sz w:val="24"/>
          <w:szCs w:val="24"/>
        </w:rPr>
        <w:t xml:space="preserve"> cette structure n’était même pas au courant de l’existence d’une telle structure dans le cadre de l’encadrement de la gouvernance local du FMDL. </w:t>
      </w:r>
      <w:r w:rsidR="004B08D4">
        <w:rPr>
          <w:rFonts w:ascii="Times New Roman" w:hAnsi="Times New Roman" w:cs="Times New Roman"/>
          <w:sz w:val="24"/>
          <w:szCs w:val="24"/>
        </w:rPr>
        <w:t xml:space="preserve">Ce qui révèle l’écart </w:t>
      </w:r>
      <w:r w:rsidR="00544574">
        <w:rPr>
          <w:rFonts w:ascii="Times New Roman" w:hAnsi="Times New Roman" w:cs="Times New Roman"/>
          <w:sz w:val="24"/>
          <w:szCs w:val="24"/>
        </w:rPr>
        <w:t xml:space="preserve">toujours crucial entre la prise des lois et leur mise en œuvre effective. </w:t>
      </w:r>
      <w:r w:rsidR="006B5595" w:rsidRPr="00855580">
        <w:rPr>
          <w:rFonts w:ascii="Times New Roman" w:hAnsi="Times New Roman" w:cs="Times New Roman"/>
          <w:sz w:val="24"/>
          <w:szCs w:val="24"/>
        </w:rPr>
        <w:t>Ce</w:t>
      </w:r>
      <w:r w:rsidR="00CA175C" w:rsidRPr="00855580">
        <w:rPr>
          <w:rFonts w:ascii="Times New Roman" w:hAnsi="Times New Roman" w:cs="Times New Roman"/>
          <w:sz w:val="24"/>
          <w:szCs w:val="24"/>
        </w:rPr>
        <w:t xml:space="preserve"> vide </w:t>
      </w:r>
      <w:r w:rsidR="006B5595" w:rsidRPr="00855580">
        <w:rPr>
          <w:rFonts w:ascii="Times New Roman" w:hAnsi="Times New Roman" w:cs="Times New Roman"/>
          <w:sz w:val="24"/>
          <w:szCs w:val="24"/>
        </w:rPr>
        <w:t xml:space="preserve">institutionnel </w:t>
      </w:r>
      <w:r w:rsidR="00CA175C" w:rsidRPr="00855580">
        <w:rPr>
          <w:rFonts w:ascii="Times New Roman" w:hAnsi="Times New Roman" w:cs="Times New Roman"/>
          <w:sz w:val="24"/>
          <w:szCs w:val="24"/>
        </w:rPr>
        <w:t xml:space="preserve">handicap </w:t>
      </w:r>
      <w:r w:rsidR="00AE46BE" w:rsidRPr="00855580">
        <w:rPr>
          <w:rFonts w:ascii="Times New Roman" w:hAnsi="Times New Roman" w:cs="Times New Roman"/>
          <w:sz w:val="24"/>
          <w:szCs w:val="24"/>
        </w:rPr>
        <w:t>la gouvernance locale</w:t>
      </w:r>
      <w:r w:rsidR="00CA175C" w:rsidRPr="00855580">
        <w:rPr>
          <w:rFonts w:ascii="Times New Roman" w:hAnsi="Times New Roman" w:cs="Times New Roman"/>
          <w:sz w:val="24"/>
          <w:szCs w:val="24"/>
        </w:rPr>
        <w:t xml:space="preserve"> du FMDL du fait de son rôle de contrôle et de veille mais aussi de diffusion de l’information sur le</w:t>
      </w:r>
      <w:r w:rsidR="00AE46BE" w:rsidRPr="00855580">
        <w:rPr>
          <w:rFonts w:ascii="Times New Roman" w:hAnsi="Times New Roman" w:cs="Times New Roman"/>
          <w:sz w:val="24"/>
          <w:szCs w:val="24"/>
        </w:rPr>
        <w:t>s investissements du</w:t>
      </w:r>
      <w:r w:rsidR="00CA175C" w:rsidRPr="00855580">
        <w:rPr>
          <w:rFonts w:ascii="Times New Roman" w:hAnsi="Times New Roman" w:cs="Times New Roman"/>
          <w:sz w:val="24"/>
          <w:szCs w:val="24"/>
        </w:rPr>
        <w:t xml:space="preserve"> FMDL.</w:t>
      </w:r>
      <w:r w:rsidR="00CA175C">
        <w:rPr>
          <w:rFonts w:ascii="Times New Roman" w:hAnsi="Times New Roman" w:cs="Times New Roman"/>
          <w:sz w:val="24"/>
          <w:szCs w:val="24"/>
        </w:rPr>
        <w:t xml:space="preserve"> </w:t>
      </w:r>
      <w:r w:rsidR="00F444AC">
        <w:rPr>
          <w:rFonts w:ascii="Times New Roman" w:hAnsi="Times New Roman" w:cs="Times New Roman"/>
          <w:sz w:val="24"/>
          <w:szCs w:val="24"/>
        </w:rPr>
        <w:t>Cette structure qui pourrait contribuer à légitimer le choix des investissements s’impose donc comme une nécessité</w:t>
      </w:r>
      <w:r w:rsidR="002D2BF9">
        <w:rPr>
          <w:rFonts w:ascii="Times New Roman" w:hAnsi="Times New Roman" w:cs="Times New Roman"/>
          <w:sz w:val="24"/>
          <w:szCs w:val="24"/>
        </w:rPr>
        <w:t xml:space="preserve">. </w:t>
      </w:r>
    </w:p>
    <w:p w:rsidR="00E852EB" w:rsidRPr="00566EC3" w:rsidRDefault="00F41C86" w:rsidP="00566E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est encouragé que les collectivités organisent des journées de redevabilité afin de rendre compte aux populations, l’utilisation de ces ressources. Par ailleurs, bien que les Conseils municipaux pou régionaux </w:t>
      </w:r>
      <w:r w:rsidR="00027331">
        <w:rPr>
          <w:rFonts w:ascii="Times New Roman" w:hAnsi="Times New Roman" w:cs="Times New Roman"/>
          <w:sz w:val="24"/>
          <w:szCs w:val="24"/>
        </w:rPr>
        <w:t xml:space="preserve">autonomes dans le choix des investissements, ils ne peuvent accéder aux ressources du FMDL qui leur reviennent qu’après obtention d’un accord de financement du Contrôle financier. </w:t>
      </w:r>
      <w:r w:rsidR="00AB374C">
        <w:rPr>
          <w:rFonts w:ascii="Times New Roman" w:hAnsi="Times New Roman" w:cs="Times New Roman"/>
          <w:sz w:val="24"/>
          <w:szCs w:val="24"/>
        </w:rPr>
        <w:t xml:space="preserve">Le FDML est donc un Fonds suffisamment encadré </w:t>
      </w:r>
      <w:r w:rsidR="00854A76">
        <w:rPr>
          <w:rFonts w:ascii="Times New Roman" w:hAnsi="Times New Roman" w:cs="Times New Roman"/>
          <w:sz w:val="24"/>
          <w:szCs w:val="24"/>
        </w:rPr>
        <w:t xml:space="preserve">même s’il subsiste un flou autour de la notion d’investissement structurant </w:t>
      </w:r>
      <w:r w:rsidR="00180322">
        <w:rPr>
          <w:rFonts w:ascii="Times New Roman" w:hAnsi="Times New Roman" w:cs="Times New Roman"/>
          <w:sz w:val="24"/>
          <w:szCs w:val="24"/>
        </w:rPr>
        <w:t xml:space="preserve">qui sous-tende le choix des projets issus des PCD et PRD.  </w:t>
      </w:r>
    </w:p>
    <w:p w:rsidR="002732BA" w:rsidRDefault="00343DF9" w:rsidP="00193BBD">
      <w:pPr>
        <w:spacing w:line="360" w:lineRule="auto"/>
        <w:jc w:val="both"/>
        <w:rPr>
          <w:rFonts w:ascii="Times New Roman" w:hAnsi="Times New Roman" w:cs="Times New Roman"/>
          <w:b/>
          <w:bCs/>
          <w:sz w:val="28"/>
          <w:szCs w:val="28"/>
        </w:rPr>
      </w:pPr>
      <w:r w:rsidRPr="00343DF9">
        <w:rPr>
          <w:rFonts w:ascii="Times New Roman" w:hAnsi="Times New Roman" w:cs="Times New Roman"/>
          <w:b/>
          <w:bCs/>
          <w:sz w:val="28"/>
          <w:szCs w:val="28"/>
        </w:rPr>
        <w:t>Stratégies d’investissement et i</w:t>
      </w:r>
      <w:r w:rsidR="002732BA" w:rsidRPr="00343DF9">
        <w:rPr>
          <w:rFonts w:ascii="Times New Roman" w:hAnsi="Times New Roman" w:cs="Times New Roman"/>
          <w:b/>
          <w:bCs/>
          <w:sz w:val="28"/>
          <w:szCs w:val="28"/>
        </w:rPr>
        <w:t xml:space="preserve">mpacts locaux des investissements du FMDL </w:t>
      </w:r>
    </w:p>
    <w:p w:rsidR="00613799" w:rsidRDefault="009064CF" w:rsidP="003B2A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23 mars 2023, le Comité de répartition </w:t>
      </w:r>
      <w:r w:rsidR="006C0793">
        <w:rPr>
          <w:rFonts w:ascii="Times New Roman" w:hAnsi="Times New Roman" w:cs="Times New Roman"/>
          <w:sz w:val="24"/>
          <w:szCs w:val="24"/>
        </w:rPr>
        <w:t>du FMDL se réunissait pour le démarrage des travaux de répartition dudit fonds au titre du 2</w:t>
      </w:r>
      <w:r w:rsidR="006C0793" w:rsidRPr="006C0793">
        <w:rPr>
          <w:rFonts w:ascii="Times New Roman" w:hAnsi="Times New Roman" w:cs="Times New Roman"/>
          <w:sz w:val="24"/>
          <w:szCs w:val="24"/>
          <w:vertAlign w:val="superscript"/>
        </w:rPr>
        <w:t>e</w:t>
      </w:r>
      <w:r w:rsidR="006C0793">
        <w:rPr>
          <w:rFonts w:ascii="Times New Roman" w:hAnsi="Times New Roman" w:cs="Times New Roman"/>
          <w:sz w:val="24"/>
          <w:szCs w:val="24"/>
        </w:rPr>
        <w:t xml:space="preserve"> semestre de l’année 2022</w:t>
      </w:r>
      <w:r w:rsidR="00527641">
        <w:rPr>
          <w:rFonts w:ascii="Times New Roman" w:hAnsi="Times New Roman" w:cs="Times New Roman"/>
          <w:sz w:val="24"/>
          <w:szCs w:val="24"/>
        </w:rPr>
        <w:t xml:space="preserve"> </w:t>
      </w:r>
      <w:r w:rsidR="00C1459E" w:rsidRPr="003B2AFE">
        <w:rPr>
          <w:rFonts w:ascii="Times New Roman" w:hAnsi="Times New Roman" w:cs="Times New Roman"/>
          <w:sz w:val="24"/>
          <w:szCs w:val="24"/>
        </w:rPr>
        <w:t xml:space="preserve">conformément au calendrier de répartition </w:t>
      </w:r>
      <w:r w:rsidR="006C6E5C" w:rsidRPr="003B2AFE">
        <w:rPr>
          <w:rFonts w:ascii="Times New Roman" w:hAnsi="Times New Roman" w:cs="Times New Roman"/>
          <w:sz w:val="24"/>
          <w:szCs w:val="24"/>
        </w:rPr>
        <w:t xml:space="preserve">semestriel </w:t>
      </w:r>
      <w:r w:rsidR="00C1459E" w:rsidRPr="003B2AFE">
        <w:rPr>
          <w:rFonts w:ascii="Times New Roman" w:hAnsi="Times New Roman" w:cs="Times New Roman"/>
          <w:sz w:val="24"/>
          <w:szCs w:val="24"/>
        </w:rPr>
        <w:t>prévu</w:t>
      </w:r>
      <w:r w:rsidR="004F67C7" w:rsidRPr="003B2AFE">
        <w:rPr>
          <w:rFonts w:ascii="Times New Roman" w:hAnsi="Times New Roman" w:cs="Times New Roman"/>
          <w:sz w:val="24"/>
          <w:szCs w:val="24"/>
        </w:rPr>
        <w:t xml:space="preserve"> par la loi. </w:t>
      </w:r>
      <w:r w:rsidR="00E730F7">
        <w:rPr>
          <w:rFonts w:ascii="Times New Roman" w:hAnsi="Times New Roman" w:cs="Times New Roman"/>
          <w:sz w:val="24"/>
          <w:szCs w:val="24"/>
        </w:rPr>
        <w:t xml:space="preserve">Depuis on opérationnalisation en 2019, c’est au total </w:t>
      </w:r>
      <w:r w:rsidR="003B2AFE" w:rsidRPr="003B2AFE">
        <w:rPr>
          <w:rFonts w:ascii="Times New Roman" w:hAnsi="Times New Roman" w:cs="Times New Roman"/>
          <w:sz w:val="24"/>
          <w:szCs w:val="24"/>
        </w:rPr>
        <w:t>une somme globale</w:t>
      </w:r>
      <w:r w:rsidR="00DB1525" w:rsidRPr="003B2AFE">
        <w:rPr>
          <w:rFonts w:ascii="Times New Roman" w:hAnsi="Times New Roman" w:cs="Times New Roman"/>
          <w:sz w:val="24"/>
          <w:szCs w:val="24"/>
        </w:rPr>
        <w:t xml:space="preserve"> de </w:t>
      </w:r>
      <w:r w:rsidR="003B2AFE" w:rsidRPr="003B2AFE">
        <w:rPr>
          <w:rFonts w:ascii="Times New Roman" w:hAnsi="Times New Roman" w:cs="Times New Roman"/>
          <w:sz w:val="24"/>
          <w:szCs w:val="24"/>
        </w:rPr>
        <w:t xml:space="preserve">144 milliards 2 millions de FCFA </w:t>
      </w:r>
      <w:r w:rsidR="003B2AFE">
        <w:rPr>
          <w:rFonts w:ascii="Times New Roman" w:hAnsi="Times New Roman" w:cs="Times New Roman"/>
          <w:sz w:val="24"/>
          <w:szCs w:val="24"/>
        </w:rPr>
        <w:t xml:space="preserve">qui ont été mobilisé pour les collectivités territoriales du Burkina Faso en l’espace de seulement 4 années. </w:t>
      </w:r>
      <w:r w:rsidR="00434734">
        <w:rPr>
          <w:rFonts w:ascii="Times New Roman" w:hAnsi="Times New Roman" w:cs="Times New Roman"/>
          <w:sz w:val="24"/>
          <w:szCs w:val="24"/>
        </w:rPr>
        <w:t xml:space="preserve">C’est un exemple </w:t>
      </w:r>
      <w:r w:rsidR="00722A22">
        <w:rPr>
          <w:rFonts w:ascii="Times New Roman" w:hAnsi="Times New Roman" w:cs="Times New Roman"/>
          <w:sz w:val="24"/>
          <w:szCs w:val="24"/>
        </w:rPr>
        <w:t xml:space="preserve">sans précédent de mobilisation de fonds locaux </w:t>
      </w:r>
      <w:r w:rsidR="00434734">
        <w:rPr>
          <w:rFonts w:ascii="Times New Roman" w:hAnsi="Times New Roman" w:cs="Times New Roman"/>
          <w:sz w:val="24"/>
          <w:szCs w:val="24"/>
        </w:rPr>
        <w:t>depuis la communalisation intégrale en 2006</w:t>
      </w:r>
      <w:r w:rsidR="00461B34">
        <w:rPr>
          <w:rFonts w:ascii="Times New Roman" w:hAnsi="Times New Roman" w:cs="Times New Roman"/>
          <w:sz w:val="24"/>
          <w:szCs w:val="24"/>
        </w:rPr>
        <w:t xml:space="preserve">. </w:t>
      </w:r>
      <w:r w:rsidR="00B81963">
        <w:rPr>
          <w:rFonts w:ascii="Times New Roman" w:hAnsi="Times New Roman" w:cs="Times New Roman"/>
          <w:sz w:val="24"/>
          <w:szCs w:val="24"/>
        </w:rPr>
        <w:t xml:space="preserve">Il bat aussi le record des apports de l’aide extérieur au développement. </w:t>
      </w:r>
      <w:r w:rsidR="00177C9F">
        <w:rPr>
          <w:rFonts w:ascii="Times New Roman" w:hAnsi="Times New Roman" w:cs="Times New Roman"/>
          <w:sz w:val="24"/>
          <w:szCs w:val="24"/>
        </w:rPr>
        <w:t>Pour sa part, la commune</w:t>
      </w:r>
      <w:r w:rsidR="00FA090B">
        <w:rPr>
          <w:rFonts w:ascii="Times New Roman" w:hAnsi="Times New Roman" w:cs="Times New Roman"/>
          <w:sz w:val="24"/>
          <w:szCs w:val="24"/>
        </w:rPr>
        <w:t xml:space="preserve"> </w:t>
      </w:r>
      <w:r w:rsidR="00FA090B" w:rsidRPr="00E15730">
        <w:rPr>
          <w:rFonts w:ascii="Times New Roman" w:hAnsi="Times New Roman" w:cs="Times New Roman"/>
          <w:color w:val="FF0000"/>
          <w:sz w:val="24"/>
          <w:szCs w:val="24"/>
          <w:highlight w:val="yellow"/>
        </w:rPr>
        <w:t>…</w:t>
      </w:r>
      <w:r w:rsidR="00FA090B" w:rsidRPr="008C1A27">
        <w:rPr>
          <w:rFonts w:ascii="Times New Roman" w:hAnsi="Times New Roman" w:cs="Times New Roman"/>
          <w:color w:val="FF0000"/>
          <w:sz w:val="24"/>
          <w:szCs w:val="24"/>
        </w:rPr>
        <w:t xml:space="preserve"> </w:t>
      </w:r>
      <w:r w:rsidR="00DF4544">
        <w:rPr>
          <w:rFonts w:ascii="Times New Roman" w:hAnsi="Times New Roman" w:cs="Times New Roman"/>
          <w:sz w:val="24"/>
          <w:szCs w:val="24"/>
        </w:rPr>
        <w:t xml:space="preserve">milliards de FCFA qu’elle a réinvesti </w:t>
      </w:r>
      <w:r w:rsidR="00934F17">
        <w:rPr>
          <w:rFonts w:ascii="Times New Roman" w:hAnsi="Times New Roman" w:cs="Times New Roman"/>
          <w:sz w:val="24"/>
          <w:szCs w:val="24"/>
        </w:rPr>
        <w:t xml:space="preserve">presqu’exclusivement dans les services sociaux de base du fait des retards criards accumulés dans ce domaine. </w:t>
      </w:r>
      <w:r w:rsidR="00EB7B2F">
        <w:rPr>
          <w:rFonts w:ascii="Times New Roman" w:hAnsi="Times New Roman" w:cs="Times New Roman"/>
          <w:sz w:val="24"/>
          <w:szCs w:val="24"/>
        </w:rPr>
        <w:t>Sur la base de ces besoins prioritaires et pressantes les trois secteurs sociaux, notamment l’éducation, la santé et l’eau potable et accessoirement l’assainissement ont été privilé</w:t>
      </w:r>
      <w:r w:rsidR="00AC203C">
        <w:rPr>
          <w:rFonts w:ascii="Times New Roman" w:hAnsi="Times New Roman" w:cs="Times New Roman"/>
          <w:sz w:val="24"/>
          <w:szCs w:val="24"/>
        </w:rPr>
        <w:t>giées</w:t>
      </w:r>
      <w:r w:rsidR="00EB7B2F">
        <w:rPr>
          <w:rFonts w:ascii="Times New Roman" w:hAnsi="Times New Roman" w:cs="Times New Roman"/>
          <w:sz w:val="24"/>
          <w:szCs w:val="24"/>
        </w:rPr>
        <w:t xml:space="preserve">. </w:t>
      </w:r>
    </w:p>
    <w:p w:rsidR="003D2A66" w:rsidRPr="003D2A66" w:rsidRDefault="003D2A66" w:rsidP="003B2AFE">
      <w:pPr>
        <w:spacing w:line="360" w:lineRule="auto"/>
        <w:jc w:val="both"/>
        <w:rPr>
          <w:rFonts w:ascii="Times New Roman" w:hAnsi="Times New Roman" w:cs="Times New Roman"/>
          <w:b/>
          <w:bCs/>
          <w:sz w:val="24"/>
          <w:szCs w:val="24"/>
        </w:rPr>
      </w:pPr>
      <w:r w:rsidRPr="003D2A66">
        <w:rPr>
          <w:rFonts w:ascii="Times New Roman" w:hAnsi="Times New Roman" w:cs="Times New Roman"/>
          <w:b/>
          <w:bCs/>
          <w:sz w:val="24"/>
          <w:szCs w:val="24"/>
        </w:rPr>
        <w:lastRenderedPageBreak/>
        <w:t>Tableau 2 : répartition selon la clé de répartition et parts des catégories de collectivités bénéficiaires du FMDL</w:t>
      </w:r>
    </w:p>
    <w:tbl>
      <w:tblPr>
        <w:tblStyle w:val="Grilledutableau"/>
        <w:tblW w:w="0" w:type="auto"/>
        <w:tblLayout w:type="fixed"/>
        <w:tblLook w:val="04A0" w:firstRow="1" w:lastRow="0" w:firstColumn="1" w:lastColumn="0" w:noHBand="0" w:noVBand="1"/>
      </w:tblPr>
      <w:tblGrid>
        <w:gridCol w:w="1271"/>
        <w:gridCol w:w="1134"/>
        <w:gridCol w:w="1276"/>
        <w:gridCol w:w="1276"/>
        <w:gridCol w:w="1084"/>
        <w:gridCol w:w="1007"/>
        <w:gridCol w:w="1007"/>
        <w:gridCol w:w="1007"/>
      </w:tblGrid>
      <w:tr w:rsidR="00023D4D" w:rsidRPr="00DF7FF7" w:rsidTr="003A716A">
        <w:tc>
          <w:tcPr>
            <w:tcW w:w="1271" w:type="dxa"/>
          </w:tcPr>
          <w:p w:rsidR="00023D4D" w:rsidRPr="00DF7FF7" w:rsidRDefault="00023D4D" w:rsidP="003B2AFE">
            <w:pPr>
              <w:spacing w:line="360" w:lineRule="auto"/>
              <w:jc w:val="both"/>
              <w:rPr>
                <w:sz w:val="20"/>
                <w:szCs w:val="20"/>
              </w:rPr>
            </w:pPr>
            <w:r w:rsidRPr="00DF7FF7">
              <w:rPr>
                <w:sz w:val="20"/>
                <w:szCs w:val="20"/>
              </w:rPr>
              <w:t>Collectivités/Répartitions</w:t>
            </w:r>
          </w:p>
        </w:tc>
        <w:tc>
          <w:tcPr>
            <w:tcW w:w="1134" w:type="dxa"/>
          </w:tcPr>
          <w:p w:rsidR="00023D4D" w:rsidRPr="00DF7FF7" w:rsidRDefault="00023D4D" w:rsidP="00023D4D">
            <w:pPr>
              <w:spacing w:line="360" w:lineRule="auto"/>
              <w:jc w:val="center"/>
              <w:rPr>
                <w:sz w:val="20"/>
                <w:szCs w:val="20"/>
              </w:rPr>
            </w:pPr>
            <w:r w:rsidRPr="00DF7FF7">
              <w:rPr>
                <w:sz w:val="20"/>
                <w:szCs w:val="20"/>
              </w:rPr>
              <w:t>1</w:t>
            </w:r>
            <w:r w:rsidRPr="00DF7FF7">
              <w:rPr>
                <w:sz w:val="20"/>
                <w:szCs w:val="20"/>
                <w:vertAlign w:val="superscript"/>
              </w:rPr>
              <w:t>ère</w:t>
            </w:r>
            <w:r w:rsidRPr="00DF7FF7">
              <w:rPr>
                <w:sz w:val="20"/>
                <w:szCs w:val="20"/>
              </w:rPr>
              <w:t xml:space="preserve"> Répartition</w:t>
            </w:r>
          </w:p>
        </w:tc>
        <w:tc>
          <w:tcPr>
            <w:tcW w:w="1276" w:type="dxa"/>
          </w:tcPr>
          <w:p w:rsidR="00023D4D" w:rsidRPr="00DF7FF7" w:rsidRDefault="00023D4D" w:rsidP="00023D4D">
            <w:pPr>
              <w:spacing w:line="360" w:lineRule="auto"/>
              <w:jc w:val="center"/>
              <w:rPr>
                <w:sz w:val="20"/>
                <w:szCs w:val="20"/>
              </w:rPr>
            </w:pPr>
            <w:r w:rsidRPr="00DF7FF7">
              <w:rPr>
                <w:sz w:val="20"/>
                <w:szCs w:val="20"/>
              </w:rPr>
              <w:t>2</w:t>
            </w:r>
            <w:r w:rsidRPr="00DF7FF7">
              <w:rPr>
                <w:sz w:val="20"/>
                <w:szCs w:val="20"/>
                <w:vertAlign w:val="superscript"/>
              </w:rPr>
              <w:t>e</w:t>
            </w:r>
            <w:r w:rsidRPr="00DF7FF7">
              <w:rPr>
                <w:sz w:val="20"/>
                <w:szCs w:val="20"/>
              </w:rPr>
              <w:t xml:space="preserve"> Répartition</w:t>
            </w:r>
          </w:p>
        </w:tc>
        <w:tc>
          <w:tcPr>
            <w:tcW w:w="1276" w:type="dxa"/>
          </w:tcPr>
          <w:p w:rsidR="00023D4D" w:rsidRPr="00DF7FF7" w:rsidRDefault="00023D4D" w:rsidP="00023D4D">
            <w:pPr>
              <w:spacing w:line="360" w:lineRule="auto"/>
              <w:jc w:val="center"/>
              <w:rPr>
                <w:sz w:val="20"/>
                <w:szCs w:val="20"/>
              </w:rPr>
            </w:pPr>
            <w:r w:rsidRPr="00DF7FF7">
              <w:rPr>
                <w:sz w:val="20"/>
                <w:szCs w:val="20"/>
              </w:rPr>
              <w:t>3</w:t>
            </w:r>
            <w:r w:rsidRPr="00DF7FF7">
              <w:rPr>
                <w:sz w:val="20"/>
                <w:szCs w:val="20"/>
                <w:vertAlign w:val="superscript"/>
              </w:rPr>
              <w:t>e</w:t>
            </w:r>
            <w:r w:rsidRPr="00DF7FF7">
              <w:rPr>
                <w:sz w:val="20"/>
                <w:szCs w:val="20"/>
              </w:rPr>
              <w:t xml:space="preserve"> Répartition</w:t>
            </w:r>
          </w:p>
        </w:tc>
        <w:tc>
          <w:tcPr>
            <w:tcW w:w="1084" w:type="dxa"/>
          </w:tcPr>
          <w:p w:rsidR="00023D4D" w:rsidRPr="00DF7FF7" w:rsidRDefault="00023D4D" w:rsidP="00023D4D">
            <w:pPr>
              <w:spacing w:line="360" w:lineRule="auto"/>
              <w:jc w:val="center"/>
              <w:rPr>
                <w:sz w:val="20"/>
                <w:szCs w:val="20"/>
              </w:rPr>
            </w:pPr>
            <w:r w:rsidRPr="00DF7FF7">
              <w:rPr>
                <w:sz w:val="20"/>
                <w:szCs w:val="20"/>
              </w:rPr>
              <w:t>4</w:t>
            </w:r>
            <w:r w:rsidRPr="00DF7FF7">
              <w:rPr>
                <w:sz w:val="20"/>
                <w:szCs w:val="20"/>
                <w:vertAlign w:val="superscript"/>
              </w:rPr>
              <w:t>e</w:t>
            </w:r>
            <w:r w:rsidRPr="00DF7FF7">
              <w:rPr>
                <w:sz w:val="20"/>
                <w:szCs w:val="20"/>
              </w:rPr>
              <w:t xml:space="preserve"> Répartition</w:t>
            </w:r>
          </w:p>
        </w:tc>
        <w:tc>
          <w:tcPr>
            <w:tcW w:w="1007" w:type="dxa"/>
          </w:tcPr>
          <w:p w:rsidR="00023D4D" w:rsidRPr="00DF7FF7" w:rsidRDefault="00023D4D" w:rsidP="00023D4D">
            <w:pPr>
              <w:spacing w:line="360" w:lineRule="auto"/>
              <w:jc w:val="center"/>
              <w:rPr>
                <w:sz w:val="20"/>
                <w:szCs w:val="20"/>
              </w:rPr>
            </w:pPr>
            <w:r w:rsidRPr="00DF7FF7">
              <w:rPr>
                <w:sz w:val="20"/>
                <w:szCs w:val="20"/>
              </w:rPr>
              <w:t>5</w:t>
            </w:r>
            <w:r w:rsidRPr="00DF7FF7">
              <w:rPr>
                <w:sz w:val="20"/>
                <w:szCs w:val="20"/>
                <w:vertAlign w:val="superscript"/>
              </w:rPr>
              <w:t>e</w:t>
            </w:r>
            <w:r w:rsidRPr="00DF7FF7">
              <w:rPr>
                <w:sz w:val="20"/>
                <w:szCs w:val="20"/>
              </w:rPr>
              <w:t xml:space="preserve"> Répartition</w:t>
            </w:r>
          </w:p>
        </w:tc>
        <w:tc>
          <w:tcPr>
            <w:tcW w:w="1007" w:type="dxa"/>
          </w:tcPr>
          <w:p w:rsidR="00023D4D" w:rsidRPr="00DF7FF7" w:rsidRDefault="00023D4D" w:rsidP="00023D4D">
            <w:pPr>
              <w:spacing w:line="360" w:lineRule="auto"/>
              <w:jc w:val="center"/>
              <w:rPr>
                <w:sz w:val="20"/>
                <w:szCs w:val="20"/>
              </w:rPr>
            </w:pPr>
            <w:r w:rsidRPr="00DF7FF7">
              <w:rPr>
                <w:sz w:val="20"/>
                <w:szCs w:val="20"/>
              </w:rPr>
              <w:t>6</w:t>
            </w:r>
            <w:r w:rsidR="003C3811" w:rsidRPr="00DF7FF7">
              <w:rPr>
                <w:sz w:val="20"/>
                <w:szCs w:val="20"/>
                <w:vertAlign w:val="superscript"/>
              </w:rPr>
              <w:t>e</w:t>
            </w:r>
            <w:r w:rsidR="003C3811" w:rsidRPr="00DF7FF7">
              <w:rPr>
                <w:sz w:val="20"/>
                <w:szCs w:val="20"/>
              </w:rPr>
              <w:t xml:space="preserve"> Répartition</w:t>
            </w:r>
          </w:p>
        </w:tc>
        <w:tc>
          <w:tcPr>
            <w:tcW w:w="1007" w:type="dxa"/>
          </w:tcPr>
          <w:p w:rsidR="00023D4D" w:rsidRPr="00DF7FF7" w:rsidRDefault="003C3811" w:rsidP="003C3811">
            <w:pPr>
              <w:spacing w:line="360" w:lineRule="auto"/>
              <w:jc w:val="center"/>
              <w:rPr>
                <w:sz w:val="20"/>
                <w:szCs w:val="20"/>
              </w:rPr>
            </w:pPr>
            <w:r w:rsidRPr="00DF7FF7">
              <w:rPr>
                <w:sz w:val="20"/>
                <w:szCs w:val="20"/>
              </w:rPr>
              <w:t>7</w:t>
            </w:r>
            <w:r w:rsidRPr="00DF7FF7">
              <w:rPr>
                <w:sz w:val="20"/>
                <w:szCs w:val="20"/>
                <w:vertAlign w:val="superscript"/>
              </w:rPr>
              <w:t>e</w:t>
            </w:r>
            <w:r w:rsidRPr="00DF7FF7">
              <w:rPr>
                <w:sz w:val="20"/>
                <w:szCs w:val="20"/>
              </w:rPr>
              <w:t xml:space="preserve"> Répartition</w:t>
            </w:r>
          </w:p>
        </w:tc>
      </w:tr>
      <w:tr w:rsidR="00AB20FE" w:rsidRPr="00DF7FF7" w:rsidTr="008F6CE2">
        <w:tc>
          <w:tcPr>
            <w:tcW w:w="1271" w:type="dxa"/>
          </w:tcPr>
          <w:p w:rsidR="00AB20FE" w:rsidRPr="00DF7FF7" w:rsidRDefault="00AB20FE" w:rsidP="00AB20FE">
            <w:pPr>
              <w:spacing w:line="360" w:lineRule="auto"/>
              <w:jc w:val="both"/>
              <w:rPr>
                <w:sz w:val="20"/>
                <w:szCs w:val="20"/>
              </w:rPr>
            </w:pPr>
            <w:r w:rsidRPr="00DF7FF7">
              <w:rPr>
                <w:sz w:val="20"/>
                <w:szCs w:val="20"/>
              </w:rPr>
              <w:t xml:space="preserve">Namissiguima </w:t>
            </w:r>
          </w:p>
        </w:tc>
        <w:tc>
          <w:tcPr>
            <w:tcW w:w="1134" w:type="dxa"/>
          </w:tcPr>
          <w:p w:rsidR="00AB20FE" w:rsidRDefault="00AB20FE" w:rsidP="00773DB1">
            <w:pPr>
              <w:spacing w:line="360" w:lineRule="auto"/>
              <w:jc w:val="both"/>
              <w:rPr>
                <w:rFonts w:eastAsia="Times New Roman"/>
                <w:color w:val="000000"/>
                <w:sz w:val="20"/>
                <w:szCs w:val="20"/>
              </w:rPr>
            </w:pPr>
          </w:p>
          <w:p w:rsidR="00AB20FE" w:rsidRPr="00DF7FF7" w:rsidRDefault="00AB20FE" w:rsidP="00773DB1">
            <w:pPr>
              <w:spacing w:line="360" w:lineRule="auto"/>
              <w:jc w:val="both"/>
              <w:rPr>
                <w:sz w:val="20"/>
                <w:szCs w:val="20"/>
              </w:rPr>
            </w:pPr>
            <w:r w:rsidRPr="00DF7FF7">
              <w:rPr>
                <w:rFonts w:eastAsia="Times New Roman"/>
                <w:color w:val="000000"/>
                <w:sz w:val="20"/>
                <w:szCs w:val="20"/>
              </w:rPr>
              <w:t>68 271 442</w:t>
            </w:r>
          </w:p>
        </w:tc>
        <w:tc>
          <w:tcPr>
            <w:tcW w:w="1276" w:type="dxa"/>
            <w:vAlign w:val="center"/>
          </w:tcPr>
          <w:p w:rsidR="00AB20FE" w:rsidRPr="00DF7FF7" w:rsidRDefault="00AB20FE" w:rsidP="00773DB1">
            <w:pPr>
              <w:jc w:val="both"/>
              <w:rPr>
                <w:rFonts w:eastAsia="Times New Roman"/>
                <w:color w:val="000000"/>
                <w:sz w:val="20"/>
                <w:szCs w:val="20"/>
              </w:rPr>
            </w:pPr>
            <w:r w:rsidRPr="00DF7FF7">
              <w:rPr>
                <w:rFonts w:eastAsia="Times New Roman"/>
                <w:color w:val="000000"/>
                <w:sz w:val="20"/>
                <w:szCs w:val="20"/>
              </w:rPr>
              <w:t>180 692945</w:t>
            </w:r>
          </w:p>
        </w:tc>
        <w:tc>
          <w:tcPr>
            <w:tcW w:w="1276" w:type="dxa"/>
            <w:vAlign w:val="bottom"/>
          </w:tcPr>
          <w:p w:rsidR="00AB20FE" w:rsidRPr="00DF7FF7" w:rsidRDefault="00AB20FE" w:rsidP="00773DB1">
            <w:pPr>
              <w:jc w:val="both"/>
              <w:rPr>
                <w:rFonts w:eastAsia="Times New Roman"/>
                <w:color w:val="000000"/>
                <w:sz w:val="20"/>
                <w:szCs w:val="20"/>
              </w:rPr>
            </w:pPr>
            <w:r w:rsidRPr="00DF7FF7">
              <w:rPr>
                <w:rFonts w:eastAsia="Times New Roman"/>
                <w:sz w:val="20"/>
                <w:szCs w:val="20"/>
              </w:rPr>
              <w:t>426 592994</w:t>
            </w:r>
          </w:p>
        </w:tc>
        <w:tc>
          <w:tcPr>
            <w:tcW w:w="1084" w:type="dxa"/>
          </w:tcPr>
          <w:p w:rsidR="00AB20FE" w:rsidRPr="00DF7FF7" w:rsidRDefault="00AB20FE" w:rsidP="00773DB1">
            <w:pPr>
              <w:spacing w:line="360" w:lineRule="auto"/>
              <w:jc w:val="both"/>
              <w:rPr>
                <w:sz w:val="20"/>
                <w:szCs w:val="20"/>
              </w:rPr>
            </w:pPr>
          </w:p>
        </w:tc>
        <w:tc>
          <w:tcPr>
            <w:tcW w:w="1007" w:type="dxa"/>
            <w:vAlign w:val="center"/>
          </w:tcPr>
          <w:p w:rsidR="00AB20FE" w:rsidRPr="00AB20FE" w:rsidRDefault="00AB20FE" w:rsidP="00773DB1">
            <w:pPr>
              <w:jc w:val="both"/>
              <w:rPr>
                <w:rFonts w:eastAsia="Times New Roman"/>
                <w:bCs/>
                <w:sz w:val="20"/>
                <w:szCs w:val="20"/>
                <w:lang w:eastAsia="fr-FR"/>
              </w:rPr>
            </w:pPr>
            <w:r w:rsidRPr="00AB20FE">
              <w:rPr>
                <w:rFonts w:eastAsia="Times New Roman"/>
                <w:bCs/>
                <w:sz w:val="20"/>
                <w:szCs w:val="20"/>
                <w:lang w:eastAsia="fr-FR"/>
              </w:rPr>
              <w:t>200 950 487</w:t>
            </w:r>
          </w:p>
        </w:tc>
        <w:tc>
          <w:tcPr>
            <w:tcW w:w="1007" w:type="dxa"/>
          </w:tcPr>
          <w:p w:rsidR="00AB20FE" w:rsidRPr="00DF7FF7" w:rsidRDefault="00FF6A2A" w:rsidP="00773DB1">
            <w:pPr>
              <w:spacing w:line="360" w:lineRule="auto"/>
              <w:jc w:val="both"/>
              <w:rPr>
                <w:sz w:val="20"/>
                <w:szCs w:val="20"/>
              </w:rPr>
            </w:pPr>
            <w:r>
              <w:rPr>
                <w:sz w:val="20"/>
                <w:szCs w:val="20"/>
              </w:rPr>
              <w:t>170 168 045</w:t>
            </w:r>
          </w:p>
        </w:tc>
        <w:tc>
          <w:tcPr>
            <w:tcW w:w="1007" w:type="dxa"/>
          </w:tcPr>
          <w:p w:rsidR="00AB20FE" w:rsidRPr="00491779" w:rsidRDefault="00491779" w:rsidP="00AB20FE">
            <w:pPr>
              <w:spacing w:line="360" w:lineRule="auto"/>
              <w:jc w:val="both"/>
              <w:rPr>
                <w:sz w:val="20"/>
                <w:szCs w:val="18"/>
              </w:rPr>
            </w:pPr>
            <w:r w:rsidRPr="00491779">
              <w:rPr>
                <w:rFonts w:eastAsia="Times New Roman"/>
                <w:color w:val="000000"/>
                <w:sz w:val="20"/>
                <w:szCs w:val="18"/>
              </w:rPr>
              <w:t>151 542 339</w:t>
            </w:r>
          </w:p>
        </w:tc>
      </w:tr>
      <w:tr w:rsidR="00773DB1" w:rsidRPr="00DF7FF7" w:rsidTr="00D44545">
        <w:tc>
          <w:tcPr>
            <w:tcW w:w="1271" w:type="dxa"/>
          </w:tcPr>
          <w:p w:rsidR="00773DB1" w:rsidRPr="00DF7FF7" w:rsidRDefault="00773DB1" w:rsidP="00773DB1">
            <w:pPr>
              <w:spacing w:line="360" w:lineRule="auto"/>
              <w:jc w:val="both"/>
              <w:rPr>
                <w:sz w:val="20"/>
                <w:szCs w:val="20"/>
              </w:rPr>
            </w:pPr>
            <w:r w:rsidRPr="00DF7FF7">
              <w:rPr>
                <w:sz w:val="20"/>
                <w:szCs w:val="20"/>
              </w:rPr>
              <w:t>Zogoré</w:t>
            </w:r>
          </w:p>
        </w:tc>
        <w:tc>
          <w:tcPr>
            <w:tcW w:w="1134" w:type="dxa"/>
          </w:tcPr>
          <w:p w:rsidR="00773DB1" w:rsidRPr="00DF7FF7" w:rsidRDefault="00773DB1" w:rsidP="00773DB1">
            <w:pPr>
              <w:spacing w:line="360" w:lineRule="auto"/>
              <w:jc w:val="both"/>
              <w:rPr>
                <w:sz w:val="20"/>
                <w:szCs w:val="20"/>
              </w:rPr>
            </w:pPr>
          </w:p>
        </w:tc>
        <w:tc>
          <w:tcPr>
            <w:tcW w:w="1276" w:type="dxa"/>
          </w:tcPr>
          <w:p w:rsidR="00773DB1" w:rsidRPr="00DF7FF7" w:rsidRDefault="00773DB1" w:rsidP="00773DB1">
            <w:pPr>
              <w:spacing w:line="360" w:lineRule="auto"/>
              <w:jc w:val="both"/>
              <w:rPr>
                <w:sz w:val="20"/>
                <w:szCs w:val="20"/>
              </w:rPr>
            </w:pPr>
          </w:p>
        </w:tc>
        <w:tc>
          <w:tcPr>
            <w:tcW w:w="1276" w:type="dxa"/>
          </w:tcPr>
          <w:p w:rsidR="00773DB1" w:rsidRPr="00DF7FF7" w:rsidRDefault="00773DB1" w:rsidP="00773DB1">
            <w:pPr>
              <w:spacing w:line="360" w:lineRule="auto"/>
              <w:jc w:val="both"/>
              <w:rPr>
                <w:sz w:val="20"/>
                <w:szCs w:val="20"/>
              </w:rPr>
            </w:pPr>
          </w:p>
        </w:tc>
        <w:tc>
          <w:tcPr>
            <w:tcW w:w="1084" w:type="dxa"/>
          </w:tcPr>
          <w:p w:rsidR="00773DB1" w:rsidRPr="00DF7FF7" w:rsidRDefault="00773DB1" w:rsidP="00773DB1">
            <w:pPr>
              <w:spacing w:line="360" w:lineRule="auto"/>
              <w:jc w:val="both"/>
              <w:rPr>
                <w:sz w:val="20"/>
                <w:szCs w:val="20"/>
              </w:rPr>
            </w:pPr>
          </w:p>
        </w:tc>
        <w:tc>
          <w:tcPr>
            <w:tcW w:w="1007" w:type="dxa"/>
            <w:vAlign w:val="center"/>
          </w:tcPr>
          <w:p w:rsidR="00773DB1" w:rsidRPr="00773DB1" w:rsidRDefault="00773DB1" w:rsidP="00773DB1">
            <w:pPr>
              <w:jc w:val="both"/>
              <w:rPr>
                <w:rFonts w:eastAsia="Times New Roman"/>
                <w:bCs/>
                <w:sz w:val="20"/>
                <w:szCs w:val="20"/>
                <w:lang w:eastAsia="fr-FR"/>
              </w:rPr>
            </w:pPr>
            <w:r w:rsidRPr="00773DB1">
              <w:rPr>
                <w:rFonts w:eastAsia="Times New Roman"/>
                <w:bCs/>
                <w:sz w:val="20"/>
                <w:szCs w:val="20"/>
                <w:lang w:eastAsia="fr-FR"/>
              </w:rPr>
              <w:t>26850 626</w:t>
            </w:r>
          </w:p>
        </w:tc>
        <w:tc>
          <w:tcPr>
            <w:tcW w:w="1007" w:type="dxa"/>
          </w:tcPr>
          <w:p w:rsidR="00773DB1" w:rsidRPr="00DF7FF7" w:rsidRDefault="00773DB1" w:rsidP="00773DB1">
            <w:pPr>
              <w:spacing w:line="360" w:lineRule="auto"/>
              <w:jc w:val="both"/>
              <w:rPr>
                <w:sz w:val="20"/>
                <w:szCs w:val="20"/>
              </w:rPr>
            </w:pPr>
          </w:p>
        </w:tc>
        <w:tc>
          <w:tcPr>
            <w:tcW w:w="1007" w:type="dxa"/>
          </w:tcPr>
          <w:p w:rsidR="00773DB1" w:rsidRPr="0028026D" w:rsidRDefault="0028026D" w:rsidP="00773DB1">
            <w:pPr>
              <w:spacing w:line="360" w:lineRule="auto"/>
              <w:jc w:val="both"/>
              <w:rPr>
                <w:sz w:val="20"/>
                <w:szCs w:val="18"/>
              </w:rPr>
            </w:pPr>
            <w:r w:rsidRPr="0028026D">
              <w:rPr>
                <w:rFonts w:eastAsia="Times New Roman"/>
                <w:color w:val="000000"/>
                <w:sz w:val="20"/>
                <w:szCs w:val="18"/>
              </w:rPr>
              <w:t>24 000 536</w:t>
            </w:r>
          </w:p>
        </w:tc>
      </w:tr>
      <w:tr w:rsidR="0058016A" w:rsidRPr="00DF7FF7" w:rsidTr="003A716A">
        <w:tc>
          <w:tcPr>
            <w:tcW w:w="1271" w:type="dxa"/>
          </w:tcPr>
          <w:p w:rsidR="0058016A" w:rsidRPr="00DF7FF7" w:rsidRDefault="0058016A" w:rsidP="00773DB1">
            <w:pPr>
              <w:spacing w:line="360" w:lineRule="auto"/>
              <w:jc w:val="both"/>
              <w:rPr>
                <w:sz w:val="20"/>
                <w:szCs w:val="20"/>
              </w:rPr>
            </w:pPr>
            <w:r>
              <w:rPr>
                <w:sz w:val="20"/>
                <w:szCs w:val="20"/>
              </w:rPr>
              <w:t>Pabré</w:t>
            </w:r>
          </w:p>
        </w:tc>
        <w:tc>
          <w:tcPr>
            <w:tcW w:w="1134" w:type="dxa"/>
          </w:tcPr>
          <w:p w:rsidR="0058016A" w:rsidRPr="00453146" w:rsidRDefault="0058016A" w:rsidP="00773DB1">
            <w:pPr>
              <w:spacing w:line="360" w:lineRule="auto"/>
              <w:jc w:val="both"/>
              <w:rPr>
                <w:rFonts w:eastAsia="Times New Roman"/>
                <w:color w:val="000000"/>
                <w:sz w:val="20"/>
                <w:szCs w:val="20"/>
              </w:rPr>
            </w:pPr>
          </w:p>
        </w:tc>
        <w:tc>
          <w:tcPr>
            <w:tcW w:w="1276" w:type="dxa"/>
          </w:tcPr>
          <w:p w:rsidR="0058016A" w:rsidRPr="00453146" w:rsidRDefault="0058016A" w:rsidP="00773DB1">
            <w:pPr>
              <w:spacing w:line="360" w:lineRule="auto"/>
              <w:jc w:val="both"/>
              <w:rPr>
                <w:rFonts w:eastAsia="Times New Roman"/>
                <w:color w:val="000000"/>
                <w:sz w:val="20"/>
                <w:szCs w:val="20"/>
              </w:rPr>
            </w:pPr>
          </w:p>
        </w:tc>
        <w:tc>
          <w:tcPr>
            <w:tcW w:w="1276" w:type="dxa"/>
          </w:tcPr>
          <w:p w:rsidR="0058016A" w:rsidRPr="00453146" w:rsidRDefault="0058016A" w:rsidP="00773DB1">
            <w:pPr>
              <w:spacing w:line="360" w:lineRule="auto"/>
              <w:jc w:val="both"/>
              <w:rPr>
                <w:rFonts w:eastAsia="Times New Roman"/>
                <w:sz w:val="20"/>
                <w:szCs w:val="20"/>
              </w:rPr>
            </w:pPr>
          </w:p>
        </w:tc>
        <w:tc>
          <w:tcPr>
            <w:tcW w:w="1084" w:type="dxa"/>
          </w:tcPr>
          <w:p w:rsidR="0058016A" w:rsidRPr="00453146" w:rsidRDefault="0058016A" w:rsidP="00773DB1">
            <w:pPr>
              <w:spacing w:line="360" w:lineRule="auto"/>
              <w:jc w:val="both"/>
              <w:rPr>
                <w:sz w:val="20"/>
                <w:szCs w:val="20"/>
              </w:rPr>
            </w:pPr>
          </w:p>
        </w:tc>
        <w:tc>
          <w:tcPr>
            <w:tcW w:w="1007" w:type="dxa"/>
          </w:tcPr>
          <w:p w:rsidR="0058016A" w:rsidRPr="00B1063F" w:rsidRDefault="0058016A" w:rsidP="00773DB1">
            <w:pPr>
              <w:spacing w:line="360" w:lineRule="auto"/>
              <w:jc w:val="both"/>
              <w:rPr>
                <w:rFonts w:eastAsia="Times New Roman"/>
                <w:bCs/>
                <w:sz w:val="20"/>
                <w:szCs w:val="20"/>
                <w:lang w:eastAsia="fr-FR"/>
              </w:rPr>
            </w:pPr>
          </w:p>
        </w:tc>
        <w:tc>
          <w:tcPr>
            <w:tcW w:w="1007" w:type="dxa"/>
          </w:tcPr>
          <w:p w:rsidR="0058016A" w:rsidRDefault="0058016A" w:rsidP="00773DB1">
            <w:pPr>
              <w:spacing w:line="360" w:lineRule="auto"/>
              <w:jc w:val="both"/>
              <w:rPr>
                <w:sz w:val="20"/>
                <w:szCs w:val="20"/>
              </w:rPr>
            </w:pPr>
          </w:p>
        </w:tc>
        <w:tc>
          <w:tcPr>
            <w:tcW w:w="1007" w:type="dxa"/>
          </w:tcPr>
          <w:p w:rsidR="0058016A" w:rsidRPr="0058016A" w:rsidRDefault="0058016A" w:rsidP="00773DB1">
            <w:pPr>
              <w:spacing w:line="360" w:lineRule="auto"/>
              <w:jc w:val="both"/>
              <w:rPr>
                <w:sz w:val="20"/>
                <w:szCs w:val="18"/>
              </w:rPr>
            </w:pPr>
            <w:r w:rsidRPr="0058016A">
              <w:rPr>
                <w:rFonts w:eastAsia="Times New Roman"/>
                <w:color w:val="000000"/>
                <w:sz w:val="20"/>
                <w:szCs w:val="18"/>
              </w:rPr>
              <w:t>20</w:t>
            </w:r>
            <w:r>
              <w:rPr>
                <w:rFonts w:eastAsia="Times New Roman"/>
                <w:color w:val="000000"/>
                <w:sz w:val="20"/>
                <w:szCs w:val="18"/>
              </w:rPr>
              <w:t xml:space="preserve"> </w:t>
            </w:r>
            <w:r w:rsidRPr="0058016A">
              <w:rPr>
                <w:rFonts w:eastAsia="Times New Roman"/>
                <w:color w:val="000000"/>
                <w:sz w:val="20"/>
                <w:szCs w:val="18"/>
              </w:rPr>
              <w:t>029 660</w:t>
            </w:r>
          </w:p>
        </w:tc>
      </w:tr>
      <w:tr w:rsidR="00773DB1" w:rsidRPr="00DF7FF7" w:rsidTr="003A716A">
        <w:tc>
          <w:tcPr>
            <w:tcW w:w="1271" w:type="dxa"/>
          </w:tcPr>
          <w:p w:rsidR="00773DB1" w:rsidRPr="00DF7FF7" w:rsidRDefault="00773DB1" w:rsidP="00773DB1">
            <w:pPr>
              <w:spacing w:line="360" w:lineRule="auto"/>
              <w:jc w:val="both"/>
              <w:rPr>
                <w:sz w:val="20"/>
                <w:szCs w:val="20"/>
              </w:rPr>
            </w:pPr>
            <w:r w:rsidRPr="00DF7FF7">
              <w:rPr>
                <w:sz w:val="20"/>
                <w:szCs w:val="20"/>
              </w:rPr>
              <w:t>Conseil régional d</w:t>
            </w:r>
            <w:r>
              <w:rPr>
                <w:sz w:val="20"/>
                <w:szCs w:val="20"/>
              </w:rPr>
              <w:t>es Hauts-Bassins</w:t>
            </w:r>
            <w:r w:rsidRPr="00DF7FF7">
              <w:rPr>
                <w:sz w:val="20"/>
                <w:szCs w:val="20"/>
              </w:rPr>
              <w:t xml:space="preserve"> </w:t>
            </w:r>
          </w:p>
        </w:tc>
        <w:tc>
          <w:tcPr>
            <w:tcW w:w="1134" w:type="dxa"/>
          </w:tcPr>
          <w:p w:rsidR="00773DB1" w:rsidRPr="00DF7FF7" w:rsidRDefault="00773DB1" w:rsidP="00773DB1">
            <w:pPr>
              <w:spacing w:line="360" w:lineRule="auto"/>
              <w:jc w:val="both"/>
              <w:rPr>
                <w:sz w:val="20"/>
                <w:szCs w:val="20"/>
              </w:rPr>
            </w:pPr>
          </w:p>
        </w:tc>
        <w:tc>
          <w:tcPr>
            <w:tcW w:w="1276" w:type="dxa"/>
          </w:tcPr>
          <w:p w:rsidR="00773DB1" w:rsidRPr="00DF7FF7" w:rsidRDefault="00773DB1" w:rsidP="00773DB1">
            <w:pPr>
              <w:spacing w:line="360" w:lineRule="auto"/>
              <w:jc w:val="both"/>
              <w:rPr>
                <w:sz w:val="20"/>
                <w:szCs w:val="20"/>
              </w:rPr>
            </w:pPr>
          </w:p>
        </w:tc>
        <w:tc>
          <w:tcPr>
            <w:tcW w:w="1276" w:type="dxa"/>
          </w:tcPr>
          <w:p w:rsidR="00773DB1" w:rsidRPr="00DF7FF7" w:rsidRDefault="00773DB1" w:rsidP="00773DB1">
            <w:pPr>
              <w:spacing w:line="360" w:lineRule="auto"/>
              <w:jc w:val="both"/>
              <w:rPr>
                <w:sz w:val="20"/>
                <w:szCs w:val="20"/>
              </w:rPr>
            </w:pPr>
          </w:p>
        </w:tc>
        <w:tc>
          <w:tcPr>
            <w:tcW w:w="1084" w:type="dxa"/>
          </w:tcPr>
          <w:p w:rsidR="00773DB1" w:rsidRPr="00DF7FF7" w:rsidRDefault="00773DB1" w:rsidP="00773DB1">
            <w:pPr>
              <w:spacing w:line="360" w:lineRule="auto"/>
              <w:jc w:val="both"/>
              <w:rPr>
                <w:sz w:val="20"/>
                <w:szCs w:val="20"/>
              </w:rPr>
            </w:pPr>
          </w:p>
        </w:tc>
        <w:tc>
          <w:tcPr>
            <w:tcW w:w="1007" w:type="dxa"/>
            <w:vAlign w:val="center"/>
          </w:tcPr>
          <w:p w:rsidR="00773DB1" w:rsidRPr="00395862" w:rsidRDefault="00773DB1" w:rsidP="00773DB1">
            <w:pPr>
              <w:jc w:val="both"/>
              <w:rPr>
                <w:rFonts w:eastAsia="Times New Roman"/>
                <w:color w:val="000000"/>
                <w:sz w:val="20"/>
                <w:szCs w:val="20"/>
                <w:lang w:eastAsia="fr-FR"/>
              </w:rPr>
            </w:pPr>
            <w:r w:rsidRPr="00395862">
              <w:rPr>
                <w:rFonts w:eastAsia="Times New Roman"/>
                <w:color w:val="000000"/>
                <w:sz w:val="20"/>
                <w:szCs w:val="20"/>
                <w:lang w:eastAsia="fr-FR"/>
              </w:rPr>
              <w:t>455 398 357</w:t>
            </w:r>
          </w:p>
        </w:tc>
        <w:tc>
          <w:tcPr>
            <w:tcW w:w="1007" w:type="dxa"/>
          </w:tcPr>
          <w:p w:rsidR="00773DB1" w:rsidRPr="00DF7FF7" w:rsidRDefault="009B5135" w:rsidP="00773DB1">
            <w:pPr>
              <w:spacing w:line="360" w:lineRule="auto"/>
              <w:jc w:val="both"/>
              <w:rPr>
                <w:sz w:val="20"/>
                <w:szCs w:val="20"/>
              </w:rPr>
            </w:pPr>
            <w:r>
              <w:rPr>
                <w:sz w:val="20"/>
                <w:szCs w:val="20"/>
              </w:rPr>
              <w:t>547 327 036 007</w:t>
            </w:r>
          </w:p>
        </w:tc>
        <w:tc>
          <w:tcPr>
            <w:tcW w:w="1007" w:type="dxa"/>
          </w:tcPr>
          <w:p w:rsidR="00773DB1" w:rsidRPr="00F35C01" w:rsidRDefault="00F35C01" w:rsidP="00773DB1">
            <w:pPr>
              <w:spacing w:line="360" w:lineRule="auto"/>
              <w:jc w:val="both"/>
              <w:rPr>
                <w:sz w:val="20"/>
                <w:szCs w:val="18"/>
              </w:rPr>
            </w:pPr>
            <w:r w:rsidRPr="00F35C01">
              <w:rPr>
                <w:rFonts w:eastAsia="Times New Roman"/>
                <w:color w:val="000000"/>
                <w:sz w:val="20"/>
                <w:szCs w:val="18"/>
              </w:rPr>
              <w:t>449 451 209</w:t>
            </w:r>
          </w:p>
        </w:tc>
      </w:tr>
      <w:tr w:rsidR="00773DB1" w:rsidRPr="00DF7FF7" w:rsidTr="003A716A">
        <w:tc>
          <w:tcPr>
            <w:tcW w:w="1271" w:type="dxa"/>
          </w:tcPr>
          <w:p w:rsidR="00773DB1" w:rsidRPr="00DF7FF7" w:rsidRDefault="00773DB1" w:rsidP="00773DB1">
            <w:pPr>
              <w:spacing w:line="360" w:lineRule="auto"/>
              <w:jc w:val="both"/>
              <w:rPr>
                <w:sz w:val="20"/>
                <w:szCs w:val="20"/>
              </w:rPr>
            </w:pPr>
            <w:r w:rsidRPr="00DF7FF7">
              <w:rPr>
                <w:sz w:val="20"/>
                <w:szCs w:val="20"/>
              </w:rPr>
              <w:t>Conseil régional du Centre</w:t>
            </w:r>
          </w:p>
        </w:tc>
        <w:tc>
          <w:tcPr>
            <w:tcW w:w="1134" w:type="dxa"/>
          </w:tcPr>
          <w:p w:rsidR="00773DB1" w:rsidRPr="00DF7FF7" w:rsidRDefault="00773DB1" w:rsidP="00773DB1">
            <w:pPr>
              <w:spacing w:line="360" w:lineRule="auto"/>
              <w:jc w:val="both"/>
              <w:rPr>
                <w:sz w:val="20"/>
                <w:szCs w:val="20"/>
              </w:rPr>
            </w:pPr>
          </w:p>
        </w:tc>
        <w:tc>
          <w:tcPr>
            <w:tcW w:w="1276" w:type="dxa"/>
          </w:tcPr>
          <w:p w:rsidR="00773DB1" w:rsidRPr="00DF7FF7" w:rsidRDefault="00773DB1" w:rsidP="00773DB1">
            <w:pPr>
              <w:spacing w:line="360" w:lineRule="auto"/>
              <w:jc w:val="both"/>
              <w:rPr>
                <w:sz w:val="20"/>
                <w:szCs w:val="20"/>
              </w:rPr>
            </w:pPr>
          </w:p>
        </w:tc>
        <w:tc>
          <w:tcPr>
            <w:tcW w:w="1276" w:type="dxa"/>
          </w:tcPr>
          <w:p w:rsidR="00773DB1" w:rsidRPr="00DF7FF7" w:rsidRDefault="00773DB1" w:rsidP="00773DB1">
            <w:pPr>
              <w:spacing w:line="360" w:lineRule="auto"/>
              <w:jc w:val="both"/>
              <w:rPr>
                <w:sz w:val="20"/>
                <w:szCs w:val="20"/>
              </w:rPr>
            </w:pPr>
          </w:p>
        </w:tc>
        <w:tc>
          <w:tcPr>
            <w:tcW w:w="1084" w:type="dxa"/>
          </w:tcPr>
          <w:p w:rsidR="00773DB1" w:rsidRPr="00DF7FF7" w:rsidRDefault="00773DB1" w:rsidP="00773DB1">
            <w:pPr>
              <w:spacing w:line="360" w:lineRule="auto"/>
              <w:jc w:val="both"/>
              <w:rPr>
                <w:sz w:val="20"/>
                <w:szCs w:val="20"/>
              </w:rPr>
            </w:pPr>
          </w:p>
        </w:tc>
        <w:tc>
          <w:tcPr>
            <w:tcW w:w="1007" w:type="dxa"/>
            <w:vAlign w:val="center"/>
          </w:tcPr>
          <w:p w:rsidR="00773DB1" w:rsidRPr="003B2CE7" w:rsidRDefault="00773DB1" w:rsidP="00773DB1">
            <w:pPr>
              <w:jc w:val="both"/>
              <w:rPr>
                <w:rFonts w:eastAsia="Times New Roman"/>
                <w:color w:val="000000"/>
                <w:sz w:val="20"/>
                <w:szCs w:val="20"/>
                <w:lang w:eastAsia="fr-FR"/>
              </w:rPr>
            </w:pPr>
            <w:r w:rsidRPr="003B2CE7">
              <w:rPr>
                <w:rFonts w:eastAsia="Times New Roman"/>
                <w:color w:val="000000"/>
                <w:sz w:val="20"/>
                <w:szCs w:val="20"/>
                <w:lang w:eastAsia="fr-FR"/>
              </w:rPr>
              <w:t>187</w:t>
            </w:r>
            <w:r>
              <w:rPr>
                <w:rFonts w:eastAsia="Times New Roman"/>
                <w:color w:val="000000"/>
                <w:sz w:val="20"/>
                <w:szCs w:val="20"/>
                <w:lang w:eastAsia="fr-FR"/>
              </w:rPr>
              <w:t> </w:t>
            </w:r>
            <w:r w:rsidRPr="003B2CE7">
              <w:rPr>
                <w:rFonts w:eastAsia="Times New Roman"/>
                <w:color w:val="000000"/>
                <w:sz w:val="20"/>
                <w:szCs w:val="20"/>
                <w:lang w:eastAsia="fr-FR"/>
              </w:rPr>
              <w:t>065</w:t>
            </w:r>
            <w:r>
              <w:rPr>
                <w:rFonts w:eastAsia="Times New Roman"/>
                <w:color w:val="000000"/>
                <w:sz w:val="20"/>
                <w:szCs w:val="20"/>
                <w:lang w:eastAsia="fr-FR"/>
              </w:rPr>
              <w:t xml:space="preserve"> </w:t>
            </w:r>
            <w:r w:rsidRPr="003B2CE7">
              <w:rPr>
                <w:rFonts w:eastAsia="Times New Roman"/>
                <w:color w:val="000000"/>
                <w:sz w:val="20"/>
                <w:szCs w:val="20"/>
                <w:lang w:eastAsia="fr-FR"/>
              </w:rPr>
              <w:t>975</w:t>
            </w:r>
          </w:p>
        </w:tc>
        <w:tc>
          <w:tcPr>
            <w:tcW w:w="1007" w:type="dxa"/>
          </w:tcPr>
          <w:p w:rsidR="00773DB1" w:rsidRPr="00DF7FF7" w:rsidRDefault="0070015B" w:rsidP="00773DB1">
            <w:pPr>
              <w:spacing w:line="360" w:lineRule="auto"/>
              <w:jc w:val="both"/>
              <w:rPr>
                <w:sz w:val="20"/>
                <w:szCs w:val="20"/>
              </w:rPr>
            </w:pPr>
            <w:r>
              <w:rPr>
                <w:sz w:val="20"/>
                <w:szCs w:val="20"/>
              </w:rPr>
              <w:t>193 155 730</w:t>
            </w:r>
          </w:p>
        </w:tc>
        <w:tc>
          <w:tcPr>
            <w:tcW w:w="1007" w:type="dxa"/>
          </w:tcPr>
          <w:p w:rsidR="00773DB1" w:rsidRPr="0048398C" w:rsidRDefault="0048398C" w:rsidP="00773DB1">
            <w:pPr>
              <w:spacing w:line="360" w:lineRule="auto"/>
              <w:jc w:val="both"/>
              <w:rPr>
                <w:sz w:val="20"/>
                <w:szCs w:val="20"/>
              </w:rPr>
            </w:pPr>
            <w:r w:rsidRPr="0048398C">
              <w:rPr>
                <w:rFonts w:eastAsia="Times New Roman"/>
                <w:color w:val="000000"/>
                <w:sz w:val="20"/>
                <w:szCs w:val="20"/>
              </w:rPr>
              <w:t>241 646 951</w:t>
            </w:r>
          </w:p>
        </w:tc>
      </w:tr>
    </w:tbl>
    <w:p w:rsidR="00023D4D" w:rsidRDefault="00023D4D" w:rsidP="003B2AFE">
      <w:pPr>
        <w:spacing w:line="360" w:lineRule="auto"/>
        <w:jc w:val="both"/>
        <w:rPr>
          <w:rFonts w:ascii="Times New Roman" w:hAnsi="Times New Roman" w:cs="Times New Roman"/>
          <w:sz w:val="24"/>
          <w:szCs w:val="24"/>
        </w:rPr>
      </w:pPr>
    </w:p>
    <w:p w:rsidR="003B2AFE" w:rsidRDefault="004F7B1E" w:rsidP="003B2AFE">
      <w:pPr>
        <w:spacing w:line="360" w:lineRule="auto"/>
        <w:jc w:val="both"/>
        <w:rPr>
          <w:rFonts w:ascii="Times New Roman" w:hAnsi="Times New Roman" w:cs="Times New Roman"/>
          <w:sz w:val="24"/>
          <w:szCs w:val="24"/>
        </w:rPr>
      </w:pPr>
      <w:r>
        <w:rPr>
          <w:rFonts w:ascii="Times New Roman" w:hAnsi="Times New Roman" w:cs="Times New Roman"/>
          <w:sz w:val="24"/>
          <w:szCs w:val="24"/>
        </w:rPr>
        <w:t>Au niveau éducatif, de nombreuses initiatives ont été entreprises</w:t>
      </w:r>
      <w:r w:rsidR="00023D4D">
        <w:rPr>
          <w:rFonts w:ascii="Times New Roman" w:hAnsi="Times New Roman" w:cs="Times New Roman"/>
          <w:sz w:val="24"/>
          <w:szCs w:val="24"/>
        </w:rPr>
        <w:t xml:space="preserve"> </w:t>
      </w:r>
      <w:r>
        <w:rPr>
          <w:rFonts w:ascii="Times New Roman" w:hAnsi="Times New Roman" w:cs="Times New Roman"/>
          <w:sz w:val="24"/>
          <w:szCs w:val="24"/>
        </w:rPr>
        <w:t xml:space="preserve">afin de répondre aux insuffisance des infrastructures. </w:t>
      </w:r>
    </w:p>
    <w:p w:rsidR="00270DD4" w:rsidRDefault="00270DD4" w:rsidP="003B2AFE">
      <w:pPr>
        <w:spacing w:line="360" w:lineRule="auto"/>
        <w:jc w:val="both"/>
        <w:rPr>
          <w:rFonts w:ascii="Times New Roman" w:hAnsi="Times New Roman" w:cs="Times New Roman"/>
          <w:b/>
          <w:bCs/>
          <w:sz w:val="24"/>
          <w:szCs w:val="24"/>
        </w:rPr>
      </w:pPr>
      <w:r w:rsidRPr="006275BB">
        <w:rPr>
          <w:rFonts w:ascii="Times New Roman" w:hAnsi="Times New Roman" w:cs="Times New Roman"/>
          <w:b/>
          <w:bCs/>
          <w:sz w:val="24"/>
          <w:szCs w:val="24"/>
        </w:rPr>
        <w:t xml:space="preserve">Tableau </w:t>
      </w:r>
      <w:r w:rsidR="007E3AD9">
        <w:rPr>
          <w:rFonts w:ascii="Times New Roman" w:hAnsi="Times New Roman" w:cs="Times New Roman"/>
          <w:b/>
          <w:bCs/>
          <w:sz w:val="24"/>
          <w:szCs w:val="24"/>
        </w:rPr>
        <w:t>3</w:t>
      </w:r>
      <w:r w:rsidRPr="006275BB">
        <w:rPr>
          <w:rFonts w:ascii="Times New Roman" w:hAnsi="Times New Roman" w:cs="Times New Roman"/>
          <w:b/>
          <w:bCs/>
          <w:sz w:val="24"/>
          <w:szCs w:val="24"/>
        </w:rPr>
        <w:t> : réalisation des infrastructures scolaires entre 2020 et 2021 avec le FMDL</w:t>
      </w:r>
    </w:p>
    <w:tbl>
      <w:tblPr>
        <w:tblStyle w:val="Grilledutableau"/>
        <w:tblW w:w="0" w:type="auto"/>
        <w:tblLook w:val="04A0" w:firstRow="1" w:lastRow="0" w:firstColumn="1" w:lastColumn="0" w:noHBand="0" w:noVBand="1"/>
      </w:tblPr>
      <w:tblGrid>
        <w:gridCol w:w="3138"/>
        <w:gridCol w:w="3265"/>
        <w:gridCol w:w="2659"/>
      </w:tblGrid>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Villages de localisation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both"/>
              <w:rPr>
                <w:sz w:val="22"/>
                <w:szCs w:val="20"/>
              </w:rPr>
            </w:pPr>
            <w:r w:rsidRPr="00C801E9">
              <w:rPr>
                <w:sz w:val="22"/>
                <w:szCs w:val="20"/>
              </w:rPr>
              <w:t>Infrastructures (nombre de salles de classe)</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Niveau s’enseignement</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Goumba</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3</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Primaire</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Tougou</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4</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Postprimaire et secondaire</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Konoga</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 xml:space="preserve">6 </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Postprimaire</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Bagyalgo</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3</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Primaire</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Ansolma</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3</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Primaire</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Solgoum</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3</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Primaire</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Nigwendé</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3</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Primaire</w:t>
            </w:r>
          </w:p>
        </w:tc>
      </w:tr>
      <w:tr w:rsidR="006275BB" w:rsidRPr="00C801E9" w:rsidTr="003C72A3">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Nogo</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 xml:space="preserve">3 </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275BB" w:rsidRPr="00C801E9" w:rsidRDefault="006275BB" w:rsidP="003C72A3">
            <w:pPr>
              <w:spacing w:line="360" w:lineRule="auto"/>
              <w:jc w:val="center"/>
              <w:rPr>
                <w:sz w:val="22"/>
                <w:szCs w:val="20"/>
              </w:rPr>
            </w:pPr>
            <w:r w:rsidRPr="00C801E9">
              <w:rPr>
                <w:sz w:val="22"/>
                <w:szCs w:val="20"/>
              </w:rPr>
              <w:t>Primaire</w:t>
            </w:r>
          </w:p>
        </w:tc>
      </w:tr>
    </w:tbl>
    <w:p w:rsidR="006275BB" w:rsidRPr="006275BB" w:rsidRDefault="006275BB" w:rsidP="003B2AFE">
      <w:pPr>
        <w:spacing w:line="360" w:lineRule="auto"/>
        <w:jc w:val="both"/>
        <w:rPr>
          <w:rFonts w:ascii="Times New Roman" w:hAnsi="Times New Roman" w:cs="Times New Roman"/>
        </w:rPr>
      </w:pPr>
      <w:r w:rsidRPr="006275BB">
        <w:rPr>
          <w:rFonts w:ascii="Times New Roman" w:hAnsi="Times New Roman" w:cs="Times New Roman"/>
          <w:b/>
          <w:bCs/>
          <w:i/>
          <w:iCs/>
        </w:rPr>
        <w:t>Source </w:t>
      </w:r>
      <w:r w:rsidRPr="006275BB">
        <w:rPr>
          <w:rFonts w:ascii="Times New Roman" w:hAnsi="Times New Roman" w:cs="Times New Roman"/>
        </w:rPr>
        <w:t>: données du Plan de passation des marchés de la commune de Namissiguima.</w:t>
      </w:r>
      <w:r w:rsidR="00AC12F4">
        <w:rPr>
          <w:rFonts w:ascii="Times New Roman" w:hAnsi="Times New Roman" w:cs="Times New Roman"/>
        </w:rPr>
        <w:t xml:space="preserve"> </w:t>
      </w:r>
    </w:p>
    <w:p w:rsidR="00055AB2" w:rsidRDefault="00332345" w:rsidP="00193BBD">
      <w:pPr>
        <w:spacing w:line="360" w:lineRule="auto"/>
        <w:jc w:val="both"/>
        <w:rPr>
          <w:rFonts w:ascii="Times New Roman" w:hAnsi="Times New Roman" w:cs="Times New Roman"/>
          <w:sz w:val="24"/>
          <w:szCs w:val="24"/>
        </w:rPr>
      </w:pPr>
      <w:r w:rsidRPr="0033464E">
        <w:rPr>
          <w:rFonts w:ascii="Times New Roman" w:hAnsi="Times New Roman" w:cs="Times New Roman"/>
          <w:sz w:val="24"/>
          <w:szCs w:val="24"/>
        </w:rPr>
        <w:t xml:space="preserve">Pour les deux années </w:t>
      </w:r>
      <w:r w:rsidR="00745F67" w:rsidRPr="0033464E">
        <w:rPr>
          <w:rFonts w:ascii="Times New Roman" w:hAnsi="Times New Roman" w:cs="Times New Roman"/>
          <w:sz w:val="24"/>
          <w:szCs w:val="24"/>
        </w:rPr>
        <w:t xml:space="preserve">d’investissements, les recettes du FMDL dans la commune, </w:t>
      </w:r>
      <w:r w:rsidR="00E73155" w:rsidRPr="0033464E">
        <w:rPr>
          <w:rFonts w:ascii="Times New Roman" w:hAnsi="Times New Roman" w:cs="Times New Roman"/>
          <w:sz w:val="24"/>
          <w:szCs w:val="24"/>
        </w:rPr>
        <w:t xml:space="preserve">ont permis la construction de 8 bâtiments totalisant 28 salles de classe au profit de l’amélioration des </w:t>
      </w:r>
      <w:r w:rsidR="00E73155" w:rsidRPr="0033464E">
        <w:rPr>
          <w:rFonts w:ascii="Times New Roman" w:hAnsi="Times New Roman" w:cs="Times New Roman"/>
          <w:sz w:val="24"/>
          <w:szCs w:val="24"/>
        </w:rPr>
        <w:lastRenderedPageBreak/>
        <w:t xml:space="preserve">infrastructures éducatives </w:t>
      </w:r>
      <w:r w:rsidR="008A77C8" w:rsidRPr="0033464E">
        <w:rPr>
          <w:rFonts w:ascii="Times New Roman" w:hAnsi="Times New Roman" w:cs="Times New Roman"/>
          <w:sz w:val="24"/>
          <w:szCs w:val="24"/>
        </w:rPr>
        <w:t xml:space="preserve">même ces investissements exclus pour l’instant le </w:t>
      </w:r>
      <w:r w:rsidR="00F72F0C" w:rsidRPr="0033464E">
        <w:rPr>
          <w:rFonts w:ascii="Times New Roman" w:hAnsi="Times New Roman" w:cs="Times New Roman"/>
          <w:sz w:val="24"/>
          <w:szCs w:val="24"/>
        </w:rPr>
        <w:t xml:space="preserve">préscolaire et la professionnalisation. </w:t>
      </w:r>
      <w:r w:rsidR="00EC5D63" w:rsidRPr="0033464E">
        <w:rPr>
          <w:rFonts w:ascii="Times New Roman" w:hAnsi="Times New Roman" w:cs="Times New Roman"/>
          <w:sz w:val="24"/>
          <w:szCs w:val="24"/>
        </w:rPr>
        <w:t>Ces différentes réalisations ont permis de résoudre les difficultés d’accès</w:t>
      </w:r>
      <w:r w:rsidR="00BB7E69" w:rsidRPr="0033464E">
        <w:rPr>
          <w:rFonts w:ascii="Times New Roman" w:hAnsi="Times New Roman" w:cs="Times New Roman"/>
          <w:sz w:val="24"/>
          <w:szCs w:val="24"/>
        </w:rPr>
        <w:t xml:space="preserve"> permettant aux élèves des localités comme Koswendé, de Ningu</w:t>
      </w:r>
      <w:r w:rsidR="00F57E5F" w:rsidRPr="0033464E">
        <w:rPr>
          <w:rFonts w:ascii="Times New Roman" w:hAnsi="Times New Roman" w:cs="Times New Roman"/>
          <w:sz w:val="24"/>
          <w:szCs w:val="24"/>
        </w:rPr>
        <w:t>e</w:t>
      </w:r>
      <w:r w:rsidR="00BB7E69" w:rsidRPr="0033464E">
        <w:rPr>
          <w:rFonts w:ascii="Times New Roman" w:hAnsi="Times New Roman" w:cs="Times New Roman"/>
          <w:sz w:val="24"/>
          <w:szCs w:val="24"/>
        </w:rPr>
        <w:t xml:space="preserve">wendé par exemple d’avoir </w:t>
      </w:r>
      <w:r w:rsidR="006F5FA7" w:rsidRPr="0033464E">
        <w:rPr>
          <w:rFonts w:ascii="Times New Roman" w:hAnsi="Times New Roman" w:cs="Times New Roman"/>
          <w:sz w:val="24"/>
          <w:szCs w:val="24"/>
        </w:rPr>
        <w:t>un établissement d’enseignement primaire chez eux</w:t>
      </w:r>
      <w:r w:rsidR="00FF47F2" w:rsidRPr="0033464E">
        <w:rPr>
          <w:rFonts w:ascii="Times New Roman" w:hAnsi="Times New Roman" w:cs="Times New Roman"/>
          <w:sz w:val="24"/>
          <w:szCs w:val="24"/>
        </w:rPr>
        <w:t>.</w:t>
      </w:r>
      <w:r w:rsidR="00FF47F2">
        <w:rPr>
          <w:rFonts w:ascii="Times New Roman" w:hAnsi="Times New Roman" w:cs="Times New Roman"/>
          <w:sz w:val="24"/>
          <w:szCs w:val="24"/>
        </w:rPr>
        <w:t xml:space="preserve"> </w:t>
      </w:r>
    </w:p>
    <w:p w:rsidR="00C24FA0" w:rsidRDefault="00E55DC3" w:rsidP="00193B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réalisation </w:t>
      </w:r>
      <w:r w:rsidR="00855B8A">
        <w:rPr>
          <w:rFonts w:ascii="Times New Roman" w:hAnsi="Times New Roman" w:cs="Times New Roman"/>
          <w:sz w:val="24"/>
          <w:szCs w:val="24"/>
        </w:rPr>
        <w:t xml:space="preserve">10 salles de classes </w:t>
      </w:r>
      <w:r w:rsidR="00AA6FF1">
        <w:rPr>
          <w:rFonts w:ascii="Times New Roman" w:hAnsi="Times New Roman" w:cs="Times New Roman"/>
          <w:sz w:val="24"/>
          <w:szCs w:val="24"/>
        </w:rPr>
        <w:t xml:space="preserve">dont deux bâtiments respectivement 01 bâtiment de </w:t>
      </w:r>
      <w:r w:rsidR="00375A9A">
        <w:rPr>
          <w:rFonts w:ascii="Times New Roman" w:hAnsi="Times New Roman" w:cs="Times New Roman"/>
          <w:sz w:val="24"/>
          <w:szCs w:val="24"/>
        </w:rPr>
        <w:t xml:space="preserve">4 classes </w:t>
      </w:r>
      <w:r w:rsidR="00B21580">
        <w:rPr>
          <w:rFonts w:ascii="Times New Roman" w:hAnsi="Times New Roman" w:cs="Times New Roman"/>
          <w:sz w:val="24"/>
          <w:szCs w:val="24"/>
        </w:rPr>
        <w:t xml:space="preserve">au Lycée de Tougou et </w:t>
      </w:r>
      <w:r w:rsidR="00D130F8">
        <w:rPr>
          <w:rFonts w:ascii="Times New Roman" w:hAnsi="Times New Roman" w:cs="Times New Roman"/>
          <w:sz w:val="24"/>
          <w:szCs w:val="24"/>
        </w:rPr>
        <w:t xml:space="preserve">02 bâtiments </w:t>
      </w:r>
      <w:r w:rsidR="00F2682B">
        <w:rPr>
          <w:rFonts w:ascii="Times New Roman" w:hAnsi="Times New Roman" w:cs="Times New Roman"/>
          <w:sz w:val="24"/>
          <w:szCs w:val="24"/>
        </w:rPr>
        <w:t xml:space="preserve">6 classes </w:t>
      </w:r>
      <w:r w:rsidR="00305D1D">
        <w:rPr>
          <w:rFonts w:ascii="Times New Roman" w:hAnsi="Times New Roman" w:cs="Times New Roman"/>
          <w:sz w:val="24"/>
          <w:szCs w:val="24"/>
        </w:rPr>
        <w:t>avec la construction du CEG de Kononga</w:t>
      </w:r>
      <w:r w:rsidR="009C074A">
        <w:rPr>
          <w:rFonts w:ascii="Times New Roman" w:hAnsi="Times New Roman" w:cs="Times New Roman"/>
          <w:sz w:val="24"/>
          <w:szCs w:val="24"/>
        </w:rPr>
        <w:t xml:space="preserve"> </w:t>
      </w:r>
      <w:r w:rsidR="00E30AE2">
        <w:rPr>
          <w:rFonts w:ascii="Times New Roman" w:hAnsi="Times New Roman" w:cs="Times New Roman"/>
          <w:sz w:val="24"/>
          <w:szCs w:val="24"/>
        </w:rPr>
        <w:t xml:space="preserve">sont venus soulager les Lycées communales de Tougou et de Namissiguima </w:t>
      </w:r>
      <w:r w:rsidR="008A62C8">
        <w:rPr>
          <w:rFonts w:ascii="Times New Roman" w:hAnsi="Times New Roman" w:cs="Times New Roman"/>
          <w:sz w:val="24"/>
          <w:szCs w:val="24"/>
        </w:rPr>
        <w:t xml:space="preserve">qui </w:t>
      </w:r>
      <w:r w:rsidR="00BD3354">
        <w:rPr>
          <w:rFonts w:ascii="Times New Roman" w:hAnsi="Times New Roman" w:cs="Times New Roman"/>
          <w:sz w:val="24"/>
          <w:szCs w:val="24"/>
        </w:rPr>
        <w:t>ployaient</w:t>
      </w:r>
      <w:r w:rsidR="008A62C8">
        <w:rPr>
          <w:rFonts w:ascii="Times New Roman" w:hAnsi="Times New Roman" w:cs="Times New Roman"/>
          <w:sz w:val="24"/>
          <w:szCs w:val="24"/>
        </w:rPr>
        <w:t xml:space="preserve"> sous les effectifs pléthoriques. </w:t>
      </w:r>
      <w:r w:rsidR="00CC01CA" w:rsidRPr="00CC688A">
        <w:rPr>
          <w:rFonts w:ascii="Times New Roman" w:hAnsi="Times New Roman" w:cs="Times New Roman"/>
          <w:i/>
          <w:iCs/>
          <w:sz w:val="24"/>
          <w:szCs w:val="24"/>
        </w:rPr>
        <w:t>« Imaginons un peu le nombre d’établissements d’enseignement primaire que le Lycée communal de Tougou devrait couvrir</w:t>
      </w:r>
      <w:r w:rsidR="001F32DC" w:rsidRPr="00CC688A">
        <w:rPr>
          <w:rFonts w:ascii="Times New Roman" w:hAnsi="Times New Roman" w:cs="Times New Roman"/>
          <w:i/>
          <w:iCs/>
          <w:sz w:val="24"/>
          <w:szCs w:val="24"/>
        </w:rPr>
        <w:t>. S’il n’y a pas de bâtiments, comment on fait ? Actuellement, si ce bâtiment n’était pas construit</w:t>
      </w:r>
      <w:r w:rsidR="00CC688A">
        <w:rPr>
          <w:rFonts w:ascii="Times New Roman" w:hAnsi="Times New Roman" w:cs="Times New Roman"/>
          <w:i/>
          <w:iCs/>
          <w:sz w:val="24"/>
          <w:szCs w:val="24"/>
        </w:rPr>
        <w:t xml:space="preserve">, sur 100 élèves qui réussiront le Certificat d’Etude Primaire (CEP), ceux qui allaient </w:t>
      </w:r>
      <w:r w:rsidR="00A57772">
        <w:rPr>
          <w:rFonts w:ascii="Times New Roman" w:hAnsi="Times New Roman" w:cs="Times New Roman"/>
          <w:i/>
          <w:iCs/>
          <w:sz w:val="24"/>
          <w:szCs w:val="24"/>
        </w:rPr>
        <w:t>déserter</w:t>
      </w:r>
      <w:r w:rsidR="00CC688A">
        <w:rPr>
          <w:rFonts w:ascii="Times New Roman" w:hAnsi="Times New Roman" w:cs="Times New Roman"/>
          <w:i/>
          <w:iCs/>
          <w:sz w:val="24"/>
          <w:szCs w:val="24"/>
        </w:rPr>
        <w:t xml:space="preserve"> l’école par manque de place peuvent atteindre 60% du nombre</w:t>
      </w:r>
      <w:r w:rsidR="00A57772">
        <w:rPr>
          <w:rStyle w:val="Appelnotedebasdep"/>
          <w:rFonts w:ascii="Times New Roman" w:hAnsi="Times New Roman" w:cs="Times New Roman"/>
          <w:i/>
          <w:iCs/>
          <w:sz w:val="24"/>
          <w:szCs w:val="24"/>
        </w:rPr>
        <w:footnoteReference w:id="3"/>
      </w:r>
      <w:r w:rsidR="00CC688A">
        <w:rPr>
          <w:rFonts w:ascii="Times New Roman" w:hAnsi="Times New Roman" w:cs="Times New Roman"/>
          <w:i/>
          <w:iCs/>
          <w:sz w:val="24"/>
          <w:szCs w:val="24"/>
        </w:rPr>
        <w:t xml:space="preserve"> ». </w:t>
      </w:r>
      <w:r w:rsidR="0047453A">
        <w:rPr>
          <w:rFonts w:ascii="Times New Roman" w:hAnsi="Times New Roman" w:cs="Times New Roman"/>
          <w:sz w:val="24"/>
          <w:szCs w:val="24"/>
        </w:rPr>
        <w:t>L</w:t>
      </w:r>
      <w:r w:rsidR="00575D8C">
        <w:rPr>
          <w:rFonts w:ascii="Times New Roman" w:hAnsi="Times New Roman" w:cs="Times New Roman"/>
          <w:sz w:val="24"/>
          <w:szCs w:val="24"/>
        </w:rPr>
        <w:t>a</w:t>
      </w:r>
      <w:r w:rsidR="0047453A">
        <w:rPr>
          <w:rFonts w:ascii="Times New Roman" w:hAnsi="Times New Roman" w:cs="Times New Roman"/>
          <w:sz w:val="24"/>
          <w:szCs w:val="24"/>
        </w:rPr>
        <w:t xml:space="preserve"> réalisation</w:t>
      </w:r>
      <w:r w:rsidR="00575D8C">
        <w:rPr>
          <w:rFonts w:ascii="Times New Roman" w:hAnsi="Times New Roman" w:cs="Times New Roman"/>
          <w:sz w:val="24"/>
          <w:szCs w:val="24"/>
        </w:rPr>
        <w:t xml:space="preserve"> de ces bâtiments au niveau Postprimaire et secondaire</w:t>
      </w:r>
      <w:r w:rsidR="0047453A">
        <w:rPr>
          <w:rFonts w:ascii="Times New Roman" w:hAnsi="Times New Roman" w:cs="Times New Roman"/>
          <w:sz w:val="24"/>
          <w:szCs w:val="24"/>
        </w:rPr>
        <w:t xml:space="preserve"> a permis aussi </w:t>
      </w:r>
      <w:r w:rsidR="006F5FA7">
        <w:rPr>
          <w:rFonts w:ascii="Times New Roman" w:hAnsi="Times New Roman" w:cs="Times New Roman"/>
          <w:sz w:val="24"/>
          <w:szCs w:val="24"/>
        </w:rPr>
        <w:t xml:space="preserve">d’alléger </w:t>
      </w:r>
      <w:r w:rsidR="005D0155">
        <w:rPr>
          <w:rFonts w:ascii="Times New Roman" w:hAnsi="Times New Roman" w:cs="Times New Roman"/>
          <w:sz w:val="24"/>
          <w:szCs w:val="24"/>
        </w:rPr>
        <w:t xml:space="preserve">les coûts financiers aux parents lorsque leurs enfants devaient aller s’installer </w:t>
      </w:r>
      <w:r w:rsidR="009C1A21">
        <w:rPr>
          <w:rFonts w:ascii="Times New Roman" w:hAnsi="Times New Roman" w:cs="Times New Roman"/>
          <w:sz w:val="24"/>
          <w:szCs w:val="24"/>
        </w:rPr>
        <w:t xml:space="preserve">dans d’autres localités </w:t>
      </w:r>
      <w:r w:rsidR="00FC3C9B">
        <w:rPr>
          <w:rFonts w:ascii="Times New Roman" w:hAnsi="Times New Roman" w:cs="Times New Roman"/>
          <w:sz w:val="24"/>
          <w:szCs w:val="24"/>
        </w:rPr>
        <w:t>pour étudier mais aussi et surtout d’augmenter l’</w:t>
      </w:r>
      <w:r w:rsidR="00995531">
        <w:rPr>
          <w:rFonts w:ascii="Times New Roman" w:hAnsi="Times New Roman" w:cs="Times New Roman"/>
          <w:sz w:val="24"/>
          <w:szCs w:val="24"/>
        </w:rPr>
        <w:t>espérance</w:t>
      </w:r>
      <w:r w:rsidR="00FC3C9B">
        <w:rPr>
          <w:rFonts w:ascii="Times New Roman" w:hAnsi="Times New Roman" w:cs="Times New Roman"/>
          <w:sz w:val="24"/>
          <w:szCs w:val="24"/>
        </w:rPr>
        <w:t xml:space="preserve"> de vie scolaire des élèves. </w:t>
      </w:r>
    </w:p>
    <w:p w:rsidR="00E9206C" w:rsidRDefault="00E9206C" w:rsidP="00193BBD">
      <w:pPr>
        <w:spacing w:line="360" w:lineRule="auto"/>
        <w:jc w:val="both"/>
        <w:rPr>
          <w:rFonts w:ascii="Times New Roman" w:hAnsi="Times New Roman" w:cs="Times New Roman"/>
          <w:b/>
          <w:bCs/>
          <w:sz w:val="24"/>
          <w:szCs w:val="24"/>
        </w:rPr>
      </w:pPr>
      <w:r w:rsidRPr="00200AC8">
        <w:rPr>
          <w:rFonts w:ascii="Times New Roman" w:hAnsi="Times New Roman" w:cs="Times New Roman"/>
          <w:b/>
          <w:bCs/>
          <w:sz w:val="24"/>
          <w:szCs w:val="24"/>
        </w:rPr>
        <w:t xml:space="preserve">Carte : </w:t>
      </w:r>
      <w:r w:rsidR="00200AC8" w:rsidRPr="00200AC8">
        <w:rPr>
          <w:rFonts w:ascii="Times New Roman" w:hAnsi="Times New Roman" w:cs="Times New Roman"/>
          <w:b/>
          <w:bCs/>
          <w:sz w:val="24"/>
          <w:szCs w:val="24"/>
        </w:rPr>
        <w:t>impacts des infrastructures sanitaires sur l’accès à l’éducation dans la commune de Namissiguima</w:t>
      </w:r>
    </w:p>
    <w:p w:rsidR="00695955" w:rsidRDefault="00B7695A" w:rsidP="00193BBD">
      <w:pPr>
        <w:spacing w:line="360" w:lineRule="auto"/>
        <w:jc w:val="both"/>
        <w:rPr>
          <w:rFonts w:ascii="Times New Roman" w:hAnsi="Times New Roman" w:cs="Times New Roman"/>
          <w:sz w:val="24"/>
          <w:szCs w:val="24"/>
        </w:rPr>
      </w:pPr>
      <w:r w:rsidRPr="00B7695A">
        <w:rPr>
          <w:rFonts w:ascii="Times New Roman" w:hAnsi="Times New Roman" w:cs="Times New Roman"/>
          <w:sz w:val="24"/>
          <w:szCs w:val="24"/>
        </w:rPr>
        <w:t xml:space="preserve">Dans le secteur </w:t>
      </w:r>
      <w:r w:rsidR="00212159">
        <w:rPr>
          <w:rFonts w:ascii="Times New Roman" w:hAnsi="Times New Roman" w:cs="Times New Roman"/>
          <w:sz w:val="24"/>
          <w:szCs w:val="24"/>
        </w:rPr>
        <w:t>de la santé</w:t>
      </w:r>
      <w:r w:rsidR="00491A69">
        <w:rPr>
          <w:rFonts w:ascii="Times New Roman" w:hAnsi="Times New Roman" w:cs="Times New Roman"/>
          <w:sz w:val="24"/>
          <w:szCs w:val="24"/>
        </w:rPr>
        <w:t xml:space="preserve">, </w:t>
      </w:r>
      <w:r w:rsidR="00E73D81">
        <w:rPr>
          <w:rFonts w:ascii="Times New Roman" w:hAnsi="Times New Roman" w:cs="Times New Roman"/>
          <w:sz w:val="24"/>
          <w:szCs w:val="24"/>
        </w:rPr>
        <w:t xml:space="preserve">aussi moindres sont-ils </w:t>
      </w:r>
      <w:r w:rsidR="006702A7">
        <w:rPr>
          <w:rFonts w:ascii="Times New Roman" w:hAnsi="Times New Roman" w:cs="Times New Roman"/>
          <w:sz w:val="24"/>
          <w:szCs w:val="24"/>
        </w:rPr>
        <w:t xml:space="preserve">par rapport à l’éducation, </w:t>
      </w:r>
      <w:r w:rsidR="003C65FE">
        <w:rPr>
          <w:rFonts w:ascii="Times New Roman" w:hAnsi="Times New Roman" w:cs="Times New Roman"/>
          <w:sz w:val="24"/>
          <w:szCs w:val="24"/>
        </w:rPr>
        <w:t>ils traduisent tout de même</w:t>
      </w:r>
      <w:r w:rsidR="000C5C9E">
        <w:rPr>
          <w:rFonts w:ascii="Times New Roman" w:hAnsi="Times New Roman" w:cs="Times New Roman"/>
          <w:sz w:val="24"/>
          <w:szCs w:val="24"/>
        </w:rPr>
        <w:t xml:space="preserve"> une préoccupation </w:t>
      </w:r>
      <w:r w:rsidR="001C2721">
        <w:rPr>
          <w:rFonts w:ascii="Times New Roman" w:hAnsi="Times New Roman" w:cs="Times New Roman"/>
          <w:sz w:val="24"/>
          <w:szCs w:val="24"/>
        </w:rPr>
        <w:t>des populations locales.</w:t>
      </w:r>
      <w:r w:rsidR="00367136">
        <w:rPr>
          <w:rFonts w:ascii="Times New Roman" w:hAnsi="Times New Roman" w:cs="Times New Roman"/>
          <w:sz w:val="24"/>
          <w:szCs w:val="24"/>
        </w:rPr>
        <w:t xml:space="preserve"> A ce titre, la formation sanitaire de Solgoum </w:t>
      </w:r>
      <w:r w:rsidR="00DC1D6E">
        <w:rPr>
          <w:rFonts w:ascii="Times New Roman" w:hAnsi="Times New Roman" w:cs="Times New Roman"/>
          <w:sz w:val="24"/>
          <w:szCs w:val="24"/>
        </w:rPr>
        <w:t>bénéficie</w:t>
      </w:r>
      <w:r w:rsidR="00367136">
        <w:rPr>
          <w:rFonts w:ascii="Times New Roman" w:hAnsi="Times New Roman" w:cs="Times New Roman"/>
          <w:sz w:val="24"/>
          <w:szCs w:val="24"/>
        </w:rPr>
        <w:t xml:space="preserve"> d’un </w:t>
      </w:r>
      <w:r w:rsidR="00DC1D6E">
        <w:rPr>
          <w:rFonts w:ascii="Times New Roman" w:hAnsi="Times New Roman" w:cs="Times New Roman"/>
          <w:sz w:val="24"/>
          <w:szCs w:val="24"/>
        </w:rPr>
        <w:t>dépôt de Médicaments essentiellement génériques (MEG)</w:t>
      </w:r>
      <w:r w:rsidR="009B30AD">
        <w:rPr>
          <w:rFonts w:ascii="Times New Roman" w:hAnsi="Times New Roman" w:cs="Times New Roman"/>
          <w:sz w:val="24"/>
          <w:szCs w:val="24"/>
        </w:rPr>
        <w:t xml:space="preserve">. Celle de </w:t>
      </w:r>
      <w:r w:rsidR="001A3428">
        <w:rPr>
          <w:rFonts w:ascii="Times New Roman" w:hAnsi="Times New Roman" w:cs="Times New Roman"/>
          <w:sz w:val="24"/>
          <w:szCs w:val="24"/>
        </w:rPr>
        <w:t xml:space="preserve">Namissiguima où </w:t>
      </w:r>
      <w:r w:rsidR="009B30AD">
        <w:rPr>
          <w:rFonts w:ascii="Times New Roman" w:hAnsi="Times New Roman" w:cs="Times New Roman"/>
          <w:sz w:val="24"/>
          <w:szCs w:val="24"/>
        </w:rPr>
        <w:t>un projet d</w:t>
      </w:r>
      <w:r w:rsidR="001162B6">
        <w:rPr>
          <w:rFonts w:ascii="Times New Roman" w:hAnsi="Times New Roman" w:cs="Times New Roman"/>
          <w:sz w:val="24"/>
          <w:szCs w:val="24"/>
        </w:rPr>
        <w:t xml:space="preserve">’augmentation des capacités d’accueil </w:t>
      </w:r>
      <w:r w:rsidR="001D70FA">
        <w:rPr>
          <w:rFonts w:ascii="Times New Roman" w:hAnsi="Times New Roman" w:cs="Times New Roman"/>
          <w:sz w:val="24"/>
          <w:szCs w:val="24"/>
        </w:rPr>
        <w:t xml:space="preserve">du dispensaire avait été émise dans le cadre du Programme d’Appui au Développement des </w:t>
      </w:r>
      <w:r w:rsidR="00BF5F4B">
        <w:rPr>
          <w:rFonts w:ascii="Times New Roman" w:hAnsi="Times New Roman" w:cs="Times New Roman"/>
          <w:sz w:val="24"/>
          <w:szCs w:val="24"/>
        </w:rPr>
        <w:t xml:space="preserve">Economies Locales (PADEL) trouve une issue </w:t>
      </w:r>
      <w:r w:rsidR="001456C7">
        <w:rPr>
          <w:rFonts w:ascii="Times New Roman" w:hAnsi="Times New Roman" w:cs="Times New Roman"/>
          <w:sz w:val="24"/>
          <w:szCs w:val="24"/>
        </w:rPr>
        <w:t xml:space="preserve">favorable </w:t>
      </w:r>
      <w:r w:rsidR="00BF5F4B">
        <w:rPr>
          <w:rFonts w:ascii="Times New Roman" w:hAnsi="Times New Roman" w:cs="Times New Roman"/>
          <w:sz w:val="24"/>
          <w:szCs w:val="24"/>
        </w:rPr>
        <w:t>avec l’avènement du FMDL</w:t>
      </w:r>
      <w:r w:rsidR="007D796E">
        <w:rPr>
          <w:rFonts w:ascii="Times New Roman" w:hAnsi="Times New Roman" w:cs="Times New Roman"/>
          <w:sz w:val="24"/>
          <w:szCs w:val="24"/>
        </w:rPr>
        <w:t xml:space="preserve"> en plus d’une clôture</w:t>
      </w:r>
      <w:r w:rsidR="003624AA">
        <w:rPr>
          <w:rFonts w:ascii="Times New Roman" w:hAnsi="Times New Roman" w:cs="Times New Roman"/>
          <w:sz w:val="24"/>
          <w:szCs w:val="24"/>
        </w:rPr>
        <w:t>.</w:t>
      </w:r>
    </w:p>
    <w:p w:rsidR="00695955" w:rsidRDefault="00695955">
      <w:pPr>
        <w:rPr>
          <w:rFonts w:ascii="Times New Roman" w:hAnsi="Times New Roman" w:cs="Times New Roman"/>
          <w:sz w:val="24"/>
          <w:szCs w:val="24"/>
        </w:rPr>
      </w:pPr>
      <w:r>
        <w:rPr>
          <w:rFonts w:ascii="Times New Roman" w:hAnsi="Times New Roman" w:cs="Times New Roman"/>
          <w:sz w:val="24"/>
          <w:szCs w:val="24"/>
        </w:rPr>
        <w:br w:type="page"/>
      </w:r>
    </w:p>
    <w:p w:rsidR="00026491" w:rsidRPr="003624AA" w:rsidRDefault="003624AA" w:rsidP="00193BBD">
      <w:pPr>
        <w:spacing w:line="360" w:lineRule="auto"/>
        <w:jc w:val="both"/>
        <w:rPr>
          <w:rFonts w:ascii="Times New Roman" w:hAnsi="Times New Roman" w:cs="Times New Roman"/>
          <w:b/>
          <w:bCs/>
          <w:sz w:val="24"/>
          <w:szCs w:val="24"/>
        </w:rPr>
      </w:pPr>
      <w:r w:rsidRPr="003624AA">
        <w:rPr>
          <w:rFonts w:ascii="Times New Roman" w:hAnsi="Times New Roman" w:cs="Times New Roman"/>
          <w:b/>
          <w:bCs/>
          <w:sz w:val="24"/>
          <w:szCs w:val="24"/>
        </w:rPr>
        <w:lastRenderedPageBreak/>
        <w:t>Photo : chantier du projet d’extension du dispensaire de la formation sanitaire de Namissiguima</w:t>
      </w:r>
    </w:p>
    <w:p w:rsidR="005178C8" w:rsidRDefault="005178C8" w:rsidP="00193BBD">
      <w:pPr>
        <w:spacing w:line="360" w:lineRule="auto"/>
        <w:jc w:val="both"/>
        <w:rPr>
          <w:rFonts w:ascii="Times New Roman" w:hAnsi="Times New Roman" w:cs="Times New Roman"/>
          <w:sz w:val="24"/>
          <w:szCs w:val="24"/>
        </w:rPr>
      </w:pPr>
      <w:r w:rsidRPr="005178C8">
        <w:rPr>
          <w:rFonts w:ascii="Times New Roman" w:hAnsi="Times New Roman" w:cs="Times New Roman"/>
          <w:noProof/>
          <w:sz w:val="24"/>
          <w:szCs w:val="24"/>
        </w:rPr>
        <w:drawing>
          <wp:inline distT="0" distB="0" distL="0" distR="0" wp14:anchorId="0AC5B6A5" wp14:editId="4D167AE2">
            <wp:extent cx="5760720" cy="3401060"/>
            <wp:effectExtent l="19050" t="19050" r="11430" b="27940"/>
            <wp:docPr id="1211361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1929" name=""/>
                    <pic:cNvPicPr/>
                  </pic:nvPicPr>
                  <pic:blipFill>
                    <a:blip r:embed="rId8"/>
                    <a:stretch>
                      <a:fillRect/>
                    </a:stretch>
                  </pic:blipFill>
                  <pic:spPr>
                    <a:xfrm>
                      <a:off x="0" y="0"/>
                      <a:ext cx="5760720" cy="3401060"/>
                    </a:xfrm>
                    <a:prstGeom prst="rect">
                      <a:avLst/>
                    </a:prstGeom>
                    <a:ln w="12700">
                      <a:solidFill>
                        <a:schemeClr val="tx1"/>
                      </a:solidFill>
                    </a:ln>
                  </pic:spPr>
                </pic:pic>
              </a:graphicData>
            </a:graphic>
          </wp:inline>
        </w:drawing>
      </w:r>
    </w:p>
    <w:p w:rsidR="002A379E" w:rsidRDefault="002A379E" w:rsidP="00193BBD">
      <w:pPr>
        <w:spacing w:line="360" w:lineRule="auto"/>
        <w:jc w:val="both"/>
        <w:rPr>
          <w:rFonts w:ascii="Times New Roman" w:hAnsi="Times New Roman" w:cs="Times New Roman"/>
          <w:b/>
          <w:bCs/>
        </w:rPr>
      </w:pPr>
      <w:r w:rsidRPr="002A379E">
        <w:rPr>
          <w:rFonts w:ascii="Times New Roman" w:hAnsi="Times New Roman" w:cs="Times New Roman"/>
          <w:b/>
          <w:bCs/>
          <w:i/>
          <w:iCs/>
        </w:rPr>
        <w:t>Source</w:t>
      </w:r>
      <w:r w:rsidRPr="002A379E">
        <w:rPr>
          <w:rFonts w:ascii="Times New Roman" w:hAnsi="Times New Roman" w:cs="Times New Roman"/>
          <w:b/>
          <w:bCs/>
        </w:rPr>
        <w:t xml:space="preserve"> : </w:t>
      </w:r>
      <w:r w:rsidRPr="002A379E">
        <w:rPr>
          <w:rFonts w:ascii="Times New Roman" w:hAnsi="Times New Roman" w:cs="Times New Roman"/>
        </w:rPr>
        <w:t>données de terrain d’août 2020.</w:t>
      </w:r>
      <w:r w:rsidRPr="002A379E">
        <w:rPr>
          <w:rFonts w:ascii="Times New Roman" w:hAnsi="Times New Roman" w:cs="Times New Roman"/>
          <w:b/>
          <w:bCs/>
        </w:rPr>
        <w:t xml:space="preserve"> </w:t>
      </w:r>
    </w:p>
    <w:p w:rsidR="00216B9B" w:rsidRDefault="00206A3C" w:rsidP="00DC10A8">
      <w:pPr>
        <w:spacing w:line="360" w:lineRule="auto"/>
        <w:jc w:val="both"/>
        <w:rPr>
          <w:rFonts w:ascii="Times New Roman" w:hAnsi="Times New Roman" w:cs="Times New Roman"/>
          <w:sz w:val="24"/>
          <w:szCs w:val="24"/>
        </w:rPr>
      </w:pPr>
      <w:r w:rsidRPr="008B6A8B">
        <w:rPr>
          <w:rFonts w:ascii="Times New Roman" w:hAnsi="Times New Roman" w:cs="Times New Roman"/>
          <w:sz w:val="24"/>
          <w:szCs w:val="24"/>
        </w:rPr>
        <w:t xml:space="preserve">Cette formation sanitaire située en </w:t>
      </w:r>
      <w:r w:rsidR="00126F1C" w:rsidRPr="008B6A8B">
        <w:rPr>
          <w:rFonts w:ascii="Times New Roman" w:hAnsi="Times New Roman" w:cs="Times New Roman"/>
          <w:sz w:val="24"/>
          <w:szCs w:val="24"/>
        </w:rPr>
        <w:t xml:space="preserve">pleine habitations </w:t>
      </w:r>
      <w:r w:rsidR="008B6A8B">
        <w:rPr>
          <w:rFonts w:ascii="Times New Roman" w:hAnsi="Times New Roman" w:cs="Times New Roman"/>
          <w:sz w:val="24"/>
          <w:szCs w:val="24"/>
        </w:rPr>
        <w:t xml:space="preserve">mais qui n’avait jusqu’alors pas de clôture, posait même un problème de risque sanitaire pour les populations. </w:t>
      </w:r>
      <w:r w:rsidR="005F248E">
        <w:rPr>
          <w:rFonts w:ascii="Times New Roman" w:hAnsi="Times New Roman" w:cs="Times New Roman"/>
          <w:sz w:val="24"/>
          <w:szCs w:val="24"/>
        </w:rPr>
        <w:t>Avec le FMDL,</w:t>
      </w:r>
      <w:r w:rsidR="00DC10A8">
        <w:rPr>
          <w:rFonts w:ascii="Times New Roman" w:hAnsi="Times New Roman" w:cs="Times New Roman"/>
          <w:sz w:val="24"/>
          <w:szCs w:val="24"/>
        </w:rPr>
        <w:t xml:space="preserve"> une partie des recettes a été louée à la réalisation de la clôture. </w:t>
      </w:r>
    </w:p>
    <w:p w:rsidR="00216B9B" w:rsidRDefault="00216B9B">
      <w:pPr>
        <w:rPr>
          <w:rFonts w:ascii="Times New Roman" w:hAnsi="Times New Roman" w:cs="Times New Roman"/>
          <w:b/>
          <w:bCs/>
          <w:sz w:val="24"/>
          <w:szCs w:val="24"/>
        </w:rPr>
      </w:pPr>
      <w:r>
        <w:rPr>
          <w:rFonts w:ascii="Times New Roman" w:hAnsi="Times New Roman" w:cs="Times New Roman"/>
          <w:b/>
          <w:bCs/>
          <w:sz w:val="24"/>
          <w:szCs w:val="24"/>
        </w:rPr>
        <w:br w:type="page"/>
      </w:r>
    </w:p>
    <w:p w:rsidR="00216B9B" w:rsidRPr="00216B9B" w:rsidRDefault="00216B9B" w:rsidP="00DC10A8">
      <w:pPr>
        <w:spacing w:line="360" w:lineRule="auto"/>
        <w:jc w:val="both"/>
        <w:rPr>
          <w:rFonts w:ascii="Times New Roman" w:hAnsi="Times New Roman" w:cs="Times New Roman"/>
          <w:b/>
          <w:bCs/>
          <w:sz w:val="24"/>
          <w:szCs w:val="24"/>
        </w:rPr>
      </w:pPr>
      <w:r w:rsidRPr="00216B9B">
        <w:rPr>
          <w:rFonts w:ascii="Times New Roman" w:hAnsi="Times New Roman" w:cs="Times New Roman"/>
          <w:b/>
          <w:bCs/>
          <w:sz w:val="24"/>
          <w:szCs w:val="24"/>
        </w:rPr>
        <w:lastRenderedPageBreak/>
        <w:t>Photo 2 : chantier de la clôture de la formation sanitaire de Namissiguima</w:t>
      </w:r>
    </w:p>
    <w:p w:rsidR="00AC12F4" w:rsidRDefault="00216B9B" w:rsidP="00DC10A8">
      <w:pPr>
        <w:spacing w:line="360" w:lineRule="auto"/>
        <w:jc w:val="both"/>
        <w:rPr>
          <w:rFonts w:ascii="Times New Roman" w:hAnsi="Times New Roman" w:cs="Times New Roman"/>
          <w:sz w:val="28"/>
          <w:szCs w:val="28"/>
        </w:rPr>
      </w:pPr>
      <w:r w:rsidRPr="00216B9B">
        <w:rPr>
          <w:rFonts w:ascii="Times New Roman" w:hAnsi="Times New Roman" w:cs="Times New Roman"/>
          <w:noProof/>
          <w:sz w:val="28"/>
          <w:szCs w:val="28"/>
        </w:rPr>
        <w:drawing>
          <wp:inline distT="0" distB="0" distL="0" distR="0" wp14:anchorId="005D43CC" wp14:editId="75B4EB9B">
            <wp:extent cx="5760720" cy="3509645"/>
            <wp:effectExtent l="0" t="0" r="0" b="0"/>
            <wp:docPr id="1774947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47174" name=""/>
                    <pic:cNvPicPr/>
                  </pic:nvPicPr>
                  <pic:blipFill>
                    <a:blip r:embed="rId9"/>
                    <a:stretch>
                      <a:fillRect/>
                    </a:stretch>
                  </pic:blipFill>
                  <pic:spPr>
                    <a:xfrm>
                      <a:off x="0" y="0"/>
                      <a:ext cx="5760720" cy="3509645"/>
                    </a:xfrm>
                    <a:prstGeom prst="rect">
                      <a:avLst/>
                    </a:prstGeom>
                  </pic:spPr>
                </pic:pic>
              </a:graphicData>
            </a:graphic>
          </wp:inline>
        </w:drawing>
      </w:r>
      <w:r w:rsidR="00AC12F4">
        <w:rPr>
          <w:rFonts w:ascii="Times New Roman" w:hAnsi="Times New Roman" w:cs="Times New Roman"/>
          <w:sz w:val="28"/>
          <w:szCs w:val="28"/>
        </w:rPr>
        <w:t xml:space="preserve">     </w:t>
      </w:r>
    </w:p>
    <w:p w:rsidR="00216B9B" w:rsidRDefault="00216B9B" w:rsidP="00FE03A5">
      <w:pPr>
        <w:spacing w:after="0" w:line="360" w:lineRule="auto"/>
        <w:jc w:val="both"/>
        <w:rPr>
          <w:rFonts w:ascii="Times New Roman" w:hAnsi="Times New Roman" w:cs="Times New Roman"/>
        </w:rPr>
      </w:pPr>
      <w:r w:rsidRPr="00FE03A5">
        <w:rPr>
          <w:rFonts w:ascii="Times New Roman" w:hAnsi="Times New Roman" w:cs="Times New Roman"/>
          <w:b/>
          <w:bCs/>
          <w:i/>
          <w:iCs/>
        </w:rPr>
        <w:t>Source</w:t>
      </w:r>
      <w:r w:rsidRPr="00FE03A5">
        <w:rPr>
          <w:rFonts w:ascii="Times New Roman" w:hAnsi="Times New Roman" w:cs="Times New Roman"/>
        </w:rPr>
        <w:t xml:space="preserve"> : </w:t>
      </w:r>
      <w:r w:rsidR="00FE03A5" w:rsidRPr="00FE03A5">
        <w:rPr>
          <w:rFonts w:ascii="Times New Roman" w:hAnsi="Times New Roman" w:cs="Times New Roman"/>
        </w:rPr>
        <w:t>données de terrain d’août 2020.</w:t>
      </w:r>
    </w:p>
    <w:p w:rsidR="00444E5F" w:rsidRDefault="008B7054" w:rsidP="00FE03A5">
      <w:pPr>
        <w:spacing w:after="0" w:line="360" w:lineRule="auto"/>
        <w:jc w:val="both"/>
        <w:rPr>
          <w:rFonts w:ascii="Times New Roman" w:hAnsi="Times New Roman" w:cs="Times New Roman"/>
          <w:sz w:val="24"/>
          <w:szCs w:val="24"/>
        </w:rPr>
      </w:pPr>
      <w:r w:rsidRPr="008B7054">
        <w:rPr>
          <w:rFonts w:ascii="Times New Roman" w:hAnsi="Times New Roman" w:cs="Times New Roman"/>
          <w:sz w:val="24"/>
          <w:szCs w:val="24"/>
        </w:rPr>
        <w:t>Dans le sillage de la réalisation des infrastructures scolaires surtout mais pas seulement, de nombreux forage ont été réalisés</w:t>
      </w:r>
      <w:r>
        <w:rPr>
          <w:rFonts w:ascii="Times New Roman" w:hAnsi="Times New Roman" w:cs="Times New Roman"/>
          <w:sz w:val="24"/>
          <w:szCs w:val="24"/>
        </w:rPr>
        <w:t xml:space="preserve">, soit dans ces établissements scolaires soit </w:t>
      </w:r>
      <w:r w:rsidR="00C24D77">
        <w:rPr>
          <w:rFonts w:ascii="Times New Roman" w:hAnsi="Times New Roman" w:cs="Times New Roman"/>
          <w:sz w:val="24"/>
          <w:szCs w:val="24"/>
        </w:rPr>
        <w:t>dans des villages qui n’en avaient pas jusqu’alors comme Nigu</w:t>
      </w:r>
      <w:r w:rsidR="00857D72">
        <w:rPr>
          <w:rFonts w:ascii="Times New Roman" w:hAnsi="Times New Roman" w:cs="Times New Roman"/>
          <w:sz w:val="24"/>
          <w:szCs w:val="24"/>
        </w:rPr>
        <w:t>e</w:t>
      </w:r>
      <w:r w:rsidR="00C24D77">
        <w:rPr>
          <w:rFonts w:ascii="Times New Roman" w:hAnsi="Times New Roman" w:cs="Times New Roman"/>
          <w:sz w:val="24"/>
          <w:szCs w:val="24"/>
        </w:rPr>
        <w:t xml:space="preserve">wendé par exemple. </w:t>
      </w:r>
      <w:r w:rsidR="00D94E70">
        <w:rPr>
          <w:rFonts w:ascii="Times New Roman" w:hAnsi="Times New Roman" w:cs="Times New Roman"/>
          <w:sz w:val="24"/>
          <w:szCs w:val="24"/>
        </w:rPr>
        <w:t>Le seul forage qui existait mais non fonctionnel datait de 1992</w:t>
      </w:r>
      <w:r w:rsidR="00762462">
        <w:rPr>
          <w:rFonts w:ascii="Times New Roman" w:hAnsi="Times New Roman" w:cs="Times New Roman"/>
          <w:sz w:val="24"/>
          <w:szCs w:val="24"/>
        </w:rPr>
        <w:t xml:space="preserve">. </w:t>
      </w:r>
      <w:r w:rsidR="00090BF4">
        <w:rPr>
          <w:rFonts w:ascii="Times New Roman" w:hAnsi="Times New Roman" w:cs="Times New Roman"/>
          <w:sz w:val="24"/>
          <w:szCs w:val="24"/>
        </w:rPr>
        <w:t>Cette réalité n’est pas un problème isolé. Avec 1 forage pour 445 habitants</w:t>
      </w:r>
      <w:r w:rsidR="007F1463">
        <w:rPr>
          <w:rFonts w:ascii="Times New Roman" w:hAnsi="Times New Roman" w:cs="Times New Roman"/>
          <w:sz w:val="24"/>
          <w:szCs w:val="24"/>
        </w:rPr>
        <w:t>, la commune de Namissiguima ne répond pas aux normes nationales de 300 personnes</w:t>
      </w:r>
      <w:r w:rsidR="00710994">
        <w:rPr>
          <w:rFonts w:ascii="Times New Roman" w:hAnsi="Times New Roman" w:cs="Times New Roman"/>
          <w:sz w:val="24"/>
          <w:szCs w:val="24"/>
        </w:rPr>
        <w:t xml:space="preserve"> pour</w:t>
      </w:r>
      <w:r w:rsidR="007F1463">
        <w:rPr>
          <w:rFonts w:ascii="Times New Roman" w:hAnsi="Times New Roman" w:cs="Times New Roman"/>
          <w:sz w:val="24"/>
          <w:szCs w:val="24"/>
        </w:rPr>
        <w:t xml:space="preserve"> </w:t>
      </w:r>
      <w:r w:rsidR="00DD57BF">
        <w:rPr>
          <w:rFonts w:ascii="Times New Roman" w:hAnsi="Times New Roman" w:cs="Times New Roman"/>
          <w:sz w:val="24"/>
          <w:szCs w:val="24"/>
        </w:rPr>
        <w:t>1 forage</w:t>
      </w:r>
      <w:r w:rsidR="00710994">
        <w:rPr>
          <w:rFonts w:ascii="Times New Roman" w:hAnsi="Times New Roman" w:cs="Times New Roman"/>
          <w:sz w:val="24"/>
          <w:szCs w:val="24"/>
        </w:rPr>
        <w:t xml:space="preserve"> (PCD </w:t>
      </w:r>
      <w:bookmarkStart w:id="0" w:name="_Hlk134198120"/>
      <w:r w:rsidR="00710994">
        <w:rPr>
          <w:rFonts w:ascii="Times New Roman" w:hAnsi="Times New Roman" w:cs="Times New Roman"/>
          <w:sz w:val="24"/>
          <w:szCs w:val="24"/>
        </w:rPr>
        <w:t>2013-201</w:t>
      </w:r>
      <w:r w:rsidR="00A46BFA">
        <w:rPr>
          <w:rFonts w:ascii="Times New Roman" w:hAnsi="Times New Roman" w:cs="Times New Roman"/>
          <w:sz w:val="24"/>
          <w:szCs w:val="24"/>
        </w:rPr>
        <w:t>8</w:t>
      </w:r>
      <w:bookmarkEnd w:id="0"/>
      <w:r w:rsidR="00710994">
        <w:rPr>
          <w:rFonts w:ascii="Times New Roman" w:hAnsi="Times New Roman" w:cs="Times New Roman"/>
          <w:sz w:val="24"/>
          <w:szCs w:val="24"/>
        </w:rPr>
        <w:t>)</w:t>
      </w:r>
      <w:r w:rsidR="00DD57BF">
        <w:rPr>
          <w:rFonts w:ascii="Times New Roman" w:hAnsi="Times New Roman" w:cs="Times New Roman"/>
          <w:sz w:val="24"/>
          <w:szCs w:val="24"/>
        </w:rPr>
        <w:t xml:space="preserve">. </w:t>
      </w:r>
    </w:p>
    <w:p w:rsidR="00424D4E" w:rsidRDefault="00424D4E">
      <w:pPr>
        <w:rPr>
          <w:rFonts w:ascii="Times New Roman" w:hAnsi="Times New Roman" w:cs="Times New Roman"/>
          <w:b/>
          <w:bCs/>
          <w:sz w:val="24"/>
          <w:szCs w:val="24"/>
        </w:rPr>
      </w:pPr>
      <w:r>
        <w:rPr>
          <w:rFonts w:ascii="Times New Roman" w:hAnsi="Times New Roman" w:cs="Times New Roman"/>
          <w:b/>
          <w:bCs/>
          <w:sz w:val="24"/>
          <w:szCs w:val="24"/>
        </w:rPr>
        <w:br w:type="page"/>
      </w:r>
    </w:p>
    <w:p w:rsidR="00342EA3" w:rsidRPr="00342EA3" w:rsidRDefault="00342EA3" w:rsidP="00FE03A5">
      <w:pPr>
        <w:spacing w:after="0" w:line="360" w:lineRule="auto"/>
        <w:jc w:val="both"/>
        <w:rPr>
          <w:rFonts w:ascii="Times New Roman" w:hAnsi="Times New Roman" w:cs="Times New Roman"/>
          <w:b/>
          <w:bCs/>
          <w:sz w:val="24"/>
          <w:szCs w:val="24"/>
        </w:rPr>
      </w:pPr>
      <w:r w:rsidRPr="00342EA3">
        <w:rPr>
          <w:rFonts w:ascii="Times New Roman" w:hAnsi="Times New Roman" w:cs="Times New Roman"/>
          <w:b/>
          <w:bCs/>
          <w:sz w:val="24"/>
          <w:szCs w:val="24"/>
        </w:rPr>
        <w:lastRenderedPageBreak/>
        <w:t>Photo : l’unique forage en panne de Niguiwendé</w:t>
      </w:r>
    </w:p>
    <w:p w:rsidR="00F239AA" w:rsidRDefault="00F239AA" w:rsidP="00FE03A5">
      <w:pPr>
        <w:spacing w:after="0" w:line="360" w:lineRule="auto"/>
        <w:jc w:val="both"/>
        <w:rPr>
          <w:rFonts w:ascii="Times New Roman" w:hAnsi="Times New Roman" w:cs="Times New Roman"/>
          <w:sz w:val="24"/>
          <w:szCs w:val="24"/>
        </w:rPr>
      </w:pPr>
      <w:r w:rsidRPr="00F239AA">
        <w:rPr>
          <w:rFonts w:ascii="Times New Roman" w:hAnsi="Times New Roman" w:cs="Times New Roman"/>
          <w:noProof/>
          <w:sz w:val="24"/>
          <w:szCs w:val="24"/>
        </w:rPr>
        <w:drawing>
          <wp:inline distT="0" distB="0" distL="0" distR="0" wp14:anchorId="5EF03F36" wp14:editId="2862094C">
            <wp:extent cx="5191850" cy="3877216"/>
            <wp:effectExtent l="0" t="0" r="8890" b="9525"/>
            <wp:docPr id="1279438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38602" name=""/>
                    <pic:cNvPicPr/>
                  </pic:nvPicPr>
                  <pic:blipFill>
                    <a:blip r:embed="rId10"/>
                    <a:stretch>
                      <a:fillRect/>
                    </a:stretch>
                  </pic:blipFill>
                  <pic:spPr>
                    <a:xfrm>
                      <a:off x="0" y="0"/>
                      <a:ext cx="5191850" cy="3877216"/>
                    </a:xfrm>
                    <a:prstGeom prst="rect">
                      <a:avLst/>
                    </a:prstGeom>
                  </pic:spPr>
                </pic:pic>
              </a:graphicData>
            </a:graphic>
          </wp:inline>
        </w:drawing>
      </w:r>
    </w:p>
    <w:p w:rsidR="00F239AA" w:rsidRPr="005B2C08" w:rsidRDefault="00342EA3" w:rsidP="00FE03A5">
      <w:pPr>
        <w:spacing w:after="0" w:line="360" w:lineRule="auto"/>
        <w:jc w:val="both"/>
        <w:rPr>
          <w:rFonts w:ascii="Times New Roman" w:hAnsi="Times New Roman" w:cs="Times New Roman"/>
        </w:rPr>
      </w:pPr>
      <w:r w:rsidRPr="005B2C08">
        <w:rPr>
          <w:rFonts w:ascii="Times New Roman" w:hAnsi="Times New Roman" w:cs="Times New Roman"/>
          <w:b/>
          <w:bCs/>
        </w:rPr>
        <w:t>Source</w:t>
      </w:r>
      <w:r w:rsidRPr="005B2C08">
        <w:rPr>
          <w:rFonts w:ascii="Times New Roman" w:hAnsi="Times New Roman" w:cs="Times New Roman"/>
        </w:rPr>
        <w:t xml:space="preserve"> : cliché terrain d’août 2020. </w:t>
      </w:r>
    </w:p>
    <w:p w:rsidR="004650EE" w:rsidRPr="008624AE" w:rsidRDefault="0009379B" w:rsidP="008624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Depuis, sa réalisation, 29 années après, il reste le seul symbole de l’eau potable dans le village. </w:t>
      </w:r>
      <w:r w:rsidR="00291F5C">
        <w:rPr>
          <w:rFonts w:ascii="Times New Roman" w:hAnsi="Times New Roman" w:cs="Times New Roman"/>
          <w:sz w:val="24"/>
          <w:szCs w:val="24"/>
        </w:rPr>
        <w:t xml:space="preserve">En panne depuis quelques années, les populations s’en remettent </w:t>
      </w:r>
      <w:r w:rsidR="00C82BC2">
        <w:rPr>
          <w:rFonts w:ascii="Times New Roman" w:hAnsi="Times New Roman" w:cs="Times New Roman"/>
          <w:sz w:val="24"/>
          <w:szCs w:val="24"/>
        </w:rPr>
        <w:t>aux puits traditionnels</w:t>
      </w:r>
      <w:r w:rsidR="00291F5C">
        <w:rPr>
          <w:rFonts w:ascii="Times New Roman" w:hAnsi="Times New Roman" w:cs="Times New Roman"/>
          <w:sz w:val="24"/>
          <w:szCs w:val="24"/>
        </w:rPr>
        <w:t xml:space="preserve"> dont les niveaux des nappes fluctuent </w:t>
      </w:r>
      <w:r w:rsidR="00AB06F7">
        <w:rPr>
          <w:rFonts w:ascii="Times New Roman" w:hAnsi="Times New Roman" w:cs="Times New Roman"/>
          <w:sz w:val="24"/>
          <w:szCs w:val="24"/>
        </w:rPr>
        <w:t xml:space="preserve">aux périodes de fortes chaleurs de l’année. </w:t>
      </w:r>
      <w:r w:rsidR="00291F5C">
        <w:rPr>
          <w:rFonts w:ascii="Times New Roman" w:hAnsi="Times New Roman" w:cs="Times New Roman"/>
          <w:sz w:val="24"/>
          <w:szCs w:val="24"/>
        </w:rPr>
        <w:t xml:space="preserve"> </w:t>
      </w:r>
      <w:r w:rsidR="00C82BC2">
        <w:rPr>
          <w:rFonts w:ascii="Times New Roman" w:hAnsi="Times New Roman" w:cs="Times New Roman"/>
          <w:sz w:val="24"/>
          <w:szCs w:val="24"/>
        </w:rPr>
        <w:t xml:space="preserve">Dans un village d’une population de … habitants, la réalisation d’un seul forage reste insuffisante pour répondre aux besoins de la population. Ce qui montre que le besoin d’eau </w:t>
      </w:r>
      <w:r w:rsidR="00960A7C">
        <w:rPr>
          <w:rFonts w:ascii="Times New Roman" w:hAnsi="Times New Roman" w:cs="Times New Roman"/>
          <w:sz w:val="24"/>
          <w:szCs w:val="24"/>
        </w:rPr>
        <w:t xml:space="preserve">potable reste </w:t>
      </w:r>
      <w:r w:rsidR="004749BB">
        <w:rPr>
          <w:rFonts w:ascii="Times New Roman" w:hAnsi="Times New Roman" w:cs="Times New Roman"/>
          <w:sz w:val="24"/>
          <w:szCs w:val="24"/>
        </w:rPr>
        <w:t>un défi</w:t>
      </w:r>
      <w:r w:rsidR="00424D4E">
        <w:rPr>
          <w:rFonts w:ascii="Times New Roman" w:hAnsi="Times New Roman" w:cs="Times New Roman"/>
          <w:sz w:val="24"/>
          <w:szCs w:val="24"/>
        </w:rPr>
        <w:t xml:space="preserve"> et</w:t>
      </w:r>
      <w:r w:rsidR="00960A7C">
        <w:rPr>
          <w:rFonts w:ascii="Times New Roman" w:hAnsi="Times New Roman" w:cs="Times New Roman"/>
          <w:sz w:val="24"/>
          <w:szCs w:val="24"/>
        </w:rPr>
        <w:t xml:space="preserve"> que ls puits traditionnels resteront très probablement encore pour longtemps une alternative pour l’accès à l’eau dans le village.   </w:t>
      </w:r>
    </w:p>
    <w:p w:rsidR="001B099F" w:rsidRDefault="008624AE" w:rsidP="00AB65A2">
      <w:pPr>
        <w:spacing w:line="360" w:lineRule="auto"/>
        <w:jc w:val="both"/>
        <w:rPr>
          <w:rFonts w:ascii="Times New Roman" w:hAnsi="Times New Roman" w:cs="Times New Roman"/>
          <w:sz w:val="24"/>
        </w:rPr>
      </w:pPr>
      <w:r w:rsidRPr="008624AE">
        <w:rPr>
          <w:rFonts w:ascii="Times New Roman" w:hAnsi="Times New Roman" w:cs="Times New Roman"/>
          <w:sz w:val="24"/>
          <w:szCs w:val="24"/>
        </w:rPr>
        <w:t xml:space="preserve">En dépit de ces initiatives forts appréciables, de nombreuses insuffisances sont constatées dans les stratégies du Conseil municipal. </w:t>
      </w:r>
      <w:r>
        <w:rPr>
          <w:rFonts w:ascii="Times New Roman" w:hAnsi="Times New Roman" w:cs="Times New Roman"/>
          <w:sz w:val="24"/>
          <w:szCs w:val="24"/>
        </w:rPr>
        <w:t>Ces insuffisances relèvent surtout l’absence de réelles concertations au sein du Conseil municipal sur le choix et les localisations. De plus, n’y a pas de communications avec les populations</w:t>
      </w:r>
      <w:r w:rsidR="001C11CF">
        <w:rPr>
          <w:rFonts w:ascii="Times New Roman" w:hAnsi="Times New Roman" w:cs="Times New Roman"/>
          <w:sz w:val="24"/>
          <w:szCs w:val="24"/>
        </w:rPr>
        <w:t xml:space="preserve"> </w:t>
      </w:r>
      <w:r w:rsidR="00635AA1">
        <w:rPr>
          <w:rFonts w:ascii="Times New Roman" w:hAnsi="Times New Roman" w:cs="Times New Roman"/>
          <w:sz w:val="24"/>
          <w:szCs w:val="24"/>
        </w:rPr>
        <w:t xml:space="preserve">ni de redevabilité avec les populations si bien qu’en depuis de nombreuses réalisations dans nombres de villages de la commune, </w:t>
      </w:r>
      <w:r w:rsidR="00F2045E">
        <w:rPr>
          <w:rFonts w:ascii="Times New Roman" w:hAnsi="Times New Roman" w:cs="Times New Roman"/>
          <w:sz w:val="24"/>
          <w:szCs w:val="24"/>
        </w:rPr>
        <w:t>certain</w:t>
      </w:r>
      <w:r w:rsidR="00635AA1">
        <w:rPr>
          <w:rFonts w:ascii="Times New Roman" w:hAnsi="Times New Roman" w:cs="Times New Roman"/>
          <w:sz w:val="24"/>
          <w:szCs w:val="24"/>
        </w:rPr>
        <w:t xml:space="preserve">es populations ignorent </w:t>
      </w:r>
      <w:r w:rsidR="00F2045E">
        <w:rPr>
          <w:rFonts w:ascii="Times New Roman" w:hAnsi="Times New Roman" w:cs="Times New Roman"/>
          <w:sz w:val="24"/>
          <w:szCs w:val="24"/>
        </w:rPr>
        <w:t xml:space="preserve">l’existence du FMDL. Alors qu’il devrait contribuer </w:t>
      </w:r>
      <w:r w:rsidR="00781CE4">
        <w:rPr>
          <w:rFonts w:ascii="Times New Roman" w:hAnsi="Times New Roman" w:cs="Times New Roman"/>
          <w:sz w:val="24"/>
          <w:szCs w:val="24"/>
        </w:rPr>
        <w:t xml:space="preserve">démocratiser la </w:t>
      </w:r>
      <w:r w:rsidR="008B351C">
        <w:rPr>
          <w:rFonts w:ascii="Times New Roman" w:hAnsi="Times New Roman" w:cs="Times New Roman"/>
          <w:sz w:val="24"/>
          <w:szCs w:val="24"/>
        </w:rPr>
        <w:t>gouvernance</w:t>
      </w:r>
      <w:r w:rsidR="00781CE4">
        <w:rPr>
          <w:rFonts w:ascii="Times New Roman" w:hAnsi="Times New Roman" w:cs="Times New Roman"/>
          <w:sz w:val="24"/>
          <w:szCs w:val="24"/>
        </w:rPr>
        <w:t xml:space="preserve"> au </w:t>
      </w:r>
      <w:r w:rsidR="008B351C">
        <w:rPr>
          <w:rFonts w:ascii="Times New Roman" w:hAnsi="Times New Roman" w:cs="Times New Roman"/>
          <w:sz w:val="24"/>
          <w:szCs w:val="24"/>
        </w:rPr>
        <w:t>nouveau</w:t>
      </w:r>
      <w:r w:rsidR="00781CE4">
        <w:rPr>
          <w:rFonts w:ascii="Times New Roman" w:hAnsi="Times New Roman" w:cs="Times New Roman"/>
          <w:sz w:val="24"/>
          <w:szCs w:val="24"/>
        </w:rPr>
        <w:t xml:space="preserve"> local par une réelle implication des populations dans les stratégies d’</w:t>
      </w:r>
      <w:r w:rsidR="008B351C">
        <w:rPr>
          <w:rFonts w:ascii="Times New Roman" w:hAnsi="Times New Roman" w:cs="Times New Roman"/>
          <w:sz w:val="24"/>
          <w:szCs w:val="24"/>
        </w:rPr>
        <w:t>investissement</w:t>
      </w:r>
      <w:r w:rsidR="00781CE4">
        <w:rPr>
          <w:rFonts w:ascii="Times New Roman" w:hAnsi="Times New Roman" w:cs="Times New Roman"/>
          <w:sz w:val="24"/>
          <w:szCs w:val="24"/>
        </w:rPr>
        <w:t xml:space="preserve">. </w:t>
      </w:r>
      <w:r w:rsidR="009D11AE">
        <w:rPr>
          <w:rFonts w:ascii="Times New Roman" w:hAnsi="Times New Roman" w:cs="Times New Roman"/>
          <w:sz w:val="24"/>
          <w:szCs w:val="24"/>
        </w:rPr>
        <w:t xml:space="preserve">Dans le village de Nogo, nous avons testé le niveau de connaissance et de perception de la population locale </w:t>
      </w:r>
      <w:r w:rsidR="00A47645">
        <w:rPr>
          <w:rFonts w:ascii="Times New Roman" w:hAnsi="Times New Roman" w:cs="Times New Roman"/>
          <w:sz w:val="24"/>
          <w:szCs w:val="24"/>
        </w:rPr>
        <w:t>le choix du Conseil municipal de Namissiguima de construire un 2</w:t>
      </w:r>
      <w:r w:rsidR="00A47645" w:rsidRPr="00A47645">
        <w:rPr>
          <w:rFonts w:ascii="Times New Roman" w:hAnsi="Times New Roman" w:cs="Times New Roman"/>
          <w:sz w:val="24"/>
          <w:szCs w:val="24"/>
          <w:vertAlign w:val="superscript"/>
        </w:rPr>
        <w:t>e</w:t>
      </w:r>
      <w:r w:rsidR="00A47645">
        <w:rPr>
          <w:rFonts w:ascii="Times New Roman" w:hAnsi="Times New Roman" w:cs="Times New Roman"/>
          <w:sz w:val="24"/>
          <w:szCs w:val="24"/>
        </w:rPr>
        <w:t xml:space="preserve"> établissement d’enseignement primaire dans le village de Nogo. Les résultats </w:t>
      </w:r>
      <w:r w:rsidR="00D829C0">
        <w:rPr>
          <w:rFonts w:ascii="Times New Roman" w:hAnsi="Times New Roman" w:cs="Times New Roman"/>
          <w:sz w:val="24"/>
          <w:szCs w:val="24"/>
        </w:rPr>
        <w:t xml:space="preserve">montrent </w:t>
      </w:r>
      <w:r w:rsidR="00CB070F">
        <w:rPr>
          <w:rFonts w:ascii="Times New Roman" w:hAnsi="Times New Roman" w:cs="Times New Roman"/>
          <w:sz w:val="24"/>
          <w:szCs w:val="24"/>
        </w:rPr>
        <w:lastRenderedPageBreak/>
        <w:t xml:space="preserve">40% des enquêtes connaissent </w:t>
      </w:r>
      <w:r w:rsidR="00D1387F">
        <w:rPr>
          <w:rFonts w:ascii="Times New Roman" w:hAnsi="Times New Roman" w:cs="Times New Roman"/>
          <w:sz w:val="24"/>
          <w:szCs w:val="24"/>
        </w:rPr>
        <w:t xml:space="preserve">l’utilisation des recettes du FMDL pour la réalisation d’infrastructure, 33% pour l’achat d’équipements tandis que 27% de ces enquêtés ignorent les destinations des recettes du FMDL </w:t>
      </w:r>
      <w:r w:rsidR="008E48F9">
        <w:rPr>
          <w:rFonts w:ascii="Times New Roman" w:hAnsi="Times New Roman" w:cs="Times New Roman"/>
          <w:sz w:val="24"/>
          <w:szCs w:val="24"/>
        </w:rPr>
        <w:t xml:space="preserve">Dans la commune. </w:t>
      </w:r>
      <w:r w:rsidR="00996B59">
        <w:rPr>
          <w:rFonts w:ascii="Times New Roman" w:hAnsi="Times New Roman" w:cs="Times New Roman"/>
          <w:sz w:val="24"/>
          <w:szCs w:val="24"/>
        </w:rPr>
        <w:t xml:space="preserve"> </w:t>
      </w:r>
      <w:r w:rsidR="00B253B3">
        <w:rPr>
          <w:rFonts w:ascii="Times New Roman" w:hAnsi="Times New Roman" w:cs="Times New Roman"/>
          <w:sz w:val="24"/>
          <w:szCs w:val="24"/>
        </w:rPr>
        <w:t>Pourtant, l’ensemble des enquêtés hormis les Conseillers villageois de développement ignorent catégoriquement l’existence d’un projet de construction d’un 2</w:t>
      </w:r>
      <w:r w:rsidR="00B253B3" w:rsidRPr="00B253B3">
        <w:rPr>
          <w:rFonts w:ascii="Times New Roman" w:hAnsi="Times New Roman" w:cs="Times New Roman"/>
          <w:sz w:val="24"/>
          <w:szCs w:val="24"/>
          <w:vertAlign w:val="superscript"/>
        </w:rPr>
        <w:t>e</w:t>
      </w:r>
      <w:r w:rsidR="00B253B3">
        <w:rPr>
          <w:rFonts w:ascii="Times New Roman" w:hAnsi="Times New Roman" w:cs="Times New Roman"/>
          <w:sz w:val="24"/>
          <w:szCs w:val="24"/>
        </w:rPr>
        <w:t xml:space="preserve"> établissement d’enseignement primaire dans le village. </w:t>
      </w:r>
      <w:r w:rsidR="00047B7A">
        <w:rPr>
          <w:rFonts w:ascii="Times New Roman" w:hAnsi="Times New Roman" w:cs="Times New Roman"/>
          <w:sz w:val="24"/>
          <w:szCs w:val="24"/>
        </w:rPr>
        <w:t>Ce paradoxe s’explique par le fait que l</w:t>
      </w:r>
      <w:r w:rsidR="00B5011B">
        <w:rPr>
          <w:rFonts w:ascii="Times New Roman" w:hAnsi="Times New Roman" w:cs="Times New Roman"/>
          <w:sz w:val="24"/>
          <w:szCs w:val="24"/>
        </w:rPr>
        <w:t>a construction du</w:t>
      </w:r>
      <w:r w:rsidR="00047B7A">
        <w:rPr>
          <w:rFonts w:ascii="Times New Roman" w:hAnsi="Times New Roman" w:cs="Times New Roman"/>
          <w:sz w:val="24"/>
          <w:szCs w:val="24"/>
        </w:rPr>
        <w:t xml:space="preserve"> CEG </w:t>
      </w:r>
      <w:r w:rsidR="003712DB">
        <w:rPr>
          <w:rFonts w:ascii="Times New Roman" w:hAnsi="Times New Roman" w:cs="Times New Roman"/>
          <w:sz w:val="24"/>
          <w:szCs w:val="24"/>
        </w:rPr>
        <w:t xml:space="preserve">de Kononga </w:t>
      </w:r>
      <w:r w:rsidR="00B5011B">
        <w:rPr>
          <w:rFonts w:ascii="Times New Roman" w:hAnsi="Times New Roman" w:cs="Times New Roman"/>
          <w:sz w:val="24"/>
          <w:szCs w:val="24"/>
        </w:rPr>
        <w:t xml:space="preserve">par les recettes du FMDL </w:t>
      </w:r>
      <w:r w:rsidR="003712DB">
        <w:rPr>
          <w:rFonts w:ascii="Times New Roman" w:hAnsi="Times New Roman" w:cs="Times New Roman"/>
          <w:sz w:val="24"/>
          <w:szCs w:val="24"/>
        </w:rPr>
        <w:t>où les panneaux publicitaire</w:t>
      </w:r>
      <w:r w:rsidR="007C5A38">
        <w:rPr>
          <w:rFonts w:ascii="Times New Roman" w:hAnsi="Times New Roman" w:cs="Times New Roman"/>
          <w:sz w:val="24"/>
          <w:szCs w:val="24"/>
        </w:rPr>
        <w:t>s</w:t>
      </w:r>
      <w:r w:rsidR="003712DB">
        <w:rPr>
          <w:rFonts w:ascii="Times New Roman" w:hAnsi="Times New Roman" w:cs="Times New Roman"/>
          <w:sz w:val="24"/>
          <w:szCs w:val="24"/>
        </w:rPr>
        <w:t xml:space="preserve"> montre clairement </w:t>
      </w:r>
      <w:r w:rsidR="007C5A38">
        <w:rPr>
          <w:rFonts w:ascii="Times New Roman" w:hAnsi="Times New Roman" w:cs="Times New Roman"/>
          <w:sz w:val="24"/>
          <w:szCs w:val="24"/>
        </w:rPr>
        <w:t xml:space="preserve">la source du financement. Ce qui explique que les populations qu’il n’y pas de concertations </w:t>
      </w:r>
      <w:r w:rsidR="00A20CA4">
        <w:rPr>
          <w:rFonts w:ascii="Times New Roman" w:hAnsi="Times New Roman" w:cs="Times New Roman"/>
          <w:sz w:val="24"/>
          <w:szCs w:val="24"/>
        </w:rPr>
        <w:t>entre le Conseil municipal et les populations avant la réalisation des investissements</w:t>
      </w:r>
      <w:r w:rsidR="00A17433">
        <w:rPr>
          <w:rFonts w:ascii="Times New Roman" w:hAnsi="Times New Roman" w:cs="Times New Roman"/>
          <w:sz w:val="24"/>
          <w:szCs w:val="24"/>
        </w:rPr>
        <w:t xml:space="preserve">. Les populations n’ont les informations sur les réalisations faites dans leurs localités que généralement qu’à l’inauguration des infrastructures. </w:t>
      </w:r>
      <w:r w:rsidR="00AB0BE8">
        <w:rPr>
          <w:rFonts w:ascii="Times New Roman" w:hAnsi="Times New Roman" w:cs="Times New Roman"/>
          <w:sz w:val="24"/>
          <w:szCs w:val="24"/>
        </w:rPr>
        <w:t xml:space="preserve">Ce qui pose le risque d’une politisation </w:t>
      </w:r>
      <w:r w:rsidR="00AD4DA6">
        <w:rPr>
          <w:rFonts w:ascii="Times New Roman" w:hAnsi="Times New Roman" w:cs="Times New Roman"/>
          <w:sz w:val="24"/>
          <w:szCs w:val="24"/>
        </w:rPr>
        <w:t>des réalisations</w:t>
      </w:r>
      <w:r w:rsidR="00AB0BE8">
        <w:rPr>
          <w:rFonts w:ascii="Times New Roman" w:hAnsi="Times New Roman" w:cs="Times New Roman"/>
          <w:sz w:val="24"/>
          <w:szCs w:val="24"/>
        </w:rPr>
        <w:t xml:space="preserve"> du FMDL à des fins politiques. </w:t>
      </w:r>
      <w:r w:rsidR="006E59F3">
        <w:rPr>
          <w:rFonts w:ascii="Times New Roman" w:hAnsi="Times New Roman" w:cs="Times New Roman"/>
          <w:sz w:val="24"/>
          <w:szCs w:val="24"/>
        </w:rPr>
        <w:t xml:space="preserve">C’est le cas par exemple à koswendé. </w:t>
      </w:r>
      <w:r w:rsidR="006E59F3" w:rsidRPr="00307E74">
        <w:rPr>
          <w:rFonts w:ascii="Times New Roman" w:hAnsi="Times New Roman" w:cs="Times New Roman"/>
          <w:sz w:val="24"/>
          <w:szCs w:val="24"/>
        </w:rPr>
        <w:t>Ce village aussi n’avait jusqu’alors pas d’établissement d’enseignement primaire</w:t>
      </w:r>
      <w:r w:rsidR="00307E74">
        <w:rPr>
          <w:rFonts w:ascii="Times New Roman" w:hAnsi="Times New Roman" w:cs="Times New Roman"/>
          <w:sz w:val="24"/>
          <w:szCs w:val="24"/>
        </w:rPr>
        <w:t xml:space="preserve"> et avait demandé une école dans le cadre du diagnostic territorial pour l’élaboration du PCD en 2013. Avec l’avènement du FMDL</w:t>
      </w:r>
      <w:r w:rsidR="00903231">
        <w:rPr>
          <w:rFonts w:ascii="Times New Roman" w:hAnsi="Times New Roman" w:cs="Times New Roman"/>
          <w:sz w:val="24"/>
          <w:szCs w:val="24"/>
        </w:rPr>
        <w:t xml:space="preserve">, le Conseil Municipal a décidé d’y construire un établissement d’enseignement primaire de 3 </w:t>
      </w:r>
      <w:r w:rsidR="003740DE">
        <w:rPr>
          <w:rFonts w:ascii="Times New Roman" w:hAnsi="Times New Roman" w:cs="Times New Roman"/>
          <w:sz w:val="24"/>
          <w:szCs w:val="24"/>
        </w:rPr>
        <w:t>classes</w:t>
      </w:r>
      <w:r w:rsidR="00903231">
        <w:rPr>
          <w:rFonts w:ascii="Times New Roman" w:hAnsi="Times New Roman" w:cs="Times New Roman"/>
          <w:sz w:val="24"/>
          <w:szCs w:val="24"/>
        </w:rPr>
        <w:t xml:space="preserve">. </w:t>
      </w:r>
      <w:r w:rsidR="003740DE">
        <w:rPr>
          <w:rFonts w:ascii="Times New Roman" w:hAnsi="Times New Roman" w:cs="Times New Roman"/>
          <w:sz w:val="24"/>
          <w:szCs w:val="24"/>
        </w:rPr>
        <w:t xml:space="preserve">Bien que le chantier </w:t>
      </w:r>
      <w:r w:rsidR="00A35A1A">
        <w:rPr>
          <w:rFonts w:ascii="Times New Roman" w:hAnsi="Times New Roman" w:cs="Times New Roman"/>
          <w:sz w:val="24"/>
          <w:szCs w:val="24"/>
        </w:rPr>
        <w:t>soit</w:t>
      </w:r>
      <w:r w:rsidR="003740DE">
        <w:rPr>
          <w:rFonts w:ascii="Times New Roman" w:hAnsi="Times New Roman" w:cs="Times New Roman"/>
          <w:sz w:val="24"/>
          <w:szCs w:val="24"/>
        </w:rPr>
        <w:t xml:space="preserve"> presqu’à terme, les populations ne sont pas situées sur la provenance des financements. </w:t>
      </w:r>
      <w:r w:rsidR="00A35A1A">
        <w:rPr>
          <w:rFonts w:ascii="Times New Roman" w:hAnsi="Times New Roman" w:cs="Times New Roman"/>
          <w:sz w:val="24"/>
          <w:szCs w:val="24"/>
        </w:rPr>
        <w:t>Pour le Conseiller municipal</w:t>
      </w:r>
      <w:r w:rsidR="000F263C">
        <w:rPr>
          <w:rFonts w:ascii="Times New Roman" w:hAnsi="Times New Roman" w:cs="Times New Roman"/>
          <w:sz w:val="24"/>
          <w:szCs w:val="24"/>
        </w:rPr>
        <w:t xml:space="preserve"> soutien en ces termes : « </w:t>
      </w:r>
      <w:r w:rsidR="00761FFA" w:rsidRPr="001B099F">
        <w:rPr>
          <w:rFonts w:ascii="Times New Roman" w:hAnsi="Times New Roman" w:cs="Times New Roman"/>
          <w:i/>
          <w:iCs/>
          <w:sz w:val="24"/>
          <w:szCs w:val="24"/>
        </w:rPr>
        <w:t>nous avons demandé à al mairie de nous aider avec une école. Notre demandé a été accepté depuis plus d’une année et la construction est en cours mais, je ne puisse préciser clairement qu’il s’agit de l’argent du Fonds minier</w:t>
      </w:r>
      <w:r w:rsidR="00101974">
        <w:rPr>
          <w:rFonts w:ascii="Times New Roman" w:hAnsi="Times New Roman" w:cs="Times New Roman"/>
          <w:sz w:val="24"/>
          <w:szCs w:val="24"/>
        </w:rPr>
        <w:t> »</w:t>
      </w:r>
      <w:r w:rsidR="001B099F">
        <w:rPr>
          <w:rFonts w:ascii="Times New Roman" w:hAnsi="Times New Roman" w:cs="Times New Roman"/>
          <w:sz w:val="24"/>
          <w:szCs w:val="24"/>
        </w:rPr>
        <w:t xml:space="preserve">. </w:t>
      </w:r>
      <w:r w:rsidR="0054263D">
        <w:rPr>
          <w:rFonts w:ascii="Times New Roman" w:hAnsi="Times New Roman" w:cs="Times New Roman"/>
          <w:sz w:val="24"/>
          <w:szCs w:val="24"/>
        </w:rPr>
        <w:t xml:space="preserve">Malgré que ce dernier soit conseiller municipal, il n’est pas en mesure de connaître les sources de financement des réalisations des investissements fait par le Conseil municipal dans son village. Ce qui suscite à la fois interrogations et inquiétudes. Des interrogations sur </w:t>
      </w:r>
      <w:r w:rsidR="009815CC">
        <w:rPr>
          <w:rFonts w:ascii="Times New Roman" w:hAnsi="Times New Roman" w:cs="Times New Roman"/>
          <w:sz w:val="24"/>
          <w:szCs w:val="24"/>
        </w:rPr>
        <w:t>la clarté des débats lors des sessions du Conseil municipal et des inquiétudes sur le rôle des Conseillers municipaux au sein de ces Conseils municipaux.</w:t>
      </w:r>
      <w:r w:rsidR="009B29E2">
        <w:rPr>
          <w:rFonts w:ascii="Times New Roman" w:hAnsi="Times New Roman" w:cs="Times New Roman"/>
          <w:sz w:val="24"/>
          <w:szCs w:val="24"/>
        </w:rPr>
        <w:t xml:space="preserve"> </w:t>
      </w:r>
      <w:r w:rsidR="001B099F">
        <w:rPr>
          <w:rFonts w:ascii="Times New Roman" w:hAnsi="Times New Roman" w:cs="Times New Roman"/>
          <w:sz w:val="24"/>
          <w:szCs w:val="24"/>
        </w:rPr>
        <w:t>« </w:t>
      </w:r>
      <w:r w:rsidR="001B099F" w:rsidRPr="001B099F">
        <w:rPr>
          <w:rFonts w:ascii="Times New Roman" w:hAnsi="Times New Roman" w:cs="Times New Roman"/>
          <w:i/>
          <w:iCs/>
          <w:sz w:val="24"/>
        </w:rPr>
        <w:t>Nous disons seulement que c’est Rock qui nous a donné une école seulement. On nous a dit que la mine a donné de l’argent d’une valeur d’environ 400 millions. Si c’est dans ça, ils ont enlevé pour faire cette réalisation et qu’ils nous disaient de venir informer nos habitants, là, tout le monde connaîtra. Sinon, pour nous, c’est Rock qui nous a aidés</w:t>
      </w:r>
      <w:r w:rsidR="001B099F">
        <w:rPr>
          <w:rFonts w:ascii="Times New Roman" w:hAnsi="Times New Roman" w:cs="Times New Roman"/>
          <w:sz w:val="24"/>
        </w:rPr>
        <w:t xml:space="preserve">. » </w:t>
      </w:r>
      <w:r w:rsidR="00DA51F2">
        <w:rPr>
          <w:rFonts w:ascii="Times New Roman" w:hAnsi="Times New Roman" w:cs="Times New Roman"/>
          <w:sz w:val="24"/>
        </w:rPr>
        <w:t xml:space="preserve">Ces propos d’un représentant des jeunes du village </w:t>
      </w:r>
      <w:r w:rsidR="00DC17FB">
        <w:rPr>
          <w:rFonts w:ascii="Times New Roman" w:hAnsi="Times New Roman" w:cs="Times New Roman"/>
          <w:sz w:val="24"/>
        </w:rPr>
        <w:t>tendent</w:t>
      </w:r>
      <w:r w:rsidR="00DA51F2">
        <w:rPr>
          <w:rFonts w:ascii="Times New Roman" w:hAnsi="Times New Roman" w:cs="Times New Roman"/>
          <w:sz w:val="24"/>
        </w:rPr>
        <w:t xml:space="preserve"> à ignorer que ce financement puisse venir du FMDL. </w:t>
      </w:r>
      <w:r w:rsidR="002633F5">
        <w:rPr>
          <w:rFonts w:ascii="Times New Roman" w:hAnsi="Times New Roman" w:cs="Times New Roman"/>
          <w:sz w:val="24"/>
        </w:rPr>
        <w:t>Une tendance de récupération facilité par le flou entretenu à l’égard des populations sur les sources de financement des projets. Cela pose aussi la question du manque de redevabilité d</w:t>
      </w:r>
      <w:r w:rsidR="002602FF">
        <w:rPr>
          <w:rFonts w:ascii="Times New Roman" w:hAnsi="Times New Roman" w:cs="Times New Roman"/>
          <w:sz w:val="24"/>
        </w:rPr>
        <w:t>u</w:t>
      </w:r>
      <w:r w:rsidR="002633F5">
        <w:rPr>
          <w:rFonts w:ascii="Times New Roman" w:hAnsi="Times New Roman" w:cs="Times New Roman"/>
          <w:sz w:val="24"/>
        </w:rPr>
        <w:t xml:space="preserve"> Conseil municipa</w:t>
      </w:r>
      <w:r w:rsidR="002602FF">
        <w:rPr>
          <w:rFonts w:ascii="Times New Roman" w:hAnsi="Times New Roman" w:cs="Times New Roman"/>
          <w:sz w:val="24"/>
        </w:rPr>
        <w:t>l</w:t>
      </w:r>
      <w:r w:rsidR="002633F5">
        <w:rPr>
          <w:rFonts w:ascii="Times New Roman" w:hAnsi="Times New Roman" w:cs="Times New Roman"/>
          <w:sz w:val="24"/>
        </w:rPr>
        <w:t xml:space="preserve"> vis-à-vis </w:t>
      </w:r>
      <w:r w:rsidR="002602FF">
        <w:rPr>
          <w:rFonts w:ascii="Times New Roman" w:hAnsi="Times New Roman" w:cs="Times New Roman"/>
          <w:sz w:val="24"/>
        </w:rPr>
        <w:t xml:space="preserve">de leurs populations. </w:t>
      </w:r>
    </w:p>
    <w:p w:rsidR="00D829C0" w:rsidRDefault="00D829C0" w:rsidP="008624AE">
      <w:pPr>
        <w:tabs>
          <w:tab w:val="left" w:pos="5083"/>
        </w:tabs>
        <w:spacing w:after="0" w:line="360" w:lineRule="auto"/>
        <w:jc w:val="both"/>
        <w:rPr>
          <w:rFonts w:ascii="Times New Roman" w:hAnsi="Times New Roman" w:cs="Times New Roman"/>
          <w:sz w:val="24"/>
          <w:szCs w:val="24"/>
        </w:rPr>
      </w:pPr>
    </w:p>
    <w:p w:rsidR="00257BE7" w:rsidRDefault="00257BE7" w:rsidP="00677A81">
      <w:pPr>
        <w:spacing w:after="0" w:line="360" w:lineRule="auto"/>
        <w:jc w:val="both"/>
        <w:rPr>
          <w:rFonts w:ascii="Times New Roman" w:hAnsi="Times New Roman" w:cs="Times New Roman"/>
          <w:sz w:val="24"/>
          <w:szCs w:val="24"/>
        </w:rPr>
      </w:pPr>
    </w:p>
    <w:p w:rsidR="00257BE7" w:rsidRDefault="00257BE7" w:rsidP="00677A81">
      <w:pPr>
        <w:spacing w:after="0" w:line="360" w:lineRule="auto"/>
        <w:jc w:val="both"/>
        <w:rPr>
          <w:rFonts w:ascii="Times New Roman" w:hAnsi="Times New Roman" w:cs="Times New Roman"/>
          <w:sz w:val="24"/>
          <w:szCs w:val="24"/>
        </w:rPr>
      </w:pPr>
    </w:p>
    <w:p w:rsidR="004749BB" w:rsidRDefault="00D97447" w:rsidP="00677A81">
      <w:pPr>
        <w:spacing w:after="0" w:line="360" w:lineRule="auto"/>
        <w:jc w:val="both"/>
        <w:rPr>
          <w:rFonts w:ascii="Times New Roman" w:hAnsi="Times New Roman" w:cs="Times New Roman"/>
          <w:b/>
          <w:bCs/>
          <w:sz w:val="28"/>
          <w:szCs w:val="28"/>
        </w:rPr>
      </w:pPr>
      <w:r w:rsidRPr="00677A81">
        <w:rPr>
          <w:rFonts w:ascii="Times New Roman" w:hAnsi="Times New Roman" w:cs="Times New Roman"/>
          <w:b/>
          <w:bCs/>
          <w:sz w:val="28"/>
          <w:szCs w:val="28"/>
        </w:rPr>
        <w:t>Défis et trajectoires incertaines de la contribution du FMDL au développement local</w:t>
      </w:r>
    </w:p>
    <w:p w:rsidR="0097636B" w:rsidRPr="0097636B" w:rsidRDefault="0097636B" w:rsidP="00677A81">
      <w:pPr>
        <w:spacing w:after="0" w:line="360" w:lineRule="auto"/>
        <w:jc w:val="both"/>
        <w:rPr>
          <w:rFonts w:ascii="Times New Roman" w:hAnsi="Times New Roman" w:cs="Times New Roman"/>
          <w:sz w:val="24"/>
          <w:szCs w:val="24"/>
        </w:rPr>
      </w:pPr>
      <w:r w:rsidRPr="0097636B">
        <w:rPr>
          <w:rFonts w:ascii="Times New Roman" w:hAnsi="Times New Roman" w:cs="Times New Roman"/>
          <w:sz w:val="24"/>
          <w:szCs w:val="24"/>
        </w:rPr>
        <w:t>Bien que le FMDL soit jeune et méconnue</w:t>
      </w:r>
      <w:r w:rsidR="00F91060">
        <w:rPr>
          <w:rFonts w:ascii="Times New Roman" w:hAnsi="Times New Roman" w:cs="Times New Roman"/>
          <w:sz w:val="24"/>
          <w:szCs w:val="24"/>
        </w:rPr>
        <w:t>, les comportements des acteurs sur le terrain</w:t>
      </w:r>
      <w:r w:rsidR="004403D8">
        <w:rPr>
          <w:rFonts w:ascii="Times New Roman" w:hAnsi="Times New Roman" w:cs="Times New Roman"/>
          <w:sz w:val="24"/>
          <w:szCs w:val="24"/>
        </w:rPr>
        <w:t xml:space="preserve"> et</w:t>
      </w:r>
      <w:r w:rsidR="00F91060">
        <w:rPr>
          <w:rFonts w:ascii="Times New Roman" w:hAnsi="Times New Roman" w:cs="Times New Roman"/>
          <w:sz w:val="24"/>
          <w:szCs w:val="24"/>
        </w:rPr>
        <w:t xml:space="preserve"> leurs stratégies</w:t>
      </w:r>
      <w:r w:rsidR="004403D8">
        <w:rPr>
          <w:rFonts w:ascii="Times New Roman" w:hAnsi="Times New Roman" w:cs="Times New Roman"/>
          <w:sz w:val="24"/>
          <w:szCs w:val="24"/>
        </w:rPr>
        <w:t xml:space="preserve"> </w:t>
      </w:r>
      <w:r w:rsidR="006D3CD9">
        <w:rPr>
          <w:rFonts w:ascii="Times New Roman" w:hAnsi="Times New Roman" w:cs="Times New Roman"/>
          <w:sz w:val="24"/>
          <w:szCs w:val="24"/>
        </w:rPr>
        <w:t xml:space="preserve">permet de </w:t>
      </w:r>
      <w:r w:rsidR="004403D8">
        <w:rPr>
          <w:rFonts w:ascii="Times New Roman" w:hAnsi="Times New Roman" w:cs="Times New Roman"/>
          <w:sz w:val="24"/>
          <w:szCs w:val="24"/>
        </w:rPr>
        <w:t>soutenir que les acteurs locaux manque de réelle stratégie de développement</w:t>
      </w:r>
      <w:r w:rsidR="00B30E93">
        <w:rPr>
          <w:rFonts w:ascii="Times New Roman" w:hAnsi="Times New Roman" w:cs="Times New Roman"/>
          <w:sz w:val="24"/>
          <w:szCs w:val="24"/>
        </w:rPr>
        <w:t xml:space="preserve">. </w:t>
      </w:r>
      <w:r w:rsidR="00083859">
        <w:rPr>
          <w:rFonts w:ascii="Times New Roman" w:hAnsi="Times New Roman" w:cs="Times New Roman"/>
          <w:sz w:val="24"/>
          <w:szCs w:val="24"/>
        </w:rPr>
        <w:t xml:space="preserve">Il est vraiment salutaire que le FMDL a pu permettre en l’espace </w:t>
      </w:r>
      <w:r w:rsidR="00FF5821">
        <w:rPr>
          <w:rFonts w:ascii="Times New Roman" w:hAnsi="Times New Roman" w:cs="Times New Roman"/>
          <w:sz w:val="24"/>
          <w:szCs w:val="24"/>
        </w:rPr>
        <w:t>de moins de 5 années, soit l’échéance d’exécution d’un mandat de Conseil municipal</w:t>
      </w:r>
      <w:r w:rsidR="00341F76">
        <w:rPr>
          <w:rFonts w:ascii="Times New Roman" w:hAnsi="Times New Roman" w:cs="Times New Roman"/>
          <w:sz w:val="24"/>
          <w:szCs w:val="24"/>
        </w:rPr>
        <w:t>,</w:t>
      </w:r>
      <w:r w:rsidR="00FF5821">
        <w:rPr>
          <w:rFonts w:ascii="Times New Roman" w:hAnsi="Times New Roman" w:cs="Times New Roman"/>
          <w:sz w:val="24"/>
          <w:szCs w:val="24"/>
        </w:rPr>
        <w:t xml:space="preserve"> rattrapé le retard en infrastructure. Mais le processus de développement ne doit se baser uniquement sur des rentes épuisables ; et encore moins sur des projets sociaux. </w:t>
      </w:r>
      <w:r w:rsidR="00321F07">
        <w:rPr>
          <w:rFonts w:ascii="Times New Roman" w:hAnsi="Times New Roman" w:cs="Times New Roman"/>
          <w:sz w:val="24"/>
          <w:szCs w:val="24"/>
        </w:rPr>
        <w:t xml:space="preserve">Cette trajectoire unidimensionnelle </w:t>
      </w:r>
      <w:r w:rsidR="00E93506">
        <w:rPr>
          <w:rFonts w:ascii="Times New Roman" w:hAnsi="Times New Roman" w:cs="Times New Roman"/>
          <w:sz w:val="24"/>
          <w:szCs w:val="24"/>
        </w:rPr>
        <w:t>des investissements</w:t>
      </w:r>
      <w:r w:rsidR="00321F07">
        <w:rPr>
          <w:rFonts w:ascii="Times New Roman" w:hAnsi="Times New Roman" w:cs="Times New Roman"/>
          <w:sz w:val="24"/>
          <w:szCs w:val="24"/>
        </w:rPr>
        <w:t xml:space="preserve"> tire d’abord ses insuffisances des dispositions du FMDL, notamment en son article 25 du Code minier qui stipule que le FMDL est destiné au financement des investissements structurants des Plans Communaux de Développement (PCD) et des Plans régionaux de </w:t>
      </w:r>
      <w:r w:rsidR="00341F76">
        <w:rPr>
          <w:rFonts w:ascii="Times New Roman" w:hAnsi="Times New Roman" w:cs="Times New Roman"/>
          <w:sz w:val="24"/>
          <w:szCs w:val="24"/>
        </w:rPr>
        <w:t xml:space="preserve">Développement (PRD). </w:t>
      </w:r>
      <w:r w:rsidR="00E94EAC">
        <w:rPr>
          <w:rFonts w:ascii="Times New Roman" w:hAnsi="Times New Roman" w:cs="Times New Roman"/>
          <w:sz w:val="24"/>
          <w:szCs w:val="24"/>
        </w:rPr>
        <w:t xml:space="preserve">Toutefois à défaut d’une définition sur cette notion d’investissement structurant, les Conseils municipaux d’une manière générale, </w:t>
      </w:r>
      <w:r w:rsidR="003C2561">
        <w:rPr>
          <w:rFonts w:ascii="Times New Roman" w:hAnsi="Times New Roman" w:cs="Times New Roman"/>
          <w:sz w:val="24"/>
          <w:szCs w:val="24"/>
        </w:rPr>
        <w:t xml:space="preserve">s’inscrive globalement </w:t>
      </w:r>
      <w:r w:rsidR="0028378D">
        <w:rPr>
          <w:rFonts w:ascii="Times New Roman" w:hAnsi="Times New Roman" w:cs="Times New Roman"/>
          <w:sz w:val="24"/>
          <w:szCs w:val="24"/>
        </w:rPr>
        <w:t xml:space="preserve">dans les besoins prioritaires en services sociaux de base. Ce qui n’est pas mauvais en soi mais nécessité </w:t>
      </w:r>
      <w:r w:rsidR="00397C00">
        <w:rPr>
          <w:rFonts w:ascii="Times New Roman" w:hAnsi="Times New Roman" w:cs="Times New Roman"/>
          <w:sz w:val="24"/>
          <w:szCs w:val="24"/>
        </w:rPr>
        <w:t xml:space="preserve">un effort supplémentaire de définitions de projet à rentabilité productive afin de soutenir les recettes liées au FMDL mais aussi </w:t>
      </w:r>
      <w:r w:rsidR="007B7831">
        <w:rPr>
          <w:rFonts w:ascii="Times New Roman" w:hAnsi="Times New Roman" w:cs="Times New Roman"/>
          <w:sz w:val="24"/>
          <w:szCs w:val="24"/>
        </w:rPr>
        <w:t>de bases de rentabilités basées sur la valorisation de potentialités locales aussi</w:t>
      </w:r>
      <w:r w:rsidR="0084401C">
        <w:rPr>
          <w:rFonts w:ascii="Times New Roman" w:hAnsi="Times New Roman" w:cs="Times New Roman"/>
          <w:sz w:val="24"/>
          <w:szCs w:val="24"/>
        </w:rPr>
        <w:t xml:space="preserve"> en ressources humains qu’économiques. </w:t>
      </w:r>
    </w:p>
    <w:p w:rsidR="00945FDF" w:rsidRDefault="00606E8C" w:rsidP="0025220B">
      <w:pPr>
        <w:spacing w:before="240" w:after="0" w:line="360" w:lineRule="auto"/>
        <w:jc w:val="both"/>
        <w:rPr>
          <w:rFonts w:ascii="Times New Roman" w:hAnsi="Times New Roman" w:cs="Times New Roman"/>
          <w:sz w:val="24"/>
          <w:szCs w:val="24"/>
        </w:rPr>
      </w:pPr>
      <w:r w:rsidRPr="00606E8C">
        <w:rPr>
          <w:rFonts w:ascii="Times New Roman" w:hAnsi="Times New Roman" w:cs="Times New Roman"/>
          <w:sz w:val="24"/>
          <w:szCs w:val="24"/>
        </w:rPr>
        <w:t xml:space="preserve">L’aboutissement d’un tel projet </w:t>
      </w:r>
      <w:r w:rsidR="00357CD5">
        <w:rPr>
          <w:rFonts w:ascii="Times New Roman" w:hAnsi="Times New Roman" w:cs="Times New Roman"/>
          <w:sz w:val="24"/>
          <w:szCs w:val="24"/>
        </w:rPr>
        <w:t xml:space="preserve">devrait plutôt passer par une véritablement communication pour le développement. </w:t>
      </w:r>
      <w:r w:rsidR="00AC5FCB">
        <w:rPr>
          <w:rFonts w:ascii="Times New Roman" w:hAnsi="Times New Roman" w:cs="Times New Roman"/>
          <w:sz w:val="24"/>
          <w:szCs w:val="24"/>
        </w:rPr>
        <w:t xml:space="preserve">Les initiatives actuelles et </w:t>
      </w:r>
      <w:r w:rsidR="0025220B">
        <w:rPr>
          <w:rFonts w:ascii="Times New Roman" w:hAnsi="Times New Roman" w:cs="Times New Roman"/>
          <w:sz w:val="24"/>
          <w:szCs w:val="24"/>
        </w:rPr>
        <w:t>les discours des acteurs locaux s’inscrivent dans une forme de jalousie</w:t>
      </w:r>
      <w:r w:rsidR="00DB1419">
        <w:rPr>
          <w:rFonts w:ascii="Times New Roman" w:hAnsi="Times New Roman" w:cs="Times New Roman"/>
          <w:sz w:val="24"/>
          <w:szCs w:val="24"/>
        </w:rPr>
        <w:t xml:space="preserve">. A Bagyalogo par exemple, un Conseiller villageois de développement a clairement souligné </w:t>
      </w:r>
      <w:r w:rsidR="00371CD4">
        <w:rPr>
          <w:rFonts w:ascii="Times New Roman" w:hAnsi="Times New Roman" w:cs="Times New Roman"/>
          <w:sz w:val="24"/>
          <w:szCs w:val="24"/>
        </w:rPr>
        <w:t xml:space="preserve">que la construction </w:t>
      </w:r>
      <w:r w:rsidR="00AA3733">
        <w:rPr>
          <w:rFonts w:ascii="Times New Roman" w:hAnsi="Times New Roman" w:cs="Times New Roman"/>
          <w:sz w:val="24"/>
          <w:szCs w:val="24"/>
        </w:rPr>
        <w:t>du nouvel établissement</w:t>
      </w:r>
      <w:r w:rsidR="00371CD4">
        <w:rPr>
          <w:rFonts w:ascii="Times New Roman" w:hAnsi="Times New Roman" w:cs="Times New Roman"/>
          <w:sz w:val="24"/>
          <w:szCs w:val="24"/>
        </w:rPr>
        <w:t xml:space="preserve"> d’enseignement primaire en cours est une bonne chose mais le problème </w:t>
      </w:r>
      <w:r w:rsidR="001A4C2C">
        <w:rPr>
          <w:rFonts w:ascii="Times New Roman" w:hAnsi="Times New Roman" w:cs="Times New Roman"/>
          <w:sz w:val="24"/>
          <w:szCs w:val="24"/>
        </w:rPr>
        <w:t xml:space="preserve">se posait plus </w:t>
      </w:r>
      <w:r w:rsidR="00AA3733">
        <w:rPr>
          <w:rFonts w:ascii="Times New Roman" w:hAnsi="Times New Roman" w:cs="Times New Roman"/>
          <w:sz w:val="24"/>
          <w:szCs w:val="24"/>
        </w:rPr>
        <w:t>en termes de</w:t>
      </w:r>
      <w:r w:rsidR="001A4C2C">
        <w:rPr>
          <w:rFonts w:ascii="Times New Roman" w:hAnsi="Times New Roman" w:cs="Times New Roman"/>
          <w:sz w:val="24"/>
          <w:szCs w:val="24"/>
        </w:rPr>
        <w:t xml:space="preserve"> table-bancs qu’en d’infrastructure. </w:t>
      </w:r>
      <w:r w:rsidR="00371CD4">
        <w:rPr>
          <w:rFonts w:ascii="Times New Roman" w:hAnsi="Times New Roman" w:cs="Times New Roman"/>
          <w:sz w:val="24"/>
          <w:szCs w:val="24"/>
        </w:rPr>
        <w:t xml:space="preserve"> </w:t>
      </w:r>
      <w:r w:rsidR="00AA3733">
        <w:rPr>
          <w:rFonts w:ascii="Times New Roman" w:hAnsi="Times New Roman" w:cs="Times New Roman"/>
          <w:sz w:val="24"/>
          <w:szCs w:val="24"/>
        </w:rPr>
        <w:t xml:space="preserve">Les focus groupes qui y ont été réalisé dégage une opinion générale favorable </w:t>
      </w:r>
      <w:r w:rsidR="008875AB">
        <w:rPr>
          <w:rFonts w:ascii="Times New Roman" w:hAnsi="Times New Roman" w:cs="Times New Roman"/>
          <w:sz w:val="24"/>
          <w:szCs w:val="24"/>
        </w:rPr>
        <w:t xml:space="preserve">à des projets d’aménagement des basfonds pour le maraîchage. Ce n’est guère étonnant </w:t>
      </w:r>
      <w:r w:rsidR="00561DDD">
        <w:rPr>
          <w:rFonts w:ascii="Times New Roman" w:hAnsi="Times New Roman" w:cs="Times New Roman"/>
          <w:sz w:val="24"/>
          <w:szCs w:val="24"/>
        </w:rPr>
        <w:t xml:space="preserve">et s’explique par le contexte climatique de la zone marqué non seulement par l’irrégularité ainsi que la baisse de la pluviométrie et de la pluviosité mais aussi par </w:t>
      </w:r>
      <w:r w:rsidR="00207593">
        <w:rPr>
          <w:rFonts w:ascii="Times New Roman" w:hAnsi="Times New Roman" w:cs="Times New Roman"/>
          <w:sz w:val="24"/>
          <w:szCs w:val="24"/>
        </w:rPr>
        <w:t xml:space="preserve">la pauvreté des sols rendant les efforts des </w:t>
      </w:r>
      <w:r w:rsidR="00707BF1">
        <w:rPr>
          <w:rFonts w:ascii="Times New Roman" w:hAnsi="Times New Roman" w:cs="Times New Roman"/>
          <w:sz w:val="24"/>
          <w:szCs w:val="24"/>
        </w:rPr>
        <w:t xml:space="preserve">paysans moins efficaces en termes de rentabilité. </w:t>
      </w:r>
      <w:r w:rsidR="00B03141">
        <w:rPr>
          <w:rFonts w:ascii="Times New Roman" w:hAnsi="Times New Roman" w:cs="Times New Roman"/>
          <w:sz w:val="24"/>
          <w:szCs w:val="24"/>
        </w:rPr>
        <w:t>Toute chose qui a contraint, notamment les jeunes à une reconversion vers le maraîchage ; moins rude, rentable et peu méprisant.</w:t>
      </w:r>
      <w:r w:rsidR="002C3D0E">
        <w:rPr>
          <w:rFonts w:ascii="Times New Roman" w:hAnsi="Times New Roman" w:cs="Times New Roman"/>
          <w:sz w:val="24"/>
          <w:szCs w:val="24"/>
        </w:rPr>
        <w:t xml:space="preserve"> Cette idée trouve également de la crédibilité au regard du rôle de la province du Yatenga et particulièrement celui des barrages de Tougou dans</w:t>
      </w:r>
      <w:r w:rsidR="0030103A">
        <w:rPr>
          <w:rFonts w:ascii="Times New Roman" w:hAnsi="Times New Roman" w:cs="Times New Roman"/>
          <w:sz w:val="24"/>
          <w:szCs w:val="24"/>
        </w:rPr>
        <w:t xml:space="preserve"> le leadership de</w:t>
      </w:r>
      <w:r w:rsidR="002C3D0E">
        <w:rPr>
          <w:rFonts w:ascii="Times New Roman" w:hAnsi="Times New Roman" w:cs="Times New Roman"/>
          <w:sz w:val="24"/>
          <w:szCs w:val="24"/>
        </w:rPr>
        <w:t xml:space="preserve"> </w:t>
      </w:r>
      <w:r w:rsidR="002935CF">
        <w:rPr>
          <w:rFonts w:ascii="Times New Roman" w:hAnsi="Times New Roman" w:cs="Times New Roman"/>
          <w:sz w:val="24"/>
          <w:szCs w:val="24"/>
        </w:rPr>
        <w:t xml:space="preserve">la production de la pomme de terre </w:t>
      </w:r>
      <w:r w:rsidR="0030103A">
        <w:rPr>
          <w:rFonts w:ascii="Times New Roman" w:hAnsi="Times New Roman" w:cs="Times New Roman"/>
          <w:sz w:val="24"/>
          <w:szCs w:val="24"/>
        </w:rPr>
        <w:t>au niveau national</w:t>
      </w:r>
      <w:r w:rsidR="002935CF">
        <w:rPr>
          <w:rFonts w:ascii="Times New Roman" w:hAnsi="Times New Roman" w:cs="Times New Roman"/>
          <w:sz w:val="24"/>
          <w:szCs w:val="24"/>
        </w:rPr>
        <w:t xml:space="preserve">. </w:t>
      </w:r>
    </w:p>
    <w:p w:rsidR="008057F6" w:rsidRPr="00606E8C" w:rsidRDefault="008057F6" w:rsidP="0025220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Dans la perspective de rentabiliser les économies locales, la politique de contenu local et son décret d’application ouvre la perspective à des fournisseurs locaux de bénéficier des parts de marché dans l’approvisionnement de produits et/ou services </w:t>
      </w:r>
      <w:r w:rsidR="0063760E">
        <w:rPr>
          <w:rFonts w:ascii="Times New Roman" w:hAnsi="Times New Roman" w:cs="Times New Roman"/>
          <w:sz w:val="24"/>
          <w:szCs w:val="24"/>
        </w:rPr>
        <w:t xml:space="preserve">à la société Karma </w:t>
      </w:r>
      <w:r w:rsidR="008F6E3D">
        <w:rPr>
          <w:rFonts w:ascii="Times New Roman" w:hAnsi="Times New Roman" w:cs="Times New Roman"/>
          <w:sz w:val="24"/>
          <w:szCs w:val="24"/>
        </w:rPr>
        <w:t xml:space="preserve">Mining </w:t>
      </w:r>
      <w:r w:rsidR="0063760E">
        <w:rPr>
          <w:rFonts w:ascii="Times New Roman" w:hAnsi="Times New Roman" w:cs="Times New Roman"/>
          <w:sz w:val="24"/>
          <w:szCs w:val="24"/>
        </w:rPr>
        <w:t xml:space="preserve">implanté depuis 2014 à Namissiguima puis à Oula </w:t>
      </w:r>
      <w:r w:rsidR="00E223FD">
        <w:rPr>
          <w:rFonts w:ascii="Times New Roman" w:hAnsi="Times New Roman" w:cs="Times New Roman"/>
          <w:sz w:val="24"/>
          <w:szCs w:val="24"/>
        </w:rPr>
        <w:t xml:space="preserve">avec des projets d’extension n’eut été l’approfondissement de la situation sécuritaire. </w:t>
      </w:r>
    </w:p>
    <w:p w:rsidR="008F6E3D" w:rsidRDefault="00D969A6" w:rsidP="005000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 tels projets mériteraient d’être approfondis en vue de profitant au maximum </w:t>
      </w:r>
      <w:r w:rsidR="00014846">
        <w:rPr>
          <w:rFonts w:ascii="Times New Roman" w:hAnsi="Times New Roman" w:cs="Times New Roman"/>
          <w:sz w:val="24"/>
          <w:szCs w:val="24"/>
        </w:rPr>
        <w:t>du boom minier en cours avant qu</w:t>
      </w:r>
      <w:r w:rsidR="00425E68">
        <w:rPr>
          <w:rFonts w:ascii="Times New Roman" w:hAnsi="Times New Roman" w:cs="Times New Roman"/>
          <w:sz w:val="24"/>
          <w:szCs w:val="24"/>
        </w:rPr>
        <w:t xml:space="preserve">’il s’estompe. </w:t>
      </w:r>
      <w:r w:rsidR="0088585D">
        <w:rPr>
          <w:rFonts w:ascii="Times New Roman" w:hAnsi="Times New Roman" w:cs="Times New Roman"/>
          <w:sz w:val="24"/>
          <w:szCs w:val="24"/>
        </w:rPr>
        <w:t xml:space="preserve">Plusieurs scénarios </w:t>
      </w:r>
      <w:r w:rsidR="003B49F1">
        <w:rPr>
          <w:rFonts w:ascii="Times New Roman" w:hAnsi="Times New Roman" w:cs="Times New Roman"/>
          <w:sz w:val="24"/>
          <w:szCs w:val="24"/>
        </w:rPr>
        <w:t xml:space="preserve">se pointent à l’horizon. Il s’agit d’abord du risque de fermeture de la mine qui pourrait réduire considérablement les recette de la commune dans la mesure où l’importance des recettes sont liée à sa qualité de « commune minière ». </w:t>
      </w:r>
      <w:r w:rsidR="00F73F5C">
        <w:rPr>
          <w:rFonts w:ascii="Times New Roman" w:hAnsi="Times New Roman" w:cs="Times New Roman"/>
          <w:sz w:val="24"/>
          <w:szCs w:val="24"/>
        </w:rPr>
        <w:t xml:space="preserve">Une catégorie dont la perte impact considérablement sur sa part dans la répartition du FMDL dans la mesure où la clé de répartition détermine l’importance </w:t>
      </w:r>
      <w:r w:rsidR="007460FF">
        <w:rPr>
          <w:rFonts w:ascii="Times New Roman" w:hAnsi="Times New Roman" w:cs="Times New Roman"/>
          <w:sz w:val="24"/>
          <w:szCs w:val="24"/>
        </w:rPr>
        <w:t>des parts</w:t>
      </w:r>
      <w:r w:rsidR="00F73F5C">
        <w:rPr>
          <w:rFonts w:ascii="Times New Roman" w:hAnsi="Times New Roman" w:cs="Times New Roman"/>
          <w:sz w:val="24"/>
          <w:szCs w:val="24"/>
        </w:rPr>
        <w:t xml:space="preserve"> d’une commune </w:t>
      </w:r>
      <w:r w:rsidR="007460FF">
        <w:rPr>
          <w:rFonts w:ascii="Times New Roman" w:hAnsi="Times New Roman" w:cs="Times New Roman"/>
          <w:sz w:val="24"/>
          <w:szCs w:val="24"/>
        </w:rPr>
        <w:t>par l’importance de contribution de la société minière ou de carrière qui s’y est implantée.</w:t>
      </w:r>
      <w:r w:rsidR="00F73F5C">
        <w:rPr>
          <w:rFonts w:ascii="Times New Roman" w:hAnsi="Times New Roman" w:cs="Times New Roman"/>
          <w:sz w:val="24"/>
          <w:szCs w:val="24"/>
        </w:rPr>
        <w:t xml:space="preserve"> </w:t>
      </w:r>
      <w:r w:rsidR="00DC41F2">
        <w:rPr>
          <w:rFonts w:ascii="Times New Roman" w:hAnsi="Times New Roman" w:cs="Times New Roman"/>
          <w:sz w:val="24"/>
          <w:szCs w:val="24"/>
        </w:rPr>
        <w:t xml:space="preserve">Pour </w:t>
      </w:r>
      <w:r w:rsidR="00794F20">
        <w:rPr>
          <w:rFonts w:ascii="Times New Roman" w:hAnsi="Times New Roman" w:cs="Times New Roman"/>
          <w:sz w:val="24"/>
          <w:szCs w:val="24"/>
        </w:rPr>
        <w:t>des recettes essentielles</w:t>
      </w:r>
      <w:r w:rsidR="00DC41F2">
        <w:rPr>
          <w:rFonts w:ascii="Times New Roman" w:hAnsi="Times New Roman" w:cs="Times New Roman"/>
          <w:sz w:val="24"/>
          <w:szCs w:val="24"/>
        </w:rPr>
        <w:t xml:space="preserve"> essentiellement liées à l’or, l’épuisement des gisements ne signifient pas pour autant </w:t>
      </w:r>
      <w:r w:rsidR="004E0958">
        <w:rPr>
          <w:rFonts w:ascii="Times New Roman" w:hAnsi="Times New Roman" w:cs="Times New Roman"/>
          <w:sz w:val="24"/>
          <w:szCs w:val="24"/>
        </w:rPr>
        <w:t>l’arrêt de tout exploitation industrielle de ressources extractives mais</w:t>
      </w:r>
      <w:r w:rsidR="00D35A01">
        <w:rPr>
          <w:rFonts w:ascii="Times New Roman" w:hAnsi="Times New Roman" w:cs="Times New Roman"/>
          <w:sz w:val="24"/>
          <w:szCs w:val="24"/>
        </w:rPr>
        <w:t xml:space="preserve">, il faut signaler que toutes les ressources n’ont pas les mêmes valeurs stratégiques comme l’or à moins que </w:t>
      </w:r>
      <w:r w:rsidR="00794F20">
        <w:rPr>
          <w:rFonts w:ascii="Times New Roman" w:hAnsi="Times New Roman" w:cs="Times New Roman"/>
          <w:sz w:val="24"/>
          <w:szCs w:val="24"/>
        </w:rPr>
        <w:t>l’on mette</w:t>
      </w:r>
      <w:r w:rsidR="00D35A01">
        <w:rPr>
          <w:rFonts w:ascii="Times New Roman" w:hAnsi="Times New Roman" w:cs="Times New Roman"/>
          <w:sz w:val="24"/>
          <w:szCs w:val="24"/>
        </w:rPr>
        <w:t xml:space="preserve"> en évidence des gisements de diamants ou d’hydrocarbures. </w:t>
      </w:r>
      <w:r w:rsidR="00794F20">
        <w:rPr>
          <w:rFonts w:ascii="Times New Roman" w:hAnsi="Times New Roman" w:cs="Times New Roman"/>
          <w:sz w:val="24"/>
          <w:szCs w:val="24"/>
        </w:rPr>
        <w:t xml:space="preserve">Même dans une telle perspective, de telles ressources sont plus vulnérables aux chocs du marché mondiale des dites </w:t>
      </w:r>
      <w:r w:rsidR="004E29F5">
        <w:rPr>
          <w:rFonts w:ascii="Times New Roman" w:hAnsi="Times New Roman" w:cs="Times New Roman"/>
          <w:sz w:val="24"/>
          <w:szCs w:val="24"/>
        </w:rPr>
        <w:t>ressources marquées</w:t>
      </w:r>
      <w:r w:rsidR="00794F20">
        <w:rPr>
          <w:rFonts w:ascii="Times New Roman" w:hAnsi="Times New Roman" w:cs="Times New Roman"/>
          <w:sz w:val="24"/>
          <w:szCs w:val="24"/>
        </w:rPr>
        <w:t xml:space="preserve"> par de fortes fluctuations généralement à la baisse. </w:t>
      </w:r>
    </w:p>
    <w:p w:rsidR="006736D4" w:rsidRPr="00FF41B6" w:rsidRDefault="00A67048" w:rsidP="00FF41B6">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Aussi, la </w:t>
      </w:r>
      <w:r w:rsidR="00BB3387">
        <w:rPr>
          <w:rFonts w:ascii="Times New Roman" w:hAnsi="Times New Roman" w:cs="Times New Roman"/>
          <w:sz w:val="24"/>
          <w:szCs w:val="24"/>
        </w:rPr>
        <w:t xml:space="preserve">vulnérabilité de ce Fonds réside </w:t>
      </w:r>
      <w:r w:rsidR="00DC699B">
        <w:rPr>
          <w:rFonts w:ascii="Times New Roman" w:hAnsi="Times New Roman" w:cs="Times New Roman"/>
          <w:sz w:val="24"/>
          <w:szCs w:val="24"/>
        </w:rPr>
        <w:t>dans sa nature rentière. Le Burkina Faso n’est dépositaire de la technologie industrielle minière en œuvre dans son pays. Il ne dispose pas assez d’expertise</w:t>
      </w:r>
      <w:r w:rsidR="004C6427">
        <w:rPr>
          <w:rFonts w:ascii="Times New Roman" w:hAnsi="Times New Roman" w:cs="Times New Roman"/>
          <w:sz w:val="24"/>
          <w:szCs w:val="24"/>
        </w:rPr>
        <w:t>s humaines</w:t>
      </w:r>
      <w:r w:rsidR="00DC699B">
        <w:rPr>
          <w:rFonts w:ascii="Times New Roman" w:hAnsi="Times New Roman" w:cs="Times New Roman"/>
          <w:sz w:val="24"/>
          <w:szCs w:val="24"/>
        </w:rPr>
        <w:t xml:space="preserve"> dans les segments stratégiques </w:t>
      </w:r>
      <w:r w:rsidR="004C6427">
        <w:rPr>
          <w:rFonts w:ascii="Times New Roman" w:hAnsi="Times New Roman" w:cs="Times New Roman"/>
          <w:sz w:val="24"/>
          <w:szCs w:val="24"/>
        </w:rPr>
        <w:t xml:space="preserve">de l’industrie minière </w:t>
      </w:r>
      <w:r w:rsidR="000D0671">
        <w:rPr>
          <w:rFonts w:ascii="Times New Roman" w:hAnsi="Times New Roman" w:cs="Times New Roman"/>
          <w:sz w:val="24"/>
          <w:szCs w:val="24"/>
        </w:rPr>
        <w:t xml:space="preserve">industrielle afin de les redéployer dans le domaine des autres ressources ni ventre cette expertise à l’international. </w:t>
      </w:r>
      <w:r w:rsidR="00580F28">
        <w:rPr>
          <w:rFonts w:ascii="Times New Roman" w:hAnsi="Times New Roman" w:cs="Times New Roman"/>
          <w:sz w:val="24"/>
          <w:szCs w:val="24"/>
        </w:rPr>
        <w:t xml:space="preserve">Ce qui limite ses marges de manœuvre </w:t>
      </w:r>
      <w:r w:rsidR="00054023">
        <w:rPr>
          <w:rFonts w:ascii="Times New Roman" w:hAnsi="Times New Roman" w:cs="Times New Roman"/>
          <w:sz w:val="24"/>
          <w:szCs w:val="24"/>
        </w:rPr>
        <w:t xml:space="preserve">dans le contrôle de la chaîne de production actuelle des ressources minières dans son territoire. </w:t>
      </w:r>
      <w:r w:rsidR="006568ED">
        <w:rPr>
          <w:rFonts w:ascii="Times New Roman" w:hAnsi="Times New Roman" w:cs="Times New Roman"/>
          <w:sz w:val="24"/>
          <w:szCs w:val="24"/>
        </w:rPr>
        <w:t xml:space="preserve">Cette insuffisance d’expertise se répercute dans l’insuffisance de la maîtrise des normes internationales de régulation de l’exploitation des ressources naturelles. A titre illustratif, dans le cadre des conventions minière, le pays à plafonner le prélèvement des </w:t>
      </w:r>
      <w:r w:rsidR="00BB7C18">
        <w:rPr>
          <w:rFonts w:ascii="Times New Roman" w:hAnsi="Times New Roman" w:cs="Times New Roman"/>
          <w:sz w:val="24"/>
          <w:szCs w:val="24"/>
        </w:rPr>
        <w:t>royalties à</w:t>
      </w:r>
      <w:r w:rsidR="006568ED">
        <w:rPr>
          <w:rFonts w:ascii="Times New Roman" w:hAnsi="Times New Roman" w:cs="Times New Roman"/>
          <w:sz w:val="24"/>
          <w:szCs w:val="24"/>
        </w:rPr>
        <w:t xml:space="preserve"> </w:t>
      </w:r>
      <w:r w:rsidR="008A2BE4">
        <w:rPr>
          <w:rFonts w:ascii="Times New Roman" w:hAnsi="Times New Roman" w:cs="Times New Roman"/>
          <w:sz w:val="24"/>
          <w:szCs w:val="24"/>
        </w:rPr>
        <w:t xml:space="preserve">5% pour des prix de l’or à hauteur de 1300$ l’once. </w:t>
      </w:r>
      <w:r w:rsidR="00BB7C18">
        <w:rPr>
          <w:rFonts w:ascii="Times New Roman" w:hAnsi="Times New Roman" w:cs="Times New Roman"/>
          <w:sz w:val="24"/>
          <w:szCs w:val="24"/>
        </w:rPr>
        <w:t xml:space="preserve">Ce qui lui a déjà coûté des recettes au regard de la monté de la valeur de l’once à environ 1900$ </w:t>
      </w:r>
      <w:r w:rsidR="008E57E2">
        <w:rPr>
          <w:rFonts w:ascii="Times New Roman" w:hAnsi="Times New Roman" w:cs="Times New Roman"/>
          <w:sz w:val="24"/>
          <w:szCs w:val="24"/>
        </w:rPr>
        <w:t xml:space="preserve">courant </w:t>
      </w:r>
      <w:r w:rsidR="00BB7C18">
        <w:rPr>
          <w:rFonts w:ascii="Times New Roman" w:hAnsi="Times New Roman" w:cs="Times New Roman"/>
          <w:sz w:val="24"/>
          <w:szCs w:val="24"/>
        </w:rPr>
        <w:t>2020.</w:t>
      </w:r>
    </w:p>
    <w:p w:rsidR="00FD6C0E" w:rsidRDefault="003A54FF" w:rsidP="00FD6C0E">
      <w:pPr>
        <w:spacing w:before="240" w:after="0" w:line="360" w:lineRule="auto"/>
        <w:jc w:val="both"/>
        <w:rPr>
          <w:rFonts w:ascii="Times New Roman" w:hAnsi="Times New Roman" w:cs="Times New Roman"/>
          <w:sz w:val="24"/>
          <w:szCs w:val="24"/>
        </w:rPr>
      </w:pPr>
      <w:r w:rsidRPr="003A54FF">
        <w:rPr>
          <w:rFonts w:ascii="Times New Roman" w:hAnsi="Times New Roman" w:cs="Times New Roman"/>
          <w:sz w:val="24"/>
          <w:szCs w:val="24"/>
        </w:rPr>
        <w:t>D</w:t>
      </w:r>
      <w:r>
        <w:rPr>
          <w:rFonts w:ascii="Times New Roman" w:hAnsi="Times New Roman" w:cs="Times New Roman"/>
          <w:sz w:val="24"/>
          <w:szCs w:val="24"/>
        </w:rPr>
        <w:t xml:space="preserve">e même, son attitude complaisante à l’égard des détenteurs de projets miniers a justifié </w:t>
      </w:r>
      <w:r w:rsidR="008822E8">
        <w:rPr>
          <w:rFonts w:ascii="Times New Roman" w:hAnsi="Times New Roman" w:cs="Times New Roman"/>
          <w:sz w:val="24"/>
          <w:szCs w:val="24"/>
        </w:rPr>
        <w:t>les remises</w:t>
      </w:r>
      <w:r>
        <w:rPr>
          <w:rFonts w:ascii="Times New Roman" w:hAnsi="Times New Roman" w:cs="Times New Roman"/>
          <w:sz w:val="24"/>
          <w:szCs w:val="24"/>
        </w:rPr>
        <w:t xml:space="preserve"> à jours répétées de al révision du code minier depuis 2010. </w:t>
      </w:r>
      <w:r w:rsidR="008822E8">
        <w:rPr>
          <w:rFonts w:ascii="Times New Roman" w:hAnsi="Times New Roman" w:cs="Times New Roman"/>
          <w:sz w:val="24"/>
          <w:szCs w:val="24"/>
        </w:rPr>
        <w:t xml:space="preserve">Et, après cette modification qui oblige au paiement du FMDL, il a fallu attendre 2017 pour la prise du décret d’application </w:t>
      </w:r>
      <w:r w:rsidR="008822E8">
        <w:rPr>
          <w:rFonts w:ascii="Times New Roman" w:hAnsi="Times New Roman" w:cs="Times New Roman"/>
          <w:sz w:val="24"/>
          <w:szCs w:val="24"/>
        </w:rPr>
        <w:lastRenderedPageBreak/>
        <w:t xml:space="preserve">et 2019 pour que ce Fonds devienne enfin </w:t>
      </w:r>
      <w:r w:rsidR="008E3B2A">
        <w:rPr>
          <w:rFonts w:ascii="Times New Roman" w:hAnsi="Times New Roman" w:cs="Times New Roman"/>
          <w:sz w:val="24"/>
          <w:szCs w:val="24"/>
        </w:rPr>
        <w:t>opérationnel</w:t>
      </w:r>
      <w:r w:rsidR="008822E8">
        <w:rPr>
          <w:rFonts w:ascii="Times New Roman" w:hAnsi="Times New Roman" w:cs="Times New Roman"/>
          <w:sz w:val="24"/>
          <w:szCs w:val="24"/>
        </w:rPr>
        <w:t xml:space="preserve"> aux prix </w:t>
      </w:r>
      <w:r w:rsidR="0051245D">
        <w:rPr>
          <w:rFonts w:ascii="Times New Roman" w:hAnsi="Times New Roman" w:cs="Times New Roman"/>
          <w:sz w:val="24"/>
          <w:szCs w:val="24"/>
        </w:rPr>
        <w:t xml:space="preserve">de refus de paiement et de réduction des sommes qui revenaient de droits aux collectivités. </w:t>
      </w:r>
      <w:r w:rsidR="008E3B2A">
        <w:rPr>
          <w:rFonts w:ascii="Times New Roman" w:hAnsi="Times New Roman" w:cs="Times New Roman"/>
          <w:sz w:val="24"/>
          <w:szCs w:val="24"/>
        </w:rPr>
        <w:t xml:space="preserve">De 2015 à 2017, c’est au moins trois paiements que le pays </w:t>
      </w:r>
      <w:r w:rsidR="009D0332">
        <w:rPr>
          <w:rFonts w:ascii="Times New Roman" w:hAnsi="Times New Roman" w:cs="Times New Roman"/>
          <w:sz w:val="24"/>
          <w:szCs w:val="24"/>
        </w:rPr>
        <w:t>a</w:t>
      </w:r>
      <w:r w:rsidR="008E3B2A">
        <w:rPr>
          <w:rFonts w:ascii="Times New Roman" w:hAnsi="Times New Roman" w:cs="Times New Roman"/>
          <w:sz w:val="24"/>
          <w:szCs w:val="24"/>
        </w:rPr>
        <w:t xml:space="preserve"> perdu en termes de contribution des sociétés minières au FMDL. </w:t>
      </w:r>
    </w:p>
    <w:p w:rsidR="001573A9" w:rsidRDefault="008E3B2A" w:rsidP="00FD6C0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 2017 à 2019, sous prétexte de contribuer toujours à la responsabilité sociale et environnementale de l’entreprise, les sociétés minières par accord du gouvernement a permis une déduction de 50% des Fonds du FMDL que</w:t>
      </w:r>
      <w:r w:rsidR="009D0332">
        <w:rPr>
          <w:rFonts w:ascii="Times New Roman" w:hAnsi="Times New Roman" w:cs="Times New Roman"/>
          <w:sz w:val="24"/>
          <w:szCs w:val="24"/>
        </w:rPr>
        <w:t xml:space="preserve"> </w:t>
      </w:r>
      <w:r w:rsidR="0033780D">
        <w:rPr>
          <w:rFonts w:ascii="Times New Roman" w:hAnsi="Times New Roman" w:cs="Times New Roman"/>
          <w:sz w:val="24"/>
          <w:szCs w:val="24"/>
        </w:rPr>
        <w:t>les sociétés minières</w:t>
      </w:r>
      <w:r w:rsidR="009D0332">
        <w:rPr>
          <w:rFonts w:ascii="Times New Roman" w:hAnsi="Times New Roman" w:cs="Times New Roman"/>
          <w:sz w:val="24"/>
          <w:szCs w:val="24"/>
        </w:rPr>
        <w:t xml:space="preserve"> en exploitation pour les années 2017, 2018 et 2019. Ce qui évalue les pertes à hauteur de … milliards de FCFA. </w:t>
      </w:r>
      <w:r w:rsidR="0033780D">
        <w:rPr>
          <w:rFonts w:ascii="Times New Roman" w:hAnsi="Times New Roman" w:cs="Times New Roman"/>
          <w:sz w:val="24"/>
          <w:szCs w:val="24"/>
        </w:rPr>
        <w:t xml:space="preserve">Cela a amené Jonas HIEN, président de l’ONG ORCADE a lancé cette expression fort </w:t>
      </w:r>
      <w:r w:rsidR="00332672">
        <w:rPr>
          <w:rFonts w:ascii="Times New Roman" w:hAnsi="Times New Roman" w:cs="Times New Roman"/>
          <w:sz w:val="24"/>
          <w:szCs w:val="24"/>
        </w:rPr>
        <w:t>anecdotique</w:t>
      </w:r>
      <w:r w:rsidR="0033780D">
        <w:rPr>
          <w:rFonts w:ascii="Times New Roman" w:hAnsi="Times New Roman" w:cs="Times New Roman"/>
          <w:sz w:val="24"/>
          <w:szCs w:val="24"/>
        </w:rPr>
        <w:t> : « </w:t>
      </w:r>
      <w:r w:rsidR="00332672">
        <w:rPr>
          <w:rFonts w:ascii="Times New Roman" w:hAnsi="Times New Roman" w:cs="Times New Roman"/>
          <w:sz w:val="24"/>
          <w:szCs w:val="24"/>
        </w:rPr>
        <w:t>L</w:t>
      </w:r>
      <w:r w:rsidR="0033780D">
        <w:rPr>
          <w:rFonts w:ascii="Times New Roman" w:hAnsi="Times New Roman" w:cs="Times New Roman"/>
          <w:sz w:val="24"/>
          <w:szCs w:val="24"/>
        </w:rPr>
        <w:t>es riches des pays riches refusent de payer les pauvres des pays pauvres. »</w:t>
      </w:r>
      <w:r w:rsidR="0025454E">
        <w:rPr>
          <w:rFonts w:ascii="Times New Roman" w:hAnsi="Times New Roman" w:cs="Times New Roman"/>
          <w:sz w:val="24"/>
          <w:szCs w:val="24"/>
        </w:rPr>
        <w:t xml:space="preserve">  Sur la base de cette même contradiction, </w:t>
      </w:r>
      <w:r w:rsidR="00FD6C0E">
        <w:rPr>
          <w:rFonts w:ascii="Times New Roman" w:hAnsi="Times New Roman" w:cs="Times New Roman"/>
          <w:sz w:val="24"/>
          <w:szCs w:val="24"/>
        </w:rPr>
        <w:t>certaines sociétés minières</w:t>
      </w:r>
      <w:r w:rsidR="00BA4C01">
        <w:rPr>
          <w:rFonts w:ascii="Times New Roman" w:hAnsi="Times New Roman" w:cs="Times New Roman"/>
          <w:sz w:val="24"/>
          <w:szCs w:val="24"/>
        </w:rPr>
        <w:t xml:space="preserve"> et notamment Karma Mining refuse de mener des projets RSE dans ces zones d’impact de la province du Yatenga. </w:t>
      </w:r>
      <w:r w:rsidR="00FD6C0E">
        <w:rPr>
          <w:rFonts w:ascii="Times New Roman" w:hAnsi="Times New Roman" w:cs="Times New Roman"/>
          <w:sz w:val="24"/>
          <w:szCs w:val="24"/>
        </w:rPr>
        <w:t xml:space="preserve">Ce qui traduise une sorte de mauvaise foi. De 2016 à 2019, soit 3 années de RSE, les réalisation entreprises n’ont rien de comparable avec les une année de réalisation du FMDL dans la commune de Namissiguima. Des activités RSE qui sont le plus souvent introuvables ; et lorsqu’elles existent peuvent à s’inscrivent de logique </w:t>
      </w:r>
      <w:r w:rsidR="00223B9C">
        <w:rPr>
          <w:rFonts w:ascii="Times New Roman" w:hAnsi="Times New Roman" w:cs="Times New Roman"/>
          <w:sz w:val="24"/>
          <w:szCs w:val="24"/>
        </w:rPr>
        <w:t xml:space="preserve">ponctuelle sans un véritable lien avec les besoins fondamentaux des populations ni dans une véritable stratégie de développement. </w:t>
      </w:r>
    </w:p>
    <w:p w:rsidR="00945FDF" w:rsidRPr="00677A81" w:rsidRDefault="00B62499" w:rsidP="001A2042">
      <w:pPr>
        <w:spacing w:before="240" w:after="0"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Aujourd’hui, </w:t>
      </w:r>
      <w:r w:rsidR="005D4BDA">
        <w:rPr>
          <w:rFonts w:ascii="Times New Roman" w:hAnsi="Times New Roman" w:cs="Times New Roman"/>
          <w:sz w:val="24"/>
          <w:szCs w:val="24"/>
        </w:rPr>
        <w:t>ces espoirs tant suscités</w:t>
      </w:r>
      <w:r>
        <w:rPr>
          <w:rFonts w:ascii="Times New Roman" w:hAnsi="Times New Roman" w:cs="Times New Roman"/>
          <w:sz w:val="24"/>
          <w:szCs w:val="24"/>
        </w:rPr>
        <w:t xml:space="preserve"> et ces nombreuses réalisations </w:t>
      </w:r>
      <w:r w:rsidR="008B31F4">
        <w:rPr>
          <w:rFonts w:ascii="Times New Roman" w:hAnsi="Times New Roman" w:cs="Times New Roman"/>
          <w:sz w:val="24"/>
          <w:szCs w:val="24"/>
        </w:rPr>
        <w:t xml:space="preserve">déjà effectuées </w:t>
      </w:r>
      <w:r w:rsidR="00B81C5C">
        <w:rPr>
          <w:rFonts w:ascii="Times New Roman" w:hAnsi="Times New Roman" w:cs="Times New Roman"/>
          <w:sz w:val="24"/>
          <w:szCs w:val="24"/>
        </w:rPr>
        <w:t xml:space="preserve">sont abandonnées par les populations qui ont fui leurs localités pour préserver leur vie car menacées par les Groupes armés terroristes qui sèment la terreur et la désolation </w:t>
      </w:r>
      <w:r w:rsidR="007A3DD4">
        <w:rPr>
          <w:rFonts w:ascii="Times New Roman" w:hAnsi="Times New Roman" w:cs="Times New Roman"/>
          <w:sz w:val="24"/>
          <w:szCs w:val="24"/>
        </w:rPr>
        <w:t>par des tueries ciblés et de masse</w:t>
      </w:r>
      <w:r w:rsidR="004619CB">
        <w:rPr>
          <w:rFonts w:ascii="Times New Roman" w:hAnsi="Times New Roman" w:cs="Times New Roman"/>
          <w:sz w:val="24"/>
          <w:szCs w:val="24"/>
        </w:rPr>
        <w:t xml:space="preserve"> dans un contexte où les autorités peinent à juguler cette crise sans précédente dans l’histoire du pays. </w:t>
      </w:r>
      <w:r w:rsidR="00DD6E6D">
        <w:rPr>
          <w:rFonts w:ascii="Times New Roman" w:hAnsi="Times New Roman" w:cs="Times New Roman"/>
          <w:sz w:val="24"/>
          <w:szCs w:val="24"/>
        </w:rPr>
        <w:t xml:space="preserve"> </w:t>
      </w:r>
      <w:r w:rsidR="005D4BDA">
        <w:rPr>
          <w:rFonts w:ascii="Times New Roman" w:hAnsi="Times New Roman" w:cs="Times New Roman"/>
          <w:sz w:val="24"/>
          <w:szCs w:val="24"/>
        </w:rPr>
        <w:t xml:space="preserve">Dans la perspective des trouver des solutions à cette crise sécuritaire, les autorités ont entrepris de </w:t>
      </w:r>
      <w:r w:rsidR="00780B2F">
        <w:rPr>
          <w:rFonts w:ascii="Times New Roman" w:hAnsi="Times New Roman" w:cs="Times New Roman"/>
          <w:sz w:val="24"/>
          <w:szCs w:val="24"/>
        </w:rPr>
        <w:t>réviser</w:t>
      </w:r>
      <w:r w:rsidR="005D4BDA">
        <w:rPr>
          <w:rFonts w:ascii="Times New Roman" w:hAnsi="Times New Roman" w:cs="Times New Roman"/>
          <w:sz w:val="24"/>
          <w:szCs w:val="24"/>
        </w:rPr>
        <w:t xml:space="preserve"> le code minier et de faire participer le FMDL à l’effort de guerre. Dans ce contexte où certaines mines ont déjà </w:t>
      </w:r>
      <w:r w:rsidR="00780B2F">
        <w:rPr>
          <w:rFonts w:ascii="Times New Roman" w:hAnsi="Times New Roman" w:cs="Times New Roman"/>
          <w:sz w:val="24"/>
          <w:szCs w:val="24"/>
        </w:rPr>
        <w:t>arrêté</w:t>
      </w:r>
      <w:r w:rsidR="005D4BDA">
        <w:rPr>
          <w:rFonts w:ascii="Times New Roman" w:hAnsi="Times New Roman" w:cs="Times New Roman"/>
          <w:sz w:val="24"/>
          <w:szCs w:val="24"/>
        </w:rPr>
        <w:t xml:space="preserve"> leur production du fait de la menace sécuritaire, il faut dire qu’il y a déjà une réduction aussi bien dans les recettes du FMDL que dans les parts de chaque catégorie de collectivité bénéficiaire. </w:t>
      </w:r>
      <w:r w:rsidR="00E57832">
        <w:rPr>
          <w:rFonts w:ascii="Times New Roman" w:hAnsi="Times New Roman" w:cs="Times New Roman"/>
          <w:sz w:val="24"/>
          <w:szCs w:val="24"/>
        </w:rPr>
        <w:t xml:space="preserve">Donc, un prélèvement encore dans ces recettes risque de ne laisser que des miettes aux collectivités en termes de recettes. </w:t>
      </w:r>
      <w:r w:rsidR="00C47816">
        <w:rPr>
          <w:rFonts w:ascii="Times New Roman" w:hAnsi="Times New Roman" w:cs="Times New Roman"/>
          <w:sz w:val="24"/>
          <w:szCs w:val="24"/>
        </w:rPr>
        <w:t>La stratégie</w:t>
      </w:r>
      <w:r w:rsidR="00A40594">
        <w:rPr>
          <w:rFonts w:ascii="Times New Roman" w:hAnsi="Times New Roman" w:cs="Times New Roman"/>
          <w:sz w:val="24"/>
          <w:szCs w:val="24"/>
        </w:rPr>
        <w:t xml:space="preserve"> de tout guerre semblent engager </w:t>
      </w:r>
      <w:r w:rsidR="00C47816">
        <w:rPr>
          <w:rFonts w:ascii="Times New Roman" w:hAnsi="Times New Roman" w:cs="Times New Roman"/>
          <w:sz w:val="24"/>
          <w:szCs w:val="24"/>
        </w:rPr>
        <w:t>les autorités actuelles</w:t>
      </w:r>
      <w:r w:rsidR="00A40594">
        <w:rPr>
          <w:rFonts w:ascii="Times New Roman" w:hAnsi="Times New Roman" w:cs="Times New Roman"/>
          <w:sz w:val="24"/>
          <w:szCs w:val="24"/>
        </w:rPr>
        <w:t xml:space="preserve"> de la transition </w:t>
      </w:r>
      <w:r w:rsidR="009D1716">
        <w:rPr>
          <w:rFonts w:ascii="Times New Roman" w:hAnsi="Times New Roman" w:cs="Times New Roman"/>
          <w:sz w:val="24"/>
          <w:szCs w:val="24"/>
        </w:rPr>
        <w:t xml:space="preserve">d’Ibrahim TRAORE à un bradage des ressources naturelles </w:t>
      </w:r>
      <w:r w:rsidR="00CE612A">
        <w:rPr>
          <w:rFonts w:ascii="Times New Roman" w:hAnsi="Times New Roman" w:cs="Times New Roman"/>
          <w:sz w:val="24"/>
          <w:szCs w:val="24"/>
        </w:rPr>
        <w:t xml:space="preserve">au regard du </w:t>
      </w:r>
      <w:r w:rsidR="00C47816">
        <w:rPr>
          <w:rFonts w:ascii="Times New Roman" w:hAnsi="Times New Roman" w:cs="Times New Roman"/>
          <w:sz w:val="24"/>
          <w:szCs w:val="24"/>
        </w:rPr>
        <w:t>flou qui</w:t>
      </w:r>
      <w:r w:rsidR="00CE612A">
        <w:rPr>
          <w:rFonts w:ascii="Times New Roman" w:hAnsi="Times New Roman" w:cs="Times New Roman"/>
          <w:sz w:val="24"/>
          <w:szCs w:val="24"/>
        </w:rPr>
        <w:t xml:space="preserve"> entourent les deux contrats liés la mine d’or d’Inata en arrêt depuis 2019 et le gisement minier de manganèse de Tambao. </w:t>
      </w:r>
      <w:r w:rsidR="00C47816">
        <w:rPr>
          <w:rFonts w:ascii="Times New Roman" w:hAnsi="Times New Roman" w:cs="Times New Roman"/>
          <w:sz w:val="24"/>
          <w:szCs w:val="24"/>
        </w:rPr>
        <w:t xml:space="preserve">L’insécurité est aujourd’hui sans conteste le véritable blocage des perspectives liées </w:t>
      </w:r>
      <w:r w:rsidR="005839DB">
        <w:rPr>
          <w:rFonts w:ascii="Times New Roman" w:hAnsi="Times New Roman" w:cs="Times New Roman"/>
          <w:sz w:val="24"/>
          <w:szCs w:val="24"/>
        </w:rPr>
        <w:t>à l’apport du FMDL aux dynamiques de développement des collectivités territoriales engagées dans des logiques d’investissements depuis l’opérationnalisation de ce fonds en 2019.</w:t>
      </w:r>
    </w:p>
    <w:sectPr w:rsidR="00945FDF" w:rsidRPr="00677A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1EC2" w:rsidRDefault="00391EC2" w:rsidP="003D1D2D">
      <w:pPr>
        <w:spacing w:after="0" w:line="240" w:lineRule="auto"/>
      </w:pPr>
      <w:r>
        <w:separator/>
      </w:r>
    </w:p>
  </w:endnote>
  <w:endnote w:type="continuationSeparator" w:id="0">
    <w:p w:rsidR="00391EC2" w:rsidRDefault="00391EC2" w:rsidP="003D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1EC2" w:rsidRDefault="00391EC2" w:rsidP="003D1D2D">
      <w:pPr>
        <w:spacing w:after="0" w:line="240" w:lineRule="auto"/>
      </w:pPr>
      <w:r>
        <w:separator/>
      </w:r>
    </w:p>
  </w:footnote>
  <w:footnote w:type="continuationSeparator" w:id="0">
    <w:p w:rsidR="00391EC2" w:rsidRDefault="00391EC2" w:rsidP="003D1D2D">
      <w:pPr>
        <w:spacing w:after="0" w:line="240" w:lineRule="auto"/>
      </w:pPr>
      <w:r>
        <w:continuationSeparator/>
      </w:r>
    </w:p>
  </w:footnote>
  <w:footnote w:id="1">
    <w:p w:rsidR="003D1D2D" w:rsidRPr="000156FF" w:rsidRDefault="003D1D2D" w:rsidP="000156FF">
      <w:pPr>
        <w:pStyle w:val="Notedebasdepage"/>
        <w:jc w:val="both"/>
        <w:rPr>
          <w:rFonts w:ascii="Times New Roman" w:hAnsi="Times New Roman" w:cs="Times New Roman"/>
        </w:rPr>
      </w:pPr>
      <w:r w:rsidRPr="003D1D2D">
        <w:rPr>
          <w:rStyle w:val="Appelnotedebasdep"/>
          <w:rFonts w:ascii="Times New Roman" w:hAnsi="Times New Roman" w:cs="Times New Roman"/>
        </w:rPr>
        <w:footnoteRef/>
      </w:r>
      <w:r w:rsidRPr="003D1D2D">
        <w:rPr>
          <w:rFonts w:ascii="Times New Roman" w:hAnsi="Times New Roman" w:cs="Times New Roman"/>
        </w:rPr>
        <w:t xml:space="preserve"> Cette directive minière de la CEDEAO précise en son article 2, objectif 1, la disposition selon laquelle, elle vise à « Assurer l’harmonisation des principes directeurs et des politiques dans le secteur minier des États membres basés sur les normes standard de haut niveau de responsabilité pour les compagnies minières et les gouvernements afin de promouvoir les droits de l’homme, la transparence, l’équité sociale et de garantir la protection des communautés locales et de l’environnement dans les zones minières de la sous-région. »  L’alinéa 7 de l’article 16 de cette même directive précise que les États membres créent des Fonds de développement socio-économiques auquel les titulaires de droits et titre miniers et autres parties prenantes ont l’obligation de contribuer pour le </w:t>
      </w:r>
      <w:r w:rsidRPr="000156FF">
        <w:rPr>
          <w:rFonts w:ascii="Times New Roman" w:hAnsi="Times New Roman" w:cs="Times New Roman"/>
        </w:rPr>
        <w:t>développement des activités de conversion de l’après-mine dans les communautés locales affectées.</w:t>
      </w:r>
    </w:p>
  </w:footnote>
  <w:footnote w:id="2">
    <w:p w:rsidR="000156FF" w:rsidRPr="000156FF" w:rsidRDefault="000156FF" w:rsidP="000156FF">
      <w:pPr>
        <w:pStyle w:val="Notedebasdepage"/>
        <w:jc w:val="both"/>
        <w:rPr>
          <w:rFonts w:ascii="Times New Roman" w:hAnsi="Times New Roman" w:cs="Times New Roman"/>
        </w:rPr>
      </w:pPr>
      <w:r w:rsidRPr="000156FF">
        <w:rPr>
          <w:rStyle w:val="Appelnotedebasdep"/>
          <w:rFonts w:ascii="Times New Roman" w:hAnsi="Times New Roman" w:cs="Times New Roman"/>
        </w:rPr>
        <w:footnoteRef/>
      </w:r>
      <w:r w:rsidRPr="000156FF">
        <w:rPr>
          <w:rFonts w:ascii="Times New Roman" w:hAnsi="Times New Roman" w:cs="Times New Roman"/>
        </w:rPr>
        <w:t xml:space="preserve"> La Constitution du Burkina Faso en date du 2 juin 1991 en son article 14 qui stipule que les richesses et les ressources naturelles appartiennent au peuple. Elles sont utilisées pour l’amélioration de ses conditions de vie.</w:t>
      </w:r>
    </w:p>
  </w:footnote>
  <w:footnote w:id="3">
    <w:p w:rsidR="00A57772" w:rsidRPr="00722DD8" w:rsidRDefault="00A57772" w:rsidP="00722DD8">
      <w:pPr>
        <w:pStyle w:val="Notedebasdepage"/>
        <w:jc w:val="right"/>
        <w:rPr>
          <w:rFonts w:ascii="Times New Roman" w:hAnsi="Times New Roman" w:cs="Times New Roman"/>
        </w:rPr>
      </w:pPr>
      <w:r w:rsidRPr="00722DD8">
        <w:rPr>
          <w:rStyle w:val="Appelnotedebasdep"/>
          <w:rFonts w:ascii="Times New Roman" w:hAnsi="Times New Roman" w:cs="Times New Roman"/>
        </w:rPr>
        <w:footnoteRef/>
      </w:r>
      <w:r w:rsidRPr="00722DD8">
        <w:rPr>
          <w:rFonts w:ascii="Times New Roman" w:hAnsi="Times New Roman" w:cs="Times New Roman"/>
        </w:rPr>
        <w:t xml:space="preserve"> Entretien du 18/08/2021 à Tougou avec le président du Conseil villageois de développement de </w:t>
      </w:r>
      <w:r w:rsidR="00F919D0" w:rsidRPr="00722DD8">
        <w:rPr>
          <w:rFonts w:ascii="Times New Roman" w:hAnsi="Times New Roman" w:cs="Times New Roman"/>
        </w:rPr>
        <w:t>Tougou</w:t>
      </w:r>
      <w:r w:rsidRPr="00722DD8">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21512"/>
    <w:multiLevelType w:val="hybridMultilevel"/>
    <w:tmpl w:val="2814D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CE670A7"/>
    <w:multiLevelType w:val="hybridMultilevel"/>
    <w:tmpl w:val="318AF59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09370982">
    <w:abstractNumId w:val="1"/>
  </w:num>
  <w:num w:numId="2" w16cid:durableId="1499425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9CC"/>
    <w:rsid w:val="00004BA3"/>
    <w:rsid w:val="00014846"/>
    <w:rsid w:val="000156FF"/>
    <w:rsid w:val="0001770A"/>
    <w:rsid w:val="000237CD"/>
    <w:rsid w:val="00023D4D"/>
    <w:rsid w:val="00024933"/>
    <w:rsid w:val="00025A2F"/>
    <w:rsid w:val="00026491"/>
    <w:rsid w:val="00027331"/>
    <w:rsid w:val="00027B8E"/>
    <w:rsid w:val="000408CD"/>
    <w:rsid w:val="00041929"/>
    <w:rsid w:val="00047B7A"/>
    <w:rsid w:val="00050030"/>
    <w:rsid w:val="00053C51"/>
    <w:rsid w:val="00054023"/>
    <w:rsid w:val="00055AB2"/>
    <w:rsid w:val="0006473E"/>
    <w:rsid w:val="00065EDD"/>
    <w:rsid w:val="00066B6B"/>
    <w:rsid w:val="0007010C"/>
    <w:rsid w:val="00083859"/>
    <w:rsid w:val="00090BF4"/>
    <w:rsid w:val="0009379B"/>
    <w:rsid w:val="00097FED"/>
    <w:rsid w:val="000B4EA7"/>
    <w:rsid w:val="000B59C7"/>
    <w:rsid w:val="000C5C9E"/>
    <w:rsid w:val="000C7317"/>
    <w:rsid w:val="000D0671"/>
    <w:rsid w:val="000E4E6F"/>
    <w:rsid w:val="000E7C89"/>
    <w:rsid w:val="000F1FB4"/>
    <w:rsid w:val="000F263C"/>
    <w:rsid w:val="00101974"/>
    <w:rsid w:val="00102663"/>
    <w:rsid w:val="00112C52"/>
    <w:rsid w:val="001162B6"/>
    <w:rsid w:val="001234C4"/>
    <w:rsid w:val="00126F1C"/>
    <w:rsid w:val="00130920"/>
    <w:rsid w:val="001456C7"/>
    <w:rsid w:val="001573A9"/>
    <w:rsid w:val="00177C9F"/>
    <w:rsid w:val="00180322"/>
    <w:rsid w:val="001809A5"/>
    <w:rsid w:val="00181FDC"/>
    <w:rsid w:val="00193BBD"/>
    <w:rsid w:val="001A2042"/>
    <w:rsid w:val="001A3428"/>
    <w:rsid w:val="001A4C2C"/>
    <w:rsid w:val="001B099F"/>
    <w:rsid w:val="001B5D84"/>
    <w:rsid w:val="001B7EBF"/>
    <w:rsid w:val="001C11CF"/>
    <w:rsid w:val="001C2721"/>
    <w:rsid w:val="001C7368"/>
    <w:rsid w:val="001D70FA"/>
    <w:rsid w:val="001E5C89"/>
    <w:rsid w:val="001F2B19"/>
    <w:rsid w:val="001F2BC8"/>
    <w:rsid w:val="001F32DC"/>
    <w:rsid w:val="00200AC8"/>
    <w:rsid w:val="00206A3C"/>
    <w:rsid w:val="00207593"/>
    <w:rsid w:val="00212159"/>
    <w:rsid w:val="00216B9B"/>
    <w:rsid w:val="00223B9C"/>
    <w:rsid w:val="002373E2"/>
    <w:rsid w:val="0025220B"/>
    <w:rsid w:val="002522FE"/>
    <w:rsid w:val="0025454E"/>
    <w:rsid w:val="00257BE7"/>
    <w:rsid w:val="002602FF"/>
    <w:rsid w:val="002633F5"/>
    <w:rsid w:val="00270DD4"/>
    <w:rsid w:val="002715F4"/>
    <w:rsid w:val="002732BA"/>
    <w:rsid w:val="00276DD2"/>
    <w:rsid w:val="0028026D"/>
    <w:rsid w:val="002834FC"/>
    <w:rsid w:val="0028378D"/>
    <w:rsid w:val="002910F7"/>
    <w:rsid w:val="00291F5C"/>
    <w:rsid w:val="00292AC9"/>
    <w:rsid w:val="002935CF"/>
    <w:rsid w:val="002A1850"/>
    <w:rsid w:val="002A379E"/>
    <w:rsid w:val="002C3D0E"/>
    <w:rsid w:val="002C7FB4"/>
    <w:rsid w:val="002D0F67"/>
    <w:rsid w:val="002D2BF9"/>
    <w:rsid w:val="002E64DD"/>
    <w:rsid w:val="002F05B2"/>
    <w:rsid w:val="0030103A"/>
    <w:rsid w:val="00305D1D"/>
    <w:rsid w:val="00307BFB"/>
    <w:rsid w:val="00307E74"/>
    <w:rsid w:val="00311AEC"/>
    <w:rsid w:val="003135B9"/>
    <w:rsid w:val="00321F07"/>
    <w:rsid w:val="00322340"/>
    <w:rsid w:val="00332345"/>
    <w:rsid w:val="00332672"/>
    <w:rsid w:val="0033464E"/>
    <w:rsid w:val="0033780D"/>
    <w:rsid w:val="00341F76"/>
    <w:rsid w:val="00342EA3"/>
    <w:rsid w:val="00343DF9"/>
    <w:rsid w:val="00352782"/>
    <w:rsid w:val="00357CD5"/>
    <w:rsid w:val="00362307"/>
    <w:rsid w:val="003624AA"/>
    <w:rsid w:val="00367136"/>
    <w:rsid w:val="003712DB"/>
    <w:rsid w:val="00371CD4"/>
    <w:rsid w:val="00372A90"/>
    <w:rsid w:val="0037346F"/>
    <w:rsid w:val="003740DE"/>
    <w:rsid w:val="00375A9A"/>
    <w:rsid w:val="003866F4"/>
    <w:rsid w:val="00391EC2"/>
    <w:rsid w:val="00395862"/>
    <w:rsid w:val="0039632C"/>
    <w:rsid w:val="00397C00"/>
    <w:rsid w:val="003A54FF"/>
    <w:rsid w:val="003A6F21"/>
    <w:rsid w:val="003A716A"/>
    <w:rsid w:val="003B2AFE"/>
    <w:rsid w:val="003B2CE7"/>
    <w:rsid w:val="003B389B"/>
    <w:rsid w:val="003B49F1"/>
    <w:rsid w:val="003B5CC1"/>
    <w:rsid w:val="003B7366"/>
    <w:rsid w:val="003C2561"/>
    <w:rsid w:val="003C3811"/>
    <w:rsid w:val="003C65FE"/>
    <w:rsid w:val="003D1D2D"/>
    <w:rsid w:val="003D25E8"/>
    <w:rsid w:val="003D2A66"/>
    <w:rsid w:val="003E7FDF"/>
    <w:rsid w:val="003F2CCC"/>
    <w:rsid w:val="004201E2"/>
    <w:rsid w:val="00424D4E"/>
    <w:rsid w:val="00425E68"/>
    <w:rsid w:val="0043207D"/>
    <w:rsid w:val="00434734"/>
    <w:rsid w:val="00437456"/>
    <w:rsid w:val="004374E2"/>
    <w:rsid w:val="004403D8"/>
    <w:rsid w:val="004409DF"/>
    <w:rsid w:val="00444E5F"/>
    <w:rsid w:val="00453146"/>
    <w:rsid w:val="004619CB"/>
    <w:rsid w:val="00461B34"/>
    <w:rsid w:val="004650EE"/>
    <w:rsid w:val="0047453A"/>
    <w:rsid w:val="004749BB"/>
    <w:rsid w:val="004770A6"/>
    <w:rsid w:val="00483548"/>
    <w:rsid w:val="0048398C"/>
    <w:rsid w:val="00491779"/>
    <w:rsid w:val="00491A69"/>
    <w:rsid w:val="004B08D4"/>
    <w:rsid w:val="004B325B"/>
    <w:rsid w:val="004C0337"/>
    <w:rsid w:val="004C36F0"/>
    <w:rsid w:val="004C6427"/>
    <w:rsid w:val="004C7926"/>
    <w:rsid w:val="004D0DBB"/>
    <w:rsid w:val="004E0958"/>
    <w:rsid w:val="004E262F"/>
    <w:rsid w:val="004E29F5"/>
    <w:rsid w:val="004E4597"/>
    <w:rsid w:val="004F67C7"/>
    <w:rsid w:val="004F7B1E"/>
    <w:rsid w:val="0050007F"/>
    <w:rsid w:val="00502794"/>
    <w:rsid w:val="005049CC"/>
    <w:rsid w:val="0051245D"/>
    <w:rsid w:val="00513F22"/>
    <w:rsid w:val="005178C8"/>
    <w:rsid w:val="00521F42"/>
    <w:rsid w:val="005263E7"/>
    <w:rsid w:val="00527641"/>
    <w:rsid w:val="0053557F"/>
    <w:rsid w:val="0054263D"/>
    <w:rsid w:val="00544574"/>
    <w:rsid w:val="00560079"/>
    <w:rsid w:val="00561DDD"/>
    <w:rsid w:val="0056238F"/>
    <w:rsid w:val="00566EC3"/>
    <w:rsid w:val="00575D8C"/>
    <w:rsid w:val="0058016A"/>
    <w:rsid w:val="00580F28"/>
    <w:rsid w:val="005839DB"/>
    <w:rsid w:val="00584AAB"/>
    <w:rsid w:val="0058799E"/>
    <w:rsid w:val="00595B5D"/>
    <w:rsid w:val="00597649"/>
    <w:rsid w:val="005A4F2D"/>
    <w:rsid w:val="005A7DC4"/>
    <w:rsid w:val="005B2711"/>
    <w:rsid w:val="005B2C08"/>
    <w:rsid w:val="005B3311"/>
    <w:rsid w:val="005C16E4"/>
    <w:rsid w:val="005D0155"/>
    <w:rsid w:val="005D144A"/>
    <w:rsid w:val="005D4BDA"/>
    <w:rsid w:val="005D6235"/>
    <w:rsid w:val="005F248E"/>
    <w:rsid w:val="005F5F44"/>
    <w:rsid w:val="005F7E63"/>
    <w:rsid w:val="006007B0"/>
    <w:rsid w:val="00606E8C"/>
    <w:rsid w:val="00613799"/>
    <w:rsid w:val="00620426"/>
    <w:rsid w:val="006275BB"/>
    <w:rsid w:val="0063577D"/>
    <w:rsid w:val="00635AA1"/>
    <w:rsid w:val="0063760E"/>
    <w:rsid w:val="00640EE2"/>
    <w:rsid w:val="00653E32"/>
    <w:rsid w:val="006568ED"/>
    <w:rsid w:val="00666D3F"/>
    <w:rsid w:val="006702A7"/>
    <w:rsid w:val="006736D4"/>
    <w:rsid w:val="00677A81"/>
    <w:rsid w:val="00685625"/>
    <w:rsid w:val="006950F1"/>
    <w:rsid w:val="00695265"/>
    <w:rsid w:val="00695955"/>
    <w:rsid w:val="00696DCA"/>
    <w:rsid w:val="006A4A9E"/>
    <w:rsid w:val="006B0B75"/>
    <w:rsid w:val="006B5595"/>
    <w:rsid w:val="006C0793"/>
    <w:rsid w:val="006C6E5C"/>
    <w:rsid w:val="006D3CD9"/>
    <w:rsid w:val="006E4E8A"/>
    <w:rsid w:val="006E5917"/>
    <w:rsid w:val="006E59F3"/>
    <w:rsid w:val="006F5A91"/>
    <w:rsid w:val="006F5FA7"/>
    <w:rsid w:val="0070015B"/>
    <w:rsid w:val="00702FC9"/>
    <w:rsid w:val="00707BF1"/>
    <w:rsid w:val="00710994"/>
    <w:rsid w:val="00711115"/>
    <w:rsid w:val="007122B8"/>
    <w:rsid w:val="00714C75"/>
    <w:rsid w:val="00722A22"/>
    <w:rsid w:val="00722DD8"/>
    <w:rsid w:val="00725021"/>
    <w:rsid w:val="00737F22"/>
    <w:rsid w:val="00745F67"/>
    <w:rsid w:val="007460FF"/>
    <w:rsid w:val="00761FFA"/>
    <w:rsid w:val="00762462"/>
    <w:rsid w:val="00773DB1"/>
    <w:rsid w:val="00780B2F"/>
    <w:rsid w:val="00781CE4"/>
    <w:rsid w:val="00794F20"/>
    <w:rsid w:val="007A1E2E"/>
    <w:rsid w:val="007A30CD"/>
    <w:rsid w:val="007A3DD4"/>
    <w:rsid w:val="007B7831"/>
    <w:rsid w:val="007C14B5"/>
    <w:rsid w:val="007C5A38"/>
    <w:rsid w:val="007D796E"/>
    <w:rsid w:val="007D7A28"/>
    <w:rsid w:val="007E3AD9"/>
    <w:rsid w:val="007F1463"/>
    <w:rsid w:val="007F739E"/>
    <w:rsid w:val="00802905"/>
    <w:rsid w:val="008056C2"/>
    <w:rsid w:val="008057F6"/>
    <w:rsid w:val="00812379"/>
    <w:rsid w:val="00824014"/>
    <w:rsid w:val="00826679"/>
    <w:rsid w:val="00826946"/>
    <w:rsid w:val="00841F5B"/>
    <w:rsid w:val="0084401C"/>
    <w:rsid w:val="00844C24"/>
    <w:rsid w:val="00852123"/>
    <w:rsid w:val="00854A76"/>
    <w:rsid w:val="00855236"/>
    <w:rsid w:val="00855580"/>
    <w:rsid w:val="00855B8A"/>
    <w:rsid w:val="00857D72"/>
    <w:rsid w:val="008624AE"/>
    <w:rsid w:val="008822E8"/>
    <w:rsid w:val="0088319F"/>
    <w:rsid w:val="0088585D"/>
    <w:rsid w:val="008870FA"/>
    <w:rsid w:val="008875AB"/>
    <w:rsid w:val="008940E4"/>
    <w:rsid w:val="008A2BE4"/>
    <w:rsid w:val="008A62C8"/>
    <w:rsid w:val="008A77C8"/>
    <w:rsid w:val="008B31F4"/>
    <w:rsid w:val="008B351C"/>
    <w:rsid w:val="008B6A8B"/>
    <w:rsid w:val="008B7054"/>
    <w:rsid w:val="008B7309"/>
    <w:rsid w:val="008C1A27"/>
    <w:rsid w:val="008C26B5"/>
    <w:rsid w:val="008D3D6B"/>
    <w:rsid w:val="008D5344"/>
    <w:rsid w:val="008E3B2A"/>
    <w:rsid w:val="008E48F9"/>
    <w:rsid w:val="008E57E2"/>
    <w:rsid w:val="008E776F"/>
    <w:rsid w:val="008F6E3D"/>
    <w:rsid w:val="00903231"/>
    <w:rsid w:val="0090618C"/>
    <w:rsid w:val="009064CF"/>
    <w:rsid w:val="00910100"/>
    <w:rsid w:val="00920B44"/>
    <w:rsid w:val="00925224"/>
    <w:rsid w:val="00925BD4"/>
    <w:rsid w:val="00934F17"/>
    <w:rsid w:val="00945FDF"/>
    <w:rsid w:val="00952E3F"/>
    <w:rsid w:val="00957C23"/>
    <w:rsid w:val="00960A7C"/>
    <w:rsid w:val="0096633C"/>
    <w:rsid w:val="0097636B"/>
    <w:rsid w:val="009815CC"/>
    <w:rsid w:val="00995531"/>
    <w:rsid w:val="00996B59"/>
    <w:rsid w:val="00996D1F"/>
    <w:rsid w:val="0099713F"/>
    <w:rsid w:val="009A02BB"/>
    <w:rsid w:val="009A7FEE"/>
    <w:rsid w:val="009B29E2"/>
    <w:rsid w:val="009B30AD"/>
    <w:rsid w:val="009B5135"/>
    <w:rsid w:val="009B5E05"/>
    <w:rsid w:val="009B72A5"/>
    <w:rsid w:val="009C074A"/>
    <w:rsid w:val="009C1A21"/>
    <w:rsid w:val="009D0332"/>
    <w:rsid w:val="009D11AE"/>
    <w:rsid w:val="009D131D"/>
    <w:rsid w:val="009D1716"/>
    <w:rsid w:val="009D2B2A"/>
    <w:rsid w:val="009F7534"/>
    <w:rsid w:val="00A17433"/>
    <w:rsid w:val="00A20CA4"/>
    <w:rsid w:val="00A30670"/>
    <w:rsid w:val="00A35A1A"/>
    <w:rsid w:val="00A40594"/>
    <w:rsid w:val="00A4358F"/>
    <w:rsid w:val="00A46BFA"/>
    <w:rsid w:val="00A47645"/>
    <w:rsid w:val="00A5087E"/>
    <w:rsid w:val="00A54993"/>
    <w:rsid w:val="00A564DE"/>
    <w:rsid w:val="00A57772"/>
    <w:rsid w:val="00A67048"/>
    <w:rsid w:val="00A713D1"/>
    <w:rsid w:val="00A743D0"/>
    <w:rsid w:val="00AA3733"/>
    <w:rsid w:val="00AA6FF1"/>
    <w:rsid w:val="00AB06F7"/>
    <w:rsid w:val="00AB0BE8"/>
    <w:rsid w:val="00AB20FE"/>
    <w:rsid w:val="00AB374C"/>
    <w:rsid w:val="00AB65A2"/>
    <w:rsid w:val="00AC12F4"/>
    <w:rsid w:val="00AC203C"/>
    <w:rsid w:val="00AC5FCB"/>
    <w:rsid w:val="00AC65D3"/>
    <w:rsid w:val="00AD4DA6"/>
    <w:rsid w:val="00AD5B3D"/>
    <w:rsid w:val="00AD6F93"/>
    <w:rsid w:val="00AE46BE"/>
    <w:rsid w:val="00AF7ECB"/>
    <w:rsid w:val="00B03141"/>
    <w:rsid w:val="00B04125"/>
    <w:rsid w:val="00B1063F"/>
    <w:rsid w:val="00B11AA1"/>
    <w:rsid w:val="00B1760A"/>
    <w:rsid w:val="00B21580"/>
    <w:rsid w:val="00B229B0"/>
    <w:rsid w:val="00B253B3"/>
    <w:rsid w:val="00B30E93"/>
    <w:rsid w:val="00B41525"/>
    <w:rsid w:val="00B5011B"/>
    <w:rsid w:val="00B51273"/>
    <w:rsid w:val="00B5274C"/>
    <w:rsid w:val="00B62499"/>
    <w:rsid w:val="00B739C5"/>
    <w:rsid w:val="00B7695A"/>
    <w:rsid w:val="00B80DBB"/>
    <w:rsid w:val="00B81963"/>
    <w:rsid w:val="00B81C5C"/>
    <w:rsid w:val="00B82650"/>
    <w:rsid w:val="00B92030"/>
    <w:rsid w:val="00BA4C01"/>
    <w:rsid w:val="00BA65D4"/>
    <w:rsid w:val="00BB3387"/>
    <w:rsid w:val="00BB7C18"/>
    <w:rsid w:val="00BB7E69"/>
    <w:rsid w:val="00BD07A3"/>
    <w:rsid w:val="00BD3354"/>
    <w:rsid w:val="00BD4569"/>
    <w:rsid w:val="00BE6EB0"/>
    <w:rsid w:val="00BF5F4B"/>
    <w:rsid w:val="00C059C1"/>
    <w:rsid w:val="00C1459E"/>
    <w:rsid w:val="00C24D77"/>
    <w:rsid w:val="00C24FA0"/>
    <w:rsid w:val="00C31CAB"/>
    <w:rsid w:val="00C47816"/>
    <w:rsid w:val="00C57DC1"/>
    <w:rsid w:val="00C602E8"/>
    <w:rsid w:val="00C61535"/>
    <w:rsid w:val="00C801E9"/>
    <w:rsid w:val="00C82BC2"/>
    <w:rsid w:val="00CA175C"/>
    <w:rsid w:val="00CB070F"/>
    <w:rsid w:val="00CC01CA"/>
    <w:rsid w:val="00CC0FED"/>
    <w:rsid w:val="00CC1D0D"/>
    <w:rsid w:val="00CC688A"/>
    <w:rsid w:val="00CE0BD8"/>
    <w:rsid w:val="00CE4BDC"/>
    <w:rsid w:val="00CE5271"/>
    <w:rsid w:val="00CE612A"/>
    <w:rsid w:val="00CF0D4B"/>
    <w:rsid w:val="00CF2343"/>
    <w:rsid w:val="00CF3553"/>
    <w:rsid w:val="00CF4591"/>
    <w:rsid w:val="00D130F8"/>
    <w:rsid w:val="00D1387F"/>
    <w:rsid w:val="00D35A01"/>
    <w:rsid w:val="00D40A58"/>
    <w:rsid w:val="00D54408"/>
    <w:rsid w:val="00D608C3"/>
    <w:rsid w:val="00D65ADF"/>
    <w:rsid w:val="00D71233"/>
    <w:rsid w:val="00D829C0"/>
    <w:rsid w:val="00D865EB"/>
    <w:rsid w:val="00D94E70"/>
    <w:rsid w:val="00D969A6"/>
    <w:rsid w:val="00D97447"/>
    <w:rsid w:val="00DA51F2"/>
    <w:rsid w:val="00DB1419"/>
    <w:rsid w:val="00DB14CB"/>
    <w:rsid w:val="00DB1525"/>
    <w:rsid w:val="00DB4B23"/>
    <w:rsid w:val="00DB52B4"/>
    <w:rsid w:val="00DB69DC"/>
    <w:rsid w:val="00DC0BA5"/>
    <w:rsid w:val="00DC10A8"/>
    <w:rsid w:val="00DC17FB"/>
    <w:rsid w:val="00DC1D6E"/>
    <w:rsid w:val="00DC41F2"/>
    <w:rsid w:val="00DC699B"/>
    <w:rsid w:val="00DD57BF"/>
    <w:rsid w:val="00DD6E6D"/>
    <w:rsid w:val="00DF4544"/>
    <w:rsid w:val="00DF7FF7"/>
    <w:rsid w:val="00E06920"/>
    <w:rsid w:val="00E15730"/>
    <w:rsid w:val="00E223FD"/>
    <w:rsid w:val="00E30AE2"/>
    <w:rsid w:val="00E368EA"/>
    <w:rsid w:val="00E55DC3"/>
    <w:rsid w:val="00E57832"/>
    <w:rsid w:val="00E6177A"/>
    <w:rsid w:val="00E61E1E"/>
    <w:rsid w:val="00E63055"/>
    <w:rsid w:val="00E730F7"/>
    <w:rsid w:val="00E73155"/>
    <w:rsid w:val="00E73D81"/>
    <w:rsid w:val="00E838FE"/>
    <w:rsid w:val="00E852EB"/>
    <w:rsid w:val="00E86529"/>
    <w:rsid w:val="00E9206C"/>
    <w:rsid w:val="00E93506"/>
    <w:rsid w:val="00E94EAC"/>
    <w:rsid w:val="00E964EB"/>
    <w:rsid w:val="00EB0BB1"/>
    <w:rsid w:val="00EB7B2F"/>
    <w:rsid w:val="00EC3C6F"/>
    <w:rsid w:val="00EC5D63"/>
    <w:rsid w:val="00ED309E"/>
    <w:rsid w:val="00ED3EBF"/>
    <w:rsid w:val="00ED56DA"/>
    <w:rsid w:val="00EE67A2"/>
    <w:rsid w:val="00F2045E"/>
    <w:rsid w:val="00F239AA"/>
    <w:rsid w:val="00F2682B"/>
    <w:rsid w:val="00F35C01"/>
    <w:rsid w:val="00F403BF"/>
    <w:rsid w:val="00F41C86"/>
    <w:rsid w:val="00F444AC"/>
    <w:rsid w:val="00F45D97"/>
    <w:rsid w:val="00F53CF9"/>
    <w:rsid w:val="00F57E5F"/>
    <w:rsid w:val="00F72F0C"/>
    <w:rsid w:val="00F73A74"/>
    <w:rsid w:val="00F73F5C"/>
    <w:rsid w:val="00F76F2C"/>
    <w:rsid w:val="00F8538C"/>
    <w:rsid w:val="00F8608F"/>
    <w:rsid w:val="00F91060"/>
    <w:rsid w:val="00F919D0"/>
    <w:rsid w:val="00FA090B"/>
    <w:rsid w:val="00FA0B73"/>
    <w:rsid w:val="00FA21C2"/>
    <w:rsid w:val="00FA4EB1"/>
    <w:rsid w:val="00FA70E0"/>
    <w:rsid w:val="00FC3C9B"/>
    <w:rsid w:val="00FC4E01"/>
    <w:rsid w:val="00FD6C0E"/>
    <w:rsid w:val="00FE03A5"/>
    <w:rsid w:val="00FF11A8"/>
    <w:rsid w:val="00FF41B6"/>
    <w:rsid w:val="00FF47F2"/>
    <w:rsid w:val="00FF5821"/>
    <w:rsid w:val="00FF6A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66E53"/>
  <w15:chartTrackingRefBased/>
  <w15:docId w15:val="{ACA0A52D-3FE6-4DE6-A864-AFAC586B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3D1D2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D1D2D"/>
    <w:rPr>
      <w:sz w:val="20"/>
      <w:szCs w:val="20"/>
    </w:rPr>
  </w:style>
  <w:style w:type="character" w:styleId="Appelnotedebasdep">
    <w:name w:val="footnote reference"/>
    <w:basedOn w:val="Policepardfaut"/>
    <w:uiPriority w:val="99"/>
    <w:semiHidden/>
    <w:unhideWhenUsed/>
    <w:rsid w:val="003D1D2D"/>
    <w:rPr>
      <w:vertAlign w:val="superscript"/>
    </w:rPr>
  </w:style>
  <w:style w:type="paragraph" w:styleId="Paragraphedeliste">
    <w:name w:val="List Paragraph"/>
    <w:aliases w:val="Titre1,Bioforce zListePuce,L_4,Bullets,References,Numbered List Paragraph,ReferencesCxSpLast,Paragraphe de liste11,Paragraphe de liste4,Glossaire,liste de tableaux,Paragraphe 2,figure,List Paragraph,texte,U 5,Ha,123 List Paragraph,r2"/>
    <w:basedOn w:val="Normal"/>
    <w:link w:val="ParagraphedelisteCar"/>
    <w:uiPriority w:val="34"/>
    <w:qFormat/>
    <w:rsid w:val="009F7534"/>
    <w:pPr>
      <w:ind w:left="720"/>
      <w:contextualSpacing/>
    </w:pPr>
    <w:rPr>
      <w:kern w:val="0"/>
      <w14:ligatures w14:val="none"/>
    </w:rPr>
  </w:style>
  <w:style w:type="character" w:customStyle="1" w:styleId="ParagraphedelisteCar">
    <w:name w:val="Paragraphe de liste Car"/>
    <w:aliases w:val="Titre1 Car,Bioforce zListePuce Car,L_4 Car,Bullets Car,References Car,Numbered List Paragraph Car,ReferencesCxSpLast Car,Paragraphe de liste11 Car,Paragraphe de liste4 Car,Glossaire Car,liste de tableaux Car,Paragraphe 2 Car"/>
    <w:link w:val="Paragraphedeliste"/>
    <w:uiPriority w:val="34"/>
    <w:qFormat/>
    <w:rsid w:val="009F7534"/>
    <w:rPr>
      <w:kern w:val="0"/>
      <w14:ligatures w14:val="none"/>
    </w:rPr>
  </w:style>
  <w:style w:type="table" w:styleId="Grilledutableau">
    <w:name w:val="Table Grid"/>
    <w:basedOn w:val="TableauNormal"/>
    <w:uiPriority w:val="39"/>
    <w:rsid w:val="008B7309"/>
    <w:pPr>
      <w:spacing w:after="0" w:line="240" w:lineRule="auto"/>
    </w:pPr>
    <w:rPr>
      <w:rFonts w:ascii="Times New Roman" w:hAnsi="Times New Roman" w:cs="Times New Roman"/>
      <w:kern w:val="0"/>
      <w:sz w:val="24"/>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3B2AF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6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1F0AD-3229-4CEC-BE81-3ED8E3DB5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14</Pages>
  <Words>4591</Words>
  <Characters>25251</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562</cp:revision>
  <dcterms:created xsi:type="dcterms:W3CDTF">2023-05-02T16:57:00Z</dcterms:created>
  <dcterms:modified xsi:type="dcterms:W3CDTF">2023-05-06T04:40:00Z</dcterms:modified>
</cp:coreProperties>
</file>