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3AA" w:rsidRPr="003853AA" w:rsidRDefault="003853AA" w:rsidP="003853AA">
      <w:pPr>
        <w:spacing w:line="360" w:lineRule="auto"/>
        <w:jc w:val="center"/>
        <w:rPr>
          <w:rFonts w:ascii="Times New Roman" w:hAnsi="Times New Roman" w:cs="Times New Roman"/>
          <w:b/>
          <w:sz w:val="24"/>
        </w:rPr>
      </w:pPr>
      <w:r>
        <w:rPr>
          <w:rFonts w:ascii="Times New Roman" w:hAnsi="Times New Roman" w:cs="Times New Roman"/>
          <w:b/>
          <w:sz w:val="24"/>
        </w:rPr>
        <w:t>Essai i</w:t>
      </w:r>
      <w:r w:rsidRPr="003853AA">
        <w:rPr>
          <w:rFonts w:ascii="Times New Roman" w:hAnsi="Times New Roman" w:cs="Times New Roman"/>
          <w:b/>
          <w:sz w:val="24"/>
        </w:rPr>
        <w:t>ntroduction</w:t>
      </w:r>
    </w:p>
    <w:p w:rsidR="00AF4E8E" w:rsidRDefault="005F3264" w:rsidP="005F3264">
      <w:pPr>
        <w:spacing w:line="360" w:lineRule="auto"/>
        <w:jc w:val="both"/>
        <w:rPr>
          <w:rFonts w:ascii="Times New Roman" w:hAnsi="Times New Roman" w:cs="Times New Roman"/>
          <w:sz w:val="24"/>
          <w:szCs w:val="24"/>
        </w:rPr>
      </w:pPr>
      <w:r w:rsidRPr="005F3264">
        <w:rPr>
          <w:rFonts w:ascii="Times New Roman" w:hAnsi="Times New Roman" w:cs="Times New Roman"/>
          <w:sz w:val="24"/>
        </w:rPr>
        <w:t xml:space="preserve">Parler de développement en Afrique, dans un pays comme le </w:t>
      </w:r>
      <w:r>
        <w:rPr>
          <w:rFonts w:ascii="Times New Roman" w:hAnsi="Times New Roman" w:cs="Times New Roman"/>
          <w:sz w:val="24"/>
        </w:rPr>
        <w:t xml:space="preserve">Burkina Faso et au nouveau encore local paraît illusoire tant </w:t>
      </w:r>
      <w:r w:rsidR="00766EA2">
        <w:rPr>
          <w:rFonts w:ascii="Times New Roman" w:hAnsi="Times New Roman" w:cs="Times New Roman"/>
          <w:sz w:val="24"/>
        </w:rPr>
        <w:t xml:space="preserve">« le développement est en panne, sa théorie en crise, et son idéologie, l’objet de doute » (Amir 1989 cité par Legouté 2001) tant </w:t>
      </w:r>
      <w:r w:rsidR="005E743D">
        <w:rPr>
          <w:rFonts w:ascii="Times New Roman" w:hAnsi="Times New Roman" w:cs="Times New Roman"/>
          <w:sz w:val="24"/>
        </w:rPr>
        <w:t>les « transferts</w:t>
      </w:r>
      <w:r w:rsidR="00766EA2">
        <w:rPr>
          <w:rFonts w:ascii="Times New Roman" w:hAnsi="Times New Roman" w:cs="Times New Roman"/>
          <w:sz w:val="24"/>
        </w:rPr>
        <w:t xml:space="preserve"> de composants »</w:t>
      </w:r>
      <w:r w:rsidR="005E743D">
        <w:rPr>
          <w:rFonts w:ascii="Times New Roman" w:hAnsi="Times New Roman" w:cs="Times New Roman"/>
          <w:sz w:val="24"/>
        </w:rPr>
        <w:t xml:space="preserve"> en tout genre ont dans la plupart des situations induit des effets contraires à ceux escomptés par les théories appliquées et les institutions tant nationales qu’internationales (Legouté 2001). </w:t>
      </w:r>
      <w:r w:rsidR="00FB0DD0">
        <w:rPr>
          <w:rFonts w:ascii="Times New Roman" w:hAnsi="Times New Roman" w:cs="Times New Roman"/>
          <w:sz w:val="24"/>
        </w:rPr>
        <w:t xml:space="preserve">Comme plusieurs </w:t>
      </w:r>
      <w:r w:rsidR="00FB0DD0" w:rsidRPr="00D0344C">
        <w:rPr>
          <w:rFonts w:ascii="Times New Roman" w:hAnsi="Times New Roman" w:cs="Times New Roman"/>
          <w:sz w:val="24"/>
          <w:szCs w:val="24"/>
        </w:rPr>
        <w:t>auteurs</w:t>
      </w:r>
      <w:r w:rsidR="00FB0DD0">
        <w:rPr>
          <w:rStyle w:val="Appelnotedebasdep"/>
          <w:rFonts w:ascii="Times New Roman" w:hAnsi="Times New Roman" w:cs="Times New Roman"/>
          <w:sz w:val="24"/>
          <w:szCs w:val="24"/>
        </w:rPr>
        <w:footnoteReference w:id="1"/>
      </w:r>
      <w:r w:rsidR="00FB0DD0">
        <w:rPr>
          <w:rFonts w:ascii="Times New Roman" w:hAnsi="Times New Roman" w:cs="Times New Roman"/>
          <w:sz w:val="24"/>
          <w:szCs w:val="24"/>
        </w:rPr>
        <w:t xml:space="preserve">  qui se sont appliqués à définir le phénomène en y insérant chaque fois, suivant le contexte qui prévaut, </w:t>
      </w:r>
      <w:r w:rsidR="00DA097C">
        <w:rPr>
          <w:rFonts w:ascii="Times New Roman" w:hAnsi="Times New Roman" w:cs="Times New Roman"/>
          <w:sz w:val="24"/>
          <w:szCs w:val="24"/>
        </w:rPr>
        <w:t xml:space="preserve">ou par soucis d’originalité, une dimension adaptée au courant paradigmique du moment (Legouté 2001), ce texte analyse le développement au niveau local dans un contexte de transfert de rente minière dans un contexte de </w:t>
      </w:r>
      <w:r w:rsidR="005B24F7">
        <w:rPr>
          <w:rFonts w:ascii="Times New Roman" w:hAnsi="Times New Roman" w:cs="Times New Roman"/>
          <w:sz w:val="24"/>
          <w:szCs w:val="24"/>
        </w:rPr>
        <w:t xml:space="preserve">décentralisation balbutiante </w:t>
      </w:r>
      <w:r w:rsidR="00734DF7">
        <w:rPr>
          <w:rFonts w:ascii="Times New Roman" w:hAnsi="Times New Roman" w:cs="Times New Roman"/>
          <w:sz w:val="24"/>
          <w:szCs w:val="24"/>
        </w:rPr>
        <w:t xml:space="preserve">en pénurie de ressources financières. </w:t>
      </w:r>
    </w:p>
    <w:p w:rsidR="00367764" w:rsidRDefault="00367764" w:rsidP="005F3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Emaillant des discours officiels, mobilisant les espoirs des millions de personnes et des ressources </w:t>
      </w:r>
      <w:r w:rsidRPr="000274B1">
        <w:rPr>
          <w:rFonts w:ascii="Times New Roman" w:hAnsi="Times New Roman" w:cs="Times New Roman"/>
          <w:sz w:val="24"/>
          <w:szCs w:val="24"/>
        </w:rPr>
        <w:t>considérables</w:t>
      </w:r>
      <w:r w:rsidRPr="000274B1">
        <w:rPr>
          <w:rStyle w:val="Appelnotedebasdep"/>
          <w:rFonts w:ascii="Times New Roman" w:hAnsi="Times New Roman" w:cs="Times New Roman"/>
          <w:sz w:val="24"/>
          <w:szCs w:val="24"/>
        </w:rPr>
        <w:footnoteReference w:id="2"/>
      </w:r>
      <w:r w:rsidRPr="000274B1">
        <w:rPr>
          <w:rFonts w:ascii="Times New Roman" w:hAnsi="Times New Roman" w:cs="Times New Roman"/>
          <w:sz w:val="24"/>
          <w:szCs w:val="24"/>
        </w:rPr>
        <w:t xml:space="preserve">, cette notion ne souffre plus d’opposition et son </w:t>
      </w:r>
      <w:r w:rsidR="00AC7D6E" w:rsidRPr="000274B1">
        <w:rPr>
          <w:rFonts w:ascii="Times New Roman" w:hAnsi="Times New Roman" w:cs="Times New Roman"/>
          <w:sz w:val="24"/>
          <w:szCs w:val="24"/>
        </w:rPr>
        <w:t>bien-fondé</w:t>
      </w:r>
      <w:r w:rsidRPr="000274B1">
        <w:rPr>
          <w:rFonts w:ascii="Times New Roman" w:hAnsi="Times New Roman" w:cs="Times New Roman"/>
          <w:sz w:val="24"/>
          <w:szCs w:val="24"/>
        </w:rPr>
        <w:t xml:space="preserve"> ne peut plus </w:t>
      </w:r>
      <w:r w:rsidR="00B75D65" w:rsidRPr="000274B1">
        <w:rPr>
          <w:rFonts w:ascii="Times New Roman" w:hAnsi="Times New Roman" w:cs="Times New Roman"/>
          <w:sz w:val="24"/>
          <w:szCs w:val="24"/>
        </w:rPr>
        <w:t>apparemment être remis en question tant les pratiques qu’elles sous-tend et l’idéologie qu’</w:t>
      </w:r>
      <w:r w:rsidR="00377691" w:rsidRPr="000274B1">
        <w:rPr>
          <w:rFonts w:ascii="Times New Roman" w:hAnsi="Times New Roman" w:cs="Times New Roman"/>
          <w:sz w:val="24"/>
          <w:szCs w:val="24"/>
        </w:rPr>
        <w:t>elle véhicule lui confère un</w:t>
      </w:r>
      <w:r w:rsidR="00B75D65" w:rsidRPr="000274B1">
        <w:rPr>
          <w:rFonts w:ascii="Times New Roman" w:hAnsi="Times New Roman" w:cs="Times New Roman"/>
          <w:sz w:val="24"/>
          <w:szCs w:val="24"/>
        </w:rPr>
        <w:t>e</w:t>
      </w:r>
      <w:r w:rsidR="00377691" w:rsidRPr="000274B1">
        <w:rPr>
          <w:rFonts w:ascii="Times New Roman" w:hAnsi="Times New Roman" w:cs="Times New Roman"/>
          <w:sz w:val="24"/>
          <w:szCs w:val="24"/>
        </w:rPr>
        <w:t xml:space="preserve"> </w:t>
      </w:r>
      <w:r w:rsidR="00B75D65" w:rsidRPr="000274B1">
        <w:rPr>
          <w:rFonts w:ascii="Times New Roman" w:hAnsi="Times New Roman" w:cs="Times New Roman"/>
          <w:sz w:val="24"/>
          <w:szCs w:val="24"/>
        </w:rPr>
        <w:t>valeur positive, s</w:t>
      </w:r>
      <w:r w:rsidR="00377691" w:rsidRPr="000274B1">
        <w:rPr>
          <w:rFonts w:ascii="Times New Roman" w:hAnsi="Times New Roman" w:cs="Times New Roman"/>
          <w:sz w:val="24"/>
          <w:szCs w:val="24"/>
        </w:rPr>
        <w:t xml:space="preserve">ouhaitable voire nécessaire profondément ancrée dans l’imaginaire collectif du genre humain (Legouté 2001). </w:t>
      </w:r>
    </w:p>
    <w:p w:rsidR="007A0808" w:rsidRDefault="006D2802" w:rsidP="005F326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recherche du développement est un objectif inscrit dans toutes les constitutions nationales (Lavoie 1986). </w:t>
      </w:r>
    </w:p>
    <w:p w:rsidR="006D2802" w:rsidRDefault="006D2802" w:rsidP="00FD31FA">
      <w:pPr>
        <w:autoSpaceDE w:val="0"/>
        <w:autoSpaceDN w:val="0"/>
        <w:adjustRightInd w:val="0"/>
        <w:spacing w:before="240" w:after="0" w:line="360" w:lineRule="auto"/>
        <w:jc w:val="both"/>
        <w:rPr>
          <w:rFonts w:ascii="Times New Roman" w:hAnsi="Times New Roman" w:cs="Times New Roman"/>
          <w:sz w:val="24"/>
          <w:szCs w:val="24"/>
        </w:rPr>
      </w:pPr>
      <w:r w:rsidRPr="00FD31FA">
        <w:rPr>
          <w:rFonts w:ascii="Times New Roman" w:hAnsi="Times New Roman" w:cs="Times New Roman"/>
          <w:sz w:val="24"/>
          <w:szCs w:val="24"/>
        </w:rPr>
        <w:t xml:space="preserve">Le réseau des organisations constitue la force essentielle de la transformation des biens et services et de l'élection des modèles de pensée nécessaires à la cohésion du développement. La détermination des processus de changement et l'identification des alternatives de production maintiennent le respect d'un développement authentiquement national. </w:t>
      </w:r>
      <w:r w:rsidRPr="000902FA">
        <w:rPr>
          <w:rFonts w:ascii="Times New Roman" w:hAnsi="Times New Roman" w:cs="Times New Roman"/>
          <w:color w:val="FF0000"/>
          <w:sz w:val="24"/>
          <w:szCs w:val="24"/>
        </w:rPr>
        <w:t>La préséance des éléments culturels, de la créativité intellectuelle locale et des politiques nationales autonomes affranchissent un développement endogène</w:t>
      </w:r>
      <w:r w:rsidRPr="00621937">
        <w:rPr>
          <w:rFonts w:ascii="Times New Roman" w:hAnsi="Times New Roman" w:cs="Times New Roman"/>
          <w:sz w:val="24"/>
          <w:szCs w:val="24"/>
        </w:rPr>
        <w:t xml:space="preserve">. </w:t>
      </w:r>
      <w:r w:rsidRPr="000902FA">
        <w:rPr>
          <w:rFonts w:ascii="Times New Roman" w:hAnsi="Times New Roman" w:cs="Times New Roman"/>
          <w:sz w:val="24"/>
          <w:szCs w:val="24"/>
        </w:rPr>
        <w:t xml:space="preserve">Le primat qui se dégage à la fois du modèle théorique et de son application dans chaque pays est le caractère spécifique des objectifs, des modes et des processus de </w:t>
      </w:r>
      <w:r w:rsidR="00FD31FA">
        <w:rPr>
          <w:rFonts w:ascii="Times New Roman" w:hAnsi="Times New Roman" w:cs="Times New Roman"/>
          <w:sz w:val="24"/>
          <w:szCs w:val="24"/>
        </w:rPr>
        <w:t xml:space="preserve">développement de chaque nation (Lavoie 1986). </w:t>
      </w:r>
    </w:p>
    <w:p w:rsidR="003D7F85" w:rsidRDefault="003D7F85" w:rsidP="00FD31FA">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Les liens entre décentralisation et développement local tout comme la contribution des ressources extractive a développement ont fait l’objet de débat jamais taris respectivement depuis les années 1970 et 1990. </w:t>
      </w:r>
      <w:r w:rsidR="00C74193">
        <w:rPr>
          <w:rFonts w:ascii="Times New Roman" w:hAnsi="Times New Roman" w:cs="Times New Roman"/>
          <w:sz w:val="24"/>
          <w:szCs w:val="24"/>
        </w:rPr>
        <w:t xml:space="preserve">Mais peu d’auteurs se sont intéressés à la question du développement local sous impulsion des ressources extractives. </w:t>
      </w:r>
      <w:proofErr w:type="gramStart"/>
      <w:r w:rsidR="00E96BD3">
        <w:rPr>
          <w:rFonts w:ascii="Times New Roman" w:hAnsi="Times New Roman" w:cs="Times New Roman"/>
          <w:sz w:val="24"/>
          <w:szCs w:val="24"/>
        </w:rPr>
        <w:t>Cet</w:t>
      </w:r>
      <w:proofErr w:type="gramEnd"/>
      <w:r w:rsidR="00E96BD3">
        <w:rPr>
          <w:rFonts w:ascii="Times New Roman" w:hAnsi="Times New Roman" w:cs="Times New Roman"/>
          <w:sz w:val="24"/>
          <w:szCs w:val="24"/>
        </w:rPr>
        <w:t xml:space="preserve"> texte s’inscrit dans cette perspective bien ces territoires locales bénéficient de conditions favorables dans une conjoncture défavorable.</w:t>
      </w:r>
    </w:p>
    <w:p w:rsidR="009914C7" w:rsidRPr="009914C7" w:rsidRDefault="009914C7" w:rsidP="00FD31FA">
      <w:pPr>
        <w:autoSpaceDE w:val="0"/>
        <w:autoSpaceDN w:val="0"/>
        <w:adjustRightInd w:val="0"/>
        <w:spacing w:before="240" w:after="0" w:line="360" w:lineRule="auto"/>
        <w:jc w:val="both"/>
        <w:rPr>
          <w:rFonts w:ascii="Times New Roman" w:hAnsi="Times New Roman" w:cs="Times New Roman"/>
          <w:b/>
          <w:sz w:val="24"/>
          <w:szCs w:val="24"/>
        </w:rPr>
      </w:pPr>
      <w:r w:rsidRPr="009914C7">
        <w:rPr>
          <w:rFonts w:ascii="Times New Roman" w:hAnsi="Times New Roman" w:cs="Times New Roman"/>
          <w:b/>
          <w:sz w:val="24"/>
          <w:szCs w:val="24"/>
        </w:rPr>
        <w:t>En termes de stratégies d’évitement, ....</w:t>
      </w:r>
    </w:p>
    <w:p w:rsidR="009914C7" w:rsidRDefault="009914C7" w:rsidP="009914C7">
      <w:pPr>
        <w:autoSpaceDE w:val="0"/>
        <w:autoSpaceDN w:val="0"/>
        <w:adjustRightInd w:val="0"/>
        <w:spacing w:after="0" w:line="360" w:lineRule="auto"/>
        <w:jc w:val="both"/>
        <w:rPr>
          <w:rFonts w:ascii="Times New Roman" w:hAnsi="Times New Roman" w:cs="Times New Roman"/>
          <w:sz w:val="24"/>
          <w:szCs w:val="24"/>
        </w:rPr>
      </w:pPr>
      <w:r w:rsidRPr="009914C7">
        <w:rPr>
          <w:rFonts w:ascii="Times New Roman" w:hAnsi="Times New Roman" w:cs="Times New Roman"/>
          <w:sz w:val="24"/>
          <w:szCs w:val="24"/>
        </w:rPr>
        <w:t xml:space="preserve">Les pays doivent apprendre à ne pas généraliser et à ne pas appliquer un seul modèle au développement. Chaque décision est particulière, unique, et doit être adaptée aux conditions locales. </w:t>
      </w:r>
      <w:r>
        <w:rPr>
          <w:rFonts w:ascii="Times New Roman" w:hAnsi="Times New Roman" w:cs="Times New Roman"/>
          <w:sz w:val="24"/>
          <w:szCs w:val="24"/>
        </w:rPr>
        <w:t xml:space="preserve"> </w:t>
      </w:r>
      <w:r w:rsidRPr="009914C7">
        <w:rPr>
          <w:rFonts w:ascii="Times New Roman" w:hAnsi="Times New Roman" w:cs="Times New Roman"/>
          <w:sz w:val="24"/>
          <w:szCs w:val="24"/>
        </w:rPr>
        <w:t>Les pays doivent éviter la standardisation, la normalisation et la généralisation. Chaque décision liée au développement suit son propre cheminement et sa propre orientation sans tenir compte d'une autre décision similaire</w:t>
      </w:r>
      <w:r>
        <w:rPr>
          <w:rFonts w:ascii="Times New Roman" w:hAnsi="Times New Roman" w:cs="Times New Roman"/>
          <w:sz w:val="24"/>
          <w:szCs w:val="24"/>
        </w:rPr>
        <w:t xml:space="preserve"> dans le temps et dans l'espace (Lavoie 1986). </w:t>
      </w:r>
    </w:p>
    <w:p w:rsidR="005175AD" w:rsidRPr="005175AD" w:rsidRDefault="005175AD" w:rsidP="005175AD">
      <w:pPr>
        <w:autoSpaceDE w:val="0"/>
        <w:autoSpaceDN w:val="0"/>
        <w:adjustRightInd w:val="0"/>
        <w:spacing w:before="240" w:after="0" w:line="360" w:lineRule="auto"/>
        <w:jc w:val="both"/>
        <w:rPr>
          <w:rFonts w:ascii="Times New Roman" w:hAnsi="Times New Roman" w:cs="Times New Roman"/>
          <w:b/>
          <w:sz w:val="24"/>
          <w:szCs w:val="24"/>
        </w:rPr>
      </w:pPr>
      <w:r w:rsidRPr="005175AD">
        <w:rPr>
          <w:rFonts w:ascii="Times New Roman" w:hAnsi="Times New Roman" w:cs="Times New Roman"/>
          <w:b/>
          <w:sz w:val="24"/>
          <w:szCs w:val="24"/>
        </w:rPr>
        <w:t xml:space="preserve">Le développement : de quoi dont-on parler ? </w:t>
      </w:r>
    </w:p>
    <w:p w:rsidR="00B37609" w:rsidRDefault="005175AD" w:rsidP="009914C7">
      <w:pPr>
        <w:autoSpaceDE w:val="0"/>
        <w:autoSpaceDN w:val="0"/>
        <w:adjustRightInd w:val="0"/>
        <w:spacing w:after="0" w:line="360" w:lineRule="auto"/>
        <w:jc w:val="both"/>
        <w:rPr>
          <w:rFonts w:ascii="Times New Roman" w:hAnsi="Times New Roman" w:cs="Times New Roman"/>
          <w:sz w:val="24"/>
          <w:szCs w:val="23"/>
        </w:rPr>
      </w:pPr>
      <w:r w:rsidRPr="005175AD">
        <w:rPr>
          <w:rFonts w:ascii="Times New Roman" w:hAnsi="Times New Roman" w:cs="Times New Roman"/>
          <w:sz w:val="24"/>
          <w:szCs w:val="23"/>
        </w:rPr>
        <w:t>Le « développement » n'est qu'une des formes du changement social et ne peut être appréhendé isolément. L'analyse des actions de développement et des réactions populaires à ces actions ne peut être disjointe de l'étude des dynamiques locales, des processus endogènes, ou des processus « informels » de changement</w:t>
      </w:r>
      <w:r>
        <w:rPr>
          <w:rFonts w:ascii="Times New Roman" w:hAnsi="Times New Roman" w:cs="Times New Roman"/>
          <w:sz w:val="24"/>
          <w:szCs w:val="23"/>
        </w:rPr>
        <w:t xml:space="preserve"> (Olivier de Sardan 1995).</w:t>
      </w:r>
      <w:r w:rsidR="00DA3082">
        <w:rPr>
          <w:rFonts w:ascii="Times New Roman" w:hAnsi="Times New Roman" w:cs="Times New Roman"/>
          <w:sz w:val="24"/>
          <w:szCs w:val="23"/>
        </w:rPr>
        <w:t xml:space="preserve"> Ce qui fait défaut, ce ne sont pas les bons conseils et les idées soi-disant nouvelles, c’est la compréhension des mécanismes réels</w:t>
      </w:r>
      <w:r w:rsidR="000564B6">
        <w:rPr>
          <w:rFonts w:ascii="Times New Roman" w:hAnsi="Times New Roman" w:cs="Times New Roman"/>
          <w:sz w:val="24"/>
          <w:szCs w:val="23"/>
        </w:rPr>
        <w:t xml:space="preserve"> </w:t>
      </w:r>
      <w:r w:rsidR="00DA3082">
        <w:rPr>
          <w:rFonts w:ascii="Times New Roman" w:hAnsi="Times New Roman" w:cs="Times New Roman"/>
          <w:sz w:val="24"/>
          <w:szCs w:val="23"/>
        </w:rPr>
        <w:t xml:space="preserve">à l’oeuvre et l’analyse des processus sociaux (Olivier de Sardan 1995). </w:t>
      </w:r>
      <w:r w:rsidR="00B37609">
        <w:rPr>
          <w:rFonts w:ascii="Times New Roman" w:hAnsi="Times New Roman" w:cs="Times New Roman"/>
          <w:sz w:val="24"/>
          <w:szCs w:val="23"/>
        </w:rPr>
        <w:t>Le problème en ce qui concerne le</w:t>
      </w:r>
      <w:r w:rsidR="00B37609" w:rsidRPr="00B37609">
        <w:rPr>
          <w:rFonts w:ascii="Times New Roman" w:hAnsi="Times New Roman" w:cs="Times New Roman"/>
          <w:sz w:val="24"/>
          <w:szCs w:val="23"/>
        </w:rPr>
        <w:t xml:space="preserve"> </w:t>
      </w:r>
      <w:r w:rsidR="00B37609">
        <w:rPr>
          <w:rFonts w:ascii="Times New Roman" w:hAnsi="Times New Roman" w:cs="Times New Roman"/>
          <w:sz w:val="24"/>
          <w:szCs w:val="23"/>
        </w:rPr>
        <w:t xml:space="preserve">développement, est de comprendre comment le </w:t>
      </w:r>
      <w:r w:rsidR="001E0193">
        <w:rPr>
          <w:rFonts w:ascii="Times New Roman" w:hAnsi="Times New Roman" w:cs="Times New Roman"/>
          <w:sz w:val="24"/>
          <w:szCs w:val="23"/>
        </w:rPr>
        <w:t>monde se transforme, plutôt de prétendre le transformer sans donn</w:t>
      </w:r>
      <w:r w:rsidR="00B415D9">
        <w:rPr>
          <w:rFonts w:ascii="Times New Roman" w:hAnsi="Times New Roman" w:cs="Times New Roman"/>
          <w:sz w:val="24"/>
          <w:szCs w:val="23"/>
        </w:rPr>
        <w:t>er les moyens de le comprendre</w:t>
      </w:r>
      <w:r w:rsidR="00B415D9">
        <w:rPr>
          <w:rStyle w:val="Appelnotedebasdep"/>
          <w:rFonts w:ascii="Times New Roman" w:hAnsi="Times New Roman" w:cs="Times New Roman"/>
          <w:sz w:val="24"/>
          <w:szCs w:val="23"/>
        </w:rPr>
        <w:footnoteReference w:id="3"/>
      </w:r>
      <w:r w:rsidR="00B415D9">
        <w:rPr>
          <w:rFonts w:ascii="Times New Roman" w:hAnsi="Times New Roman" w:cs="Times New Roman"/>
          <w:sz w:val="24"/>
          <w:szCs w:val="23"/>
        </w:rPr>
        <w:t>.</w:t>
      </w:r>
      <w:r w:rsidR="001E0193">
        <w:rPr>
          <w:rFonts w:ascii="Times New Roman" w:hAnsi="Times New Roman" w:cs="Times New Roman"/>
          <w:sz w:val="24"/>
          <w:szCs w:val="23"/>
        </w:rPr>
        <w:t xml:space="preserve"> </w:t>
      </w:r>
    </w:p>
    <w:p w:rsidR="00424D0D" w:rsidRDefault="00FB557D" w:rsidP="00FB557D">
      <w:pPr>
        <w:autoSpaceDE w:val="0"/>
        <w:autoSpaceDN w:val="0"/>
        <w:adjustRightInd w:val="0"/>
        <w:spacing w:before="240" w:line="360" w:lineRule="auto"/>
        <w:jc w:val="both"/>
        <w:rPr>
          <w:rFonts w:ascii="Times New Roman" w:hAnsi="Times New Roman" w:cs="Times New Roman"/>
          <w:sz w:val="24"/>
          <w:szCs w:val="23"/>
        </w:rPr>
      </w:pPr>
      <w:r w:rsidRPr="002F50A2">
        <w:rPr>
          <w:rFonts w:ascii="Times New Roman" w:hAnsi="Times New Roman" w:cs="Times New Roman"/>
          <w:sz w:val="24"/>
          <w:szCs w:val="24"/>
        </w:rPr>
        <w:t xml:space="preserve">Le « point d’impact » des politiques de développement sur les populations concernées, autrement dit l’espace social où s’opère l’interaction entre opérations de développement (projets de développement ou actions de développement)  et « groupes-cibles », est à cet égard, un niveau stratégique d’investigation, pour lequel l’enquête de terrain intensive de type socio-anthropologie est </w:t>
      </w:r>
      <w:r w:rsidRPr="002F50A2">
        <w:rPr>
          <w:rFonts w:ascii="Times New Roman" w:hAnsi="Times New Roman" w:cs="Times New Roman"/>
          <w:sz w:val="24"/>
          <w:szCs w:val="23"/>
        </w:rPr>
        <w:t>particulièrement adaptée</w:t>
      </w:r>
      <w:r>
        <w:rPr>
          <w:rFonts w:ascii="Times New Roman" w:hAnsi="Times New Roman" w:cs="Times New Roman"/>
          <w:sz w:val="24"/>
          <w:szCs w:val="23"/>
        </w:rPr>
        <w:t xml:space="preserve"> (Olivier de Sardan 1995).</w:t>
      </w:r>
    </w:p>
    <w:p w:rsidR="004F4EE8" w:rsidRPr="00DB0E1C" w:rsidRDefault="00C274AA" w:rsidP="00C24757">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3"/>
        </w:rPr>
        <w:t>Le développement é »tant un « projet », sa réalisatio</w:t>
      </w:r>
      <w:r w:rsidR="00405708">
        <w:rPr>
          <w:rFonts w:ascii="Times New Roman" w:hAnsi="Times New Roman" w:cs="Times New Roman"/>
          <w:sz w:val="24"/>
          <w:szCs w:val="23"/>
        </w:rPr>
        <w:t>n ne dépend pas seulement du monta</w:t>
      </w:r>
      <w:r>
        <w:rPr>
          <w:rFonts w:ascii="Times New Roman" w:hAnsi="Times New Roman" w:cs="Times New Roman"/>
          <w:sz w:val="24"/>
          <w:szCs w:val="23"/>
        </w:rPr>
        <w:t xml:space="preserve">nt du financement </w:t>
      </w:r>
      <w:r w:rsidR="00405708">
        <w:rPr>
          <w:rFonts w:ascii="Times New Roman" w:hAnsi="Times New Roman" w:cs="Times New Roman"/>
          <w:sz w:val="24"/>
          <w:szCs w:val="23"/>
        </w:rPr>
        <w:t>et de la nature du projet lui-même, il dépend aussi de la capacité du terrain à gérer et à s’approprier le projet (</w:t>
      </w:r>
      <w:r w:rsidR="00405708" w:rsidRPr="006F204E">
        <w:rPr>
          <w:rFonts w:ascii="Times New Roman" w:hAnsi="Times New Roman" w:cs="Times New Roman"/>
          <w:sz w:val="24"/>
        </w:rPr>
        <w:t>Leloup, Moyart et Pecqueur 2003</w:t>
      </w:r>
      <w:r w:rsidR="00405708">
        <w:rPr>
          <w:rFonts w:ascii="Times New Roman" w:hAnsi="Times New Roman" w:cs="Times New Roman"/>
          <w:sz w:val="24"/>
        </w:rPr>
        <w:t xml:space="preserve">). </w:t>
      </w:r>
      <w:r w:rsidR="00DB0E1C">
        <w:rPr>
          <w:rFonts w:ascii="Times New Roman" w:hAnsi="Times New Roman" w:cs="Times New Roman"/>
          <w:color w:val="FF0000"/>
          <w:sz w:val="24"/>
          <w:szCs w:val="24"/>
        </w:rPr>
        <w:t>L</w:t>
      </w:r>
      <w:r w:rsidR="004F4EE8" w:rsidRPr="00DB0E1C">
        <w:rPr>
          <w:rFonts w:ascii="Times New Roman" w:hAnsi="Times New Roman" w:cs="Times New Roman"/>
          <w:color w:val="FF0000"/>
          <w:sz w:val="24"/>
          <w:szCs w:val="24"/>
        </w:rPr>
        <w:t xml:space="preserve">a réussite du développement </w:t>
      </w:r>
      <w:r w:rsidR="004F4EE8" w:rsidRPr="00DB0E1C">
        <w:rPr>
          <w:rFonts w:ascii="Times New Roman" w:hAnsi="Times New Roman" w:cs="Times New Roman"/>
          <w:color w:val="FF0000"/>
          <w:sz w:val="24"/>
          <w:szCs w:val="24"/>
        </w:rPr>
        <w:lastRenderedPageBreak/>
        <w:t>local dans le contexte de flux de FMDL ne sera pas lié à la hauteur des entrées de recettes mais à sa bonne utilisation dans des projets territoriales cohérents, productifs et structurants</w:t>
      </w:r>
      <w:r w:rsidR="004F4EE8" w:rsidRPr="00DB0E1C">
        <w:rPr>
          <w:rFonts w:ascii="Times New Roman" w:hAnsi="Times New Roman" w:cs="Times New Roman"/>
          <w:sz w:val="24"/>
          <w:szCs w:val="24"/>
        </w:rPr>
        <w:t xml:space="preserve">. </w:t>
      </w:r>
    </w:p>
    <w:p w:rsidR="00405708" w:rsidRDefault="00043D45" w:rsidP="00FB557D">
      <w:pPr>
        <w:autoSpaceDE w:val="0"/>
        <w:autoSpaceDN w:val="0"/>
        <w:adjustRightInd w:val="0"/>
        <w:spacing w:before="240" w:line="360" w:lineRule="auto"/>
        <w:jc w:val="both"/>
        <w:rPr>
          <w:rFonts w:ascii="Times New Roman" w:hAnsi="Times New Roman" w:cs="Times New Roman"/>
          <w:sz w:val="24"/>
        </w:rPr>
      </w:pPr>
      <w:r w:rsidRPr="00043D45">
        <w:rPr>
          <w:rFonts w:ascii="Times New Roman" w:hAnsi="Times New Roman" w:cs="Times New Roman"/>
          <w:sz w:val="24"/>
        </w:rPr>
        <w:t xml:space="preserve">Privés des recettes du protectionnisme, contraints par des politiques économiques libérales et restrictives, les États d’Afrique de l’Ouest connaissent au mieux une stabilité de niveau faible </w:t>
      </w:r>
      <w:r w:rsidRPr="00043D45">
        <w:rPr>
          <w:rFonts w:ascii="Times New Roman" w:hAnsi="Times New Roman" w:cs="Times New Roman"/>
          <w:sz w:val="24"/>
          <w:szCs w:val="23"/>
        </w:rPr>
        <w:t>(</w:t>
      </w:r>
      <w:r w:rsidRPr="00043D45">
        <w:rPr>
          <w:rFonts w:ascii="Times New Roman" w:hAnsi="Times New Roman" w:cs="Times New Roman"/>
          <w:sz w:val="24"/>
        </w:rPr>
        <w:t>Leloup, Moyart et Pecqueur 2003).</w:t>
      </w:r>
    </w:p>
    <w:p w:rsidR="008F6822" w:rsidRDefault="00840EB2" w:rsidP="008F6822">
      <w:pPr>
        <w:autoSpaceDE w:val="0"/>
        <w:autoSpaceDN w:val="0"/>
        <w:adjustRightInd w:val="0"/>
        <w:spacing w:before="240" w:line="360" w:lineRule="auto"/>
        <w:jc w:val="both"/>
        <w:rPr>
          <w:rFonts w:ascii="Times New Roman" w:hAnsi="Times New Roman" w:cs="Times New Roman"/>
          <w:sz w:val="24"/>
        </w:rPr>
      </w:pPr>
      <w:r>
        <w:rPr>
          <w:rFonts w:ascii="Times New Roman" w:hAnsi="Times New Roman" w:cs="Times New Roman"/>
          <w:sz w:val="24"/>
          <w:szCs w:val="24"/>
        </w:rPr>
        <w:t>Après avoir expérimenté la facette d’</w:t>
      </w:r>
      <w:r w:rsidR="00AA1C7E">
        <w:rPr>
          <w:rFonts w:ascii="Times New Roman" w:hAnsi="Times New Roman" w:cs="Times New Roman"/>
          <w:sz w:val="24"/>
          <w:szCs w:val="24"/>
        </w:rPr>
        <w:t xml:space="preserve">Etat développeur (1050-1960) à </w:t>
      </w:r>
      <w:r>
        <w:rPr>
          <w:rFonts w:ascii="Times New Roman" w:hAnsi="Times New Roman" w:cs="Times New Roman"/>
          <w:sz w:val="24"/>
          <w:szCs w:val="24"/>
        </w:rPr>
        <w:t xml:space="preserve">un </w:t>
      </w:r>
      <w:r w:rsidR="00AA1C7E">
        <w:rPr>
          <w:rFonts w:ascii="Times New Roman" w:hAnsi="Times New Roman" w:cs="Times New Roman"/>
          <w:sz w:val="24"/>
          <w:szCs w:val="24"/>
        </w:rPr>
        <w:t>Etat modeste et libéral (1980-1990) en passant par l’Etat ‘‘fantoche’’ (1970)</w:t>
      </w:r>
      <w:r>
        <w:rPr>
          <w:rFonts w:ascii="Times New Roman" w:hAnsi="Times New Roman" w:cs="Times New Roman"/>
          <w:sz w:val="24"/>
          <w:szCs w:val="24"/>
        </w:rPr>
        <w:t xml:space="preserve">, la question de l’action publique </w:t>
      </w:r>
      <w:r w:rsidR="00071CD8">
        <w:rPr>
          <w:rFonts w:ascii="Times New Roman" w:hAnsi="Times New Roman" w:cs="Times New Roman"/>
          <w:sz w:val="24"/>
          <w:szCs w:val="24"/>
        </w:rPr>
        <w:t>revient comme une nécessité d’ordonner le c</w:t>
      </w:r>
      <w:r w:rsidR="008F6822">
        <w:rPr>
          <w:rFonts w:ascii="Times New Roman" w:hAnsi="Times New Roman" w:cs="Times New Roman"/>
          <w:sz w:val="24"/>
          <w:szCs w:val="24"/>
        </w:rPr>
        <w:t xml:space="preserve">haos laissé par un Etat absent </w:t>
      </w:r>
      <w:r w:rsidR="008F6822" w:rsidRPr="00043D45">
        <w:rPr>
          <w:rFonts w:ascii="Times New Roman" w:hAnsi="Times New Roman" w:cs="Times New Roman"/>
          <w:sz w:val="24"/>
          <w:szCs w:val="23"/>
        </w:rPr>
        <w:t>(</w:t>
      </w:r>
      <w:r w:rsidR="008F6822" w:rsidRPr="00043D45">
        <w:rPr>
          <w:rFonts w:ascii="Times New Roman" w:hAnsi="Times New Roman" w:cs="Times New Roman"/>
          <w:sz w:val="24"/>
        </w:rPr>
        <w:t>Leloup, Moyart et Pecqueur 2003).</w:t>
      </w:r>
    </w:p>
    <w:p w:rsidR="008B5A22" w:rsidRDefault="008075FE" w:rsidP="008B5A22">
      <w:pPr>
        <w:autoSpaceDE w:val="0"/>
        <w:autoSpaceDN w:val="0"/>
        <w:adjustRightInd w:val="0"/>
        <w:spacing w:before="240" w:line="360" w:lineRule="auto"/>
        <w:jc w:val="both"/>
        <w:rPr>
          <w:rFonts w:ascii="Times New Roman" w:hAnsi="Times New Roman" w:cs="Times New Roman"/>
          <w:sz w:val="24"/>
        </w:rPr>
      </w:pPr>
      <w:r>
        <w:rPr>
          <w:rFonts w:ascii="Times New Roman" w:hAnsi="Times New Roman" w:cs="Times New Roman"/>
          <w:sz w:val="24"/>
          <w:szCs w:val="24"/>
        </w:rPr>
        <w:t xml:space="preserve">Étudier la gestion et le développement des espaces territoriaux domaines directement liés à la mise en oeuvre de la décentralisation et de la gouvernance locale revient à réfléchir aux coordinations verticales </w:t>
      </w:r>
      <w:r w:rsidR="00686FD8">
        <w:rPr>
          <w:rFonts w:ascii="Times New Roman" w:hAnsi="Times New Roman" w:cs="Times New Roman"/>
          <w:sz w:val="24"/>
          <w:szCs w:val="24"/>
        </w:rPr>
        <w:t>qui accompagnent les flux de financement horizontales et relient local, Etat et international, mais aussi aux coordinations qui régulent les flux sur les espaces territoriaux (</w:t>
      </w:r>
      <w:r w:rsidR="008B5A22" w:rsidRPr="00043D45">
        <w:rPr>
          <w:rFonts w:ascii="Times New Roman" w:hAnsi="Times New Roman" w:cs="Times New Roman"/>
          <w:sz w:val="24"/>
        </w:rPr>
        <w:t>Leloup, Moyart et Pecqueur 2003).</w:t>
      </w:r>
      <w:r w:rsidR="00C81D39">
        <w:rPr>
          <w:rFonts w:ascii="Times New Roman" w:hAnsi="Times New Roman" w:cs="Times New Roman"/>
          <w:sz w:val="24"/>
        </w:rPr>
        <w:t xml:space="preserve"> </w:t>
      </w:r>
    </w:p>
    <w:p w:rsidR="00A327DB" w:rsidRDefault="00A327DB" w:rsidP="00A327DB">
      <w:pPr>
        <w:autoSpaceDE w:val="0"/>
        <w:autoSpaceDN w:val="0"/>
        <w:adjustRightInd w:val="0"/>
        <w:spacing w:before="240" w:after="0" w:line="36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 xml:space="preserve">L’existence de ces collectivités territoriales en tant qu’espace public infranational pertinent  est facteur facilitateur du développement, il n’en constitue jamais un garant. Le développement local résulte d’une dynamique complexe entre acteurs privés et privés et publics et une certaine gouvernance locale </w:t>
      </w:r>
      <w:r>
        <w:rPr>
          <w:rFonts w:ascii="Times New Roman" w:hAnsi="Times New Roman" w:cs="Times New Roman"/>
          <w:sz w:val="24"/>
          <w:szCs w:val="24"/>
        </w:rPr>
        <w:t>(</w:t>
      </w:r>
      <w:r w:rsidRPr="00043D45">
        <w:rPr>
          <w:rFonts w:ascii="Times New Roman" w:hAnsi="Times New Roman" w:cs="Times New Roman"/>
          <w:sz w:val="24"/>
        </w:rPr>
        <w:t>Leloup, Moyart et Pecqueur 2003).</w:t>
      </w:r>
    </w:p>
    <w:p w:rsidR="001C5277" w:rsidRPr="001C5277" w:rsidRDefault="001C5277" w:rsidP="001C5277">
      <w:pPr>
        <w:autoSpaceDE w:val="0"/>
        <w:autoSpaceDN w:val="0"/>
        <w:adjustRightInd w:val="0"/>
        <w:spacing w:before="240" w:line="360" w:lineRule="auto"/>
        <w:jc w:val="both"/>
        <w:rPr>
          <w:rFonts w:ascii="Times New Roman" w:hAnsi="Times New Roman" w:cs="Times New Roman"/>
          <w:sz w:val="24"/>
          <w:szCs w:val="24"/>
        </w:rPr>
      </w:pPr>
      <w:r w:rsidRPr="001C5277">
        <w:rPr>
          <w:rFonts w:ascii="Times New Roman" w:hAnsi="Times New Roman" w:cs="Times New Roman"/>
          <w:sz w:val="24"/>
          <w:szCs w:val="24"/>
        </w:rPr>
        <w:t>Plus qu'à un ensemble composite de stratégies, le développement local renvoie ici à des dynamiques endogènes de développement économique observées sur des territoires (Pecqueur, 1993) ou dans des régions (Scott, 2001)</w:t>
      </w:r>
      <w:r>
        <w:rPr>
          <w:rFonts w:ascii="Times New Roman" w:hAnsi="Times New Roman" w:cs="Times New Roman"/>
          <w:sz w:val="24"/>
          <w:szCs w:val="24"/>
        </w:rPr>
        <w:t xml:space="preserve"> (cité par Piveteau 2005)</w:t>
      </w:r>
      <w:r w:rsidRPr="001C5277">
        <w:rPr>
          <w:rFonts w:ascii="Times New Roman" w:hAnsi="Times New Roman" w:cs="Times New Roman"/>
          <w:sz w:val="24"/>
          <w:szCs w:val="24"/>
        </w:rPr>
        <w:t xml:space="preserve">. </w:t>
      </w:r>
    </w:p>
    <w:p w:rsidR="00C81D39" w:rsidRDefault="00BC04C3" w:rsidP="008B5A22">
      <w:pPr>
        <w:autoSpaceDE w:val="0"/>
        <w:autoSpaceDN w:val="0"/>
        <w:adjustRightInd w:val="0"/>
        <w:spacing w:before="240" w:line="360" w:lineRule="auto"/>
        <w:jc w:val="both"/>
        <w:rPr>
          <w:rFonts w:ascii="Times New Roman" w:hAnsi="Times New Roman" w:cs="Times New Roman"/>
          <w:sz w:val="24"/>
          <w:szCs w:val="24"/>
        </w:rPr>
      </w:pPr>
      <w:r w:rsidRPr="00CE420F">
        <w:rPr>
          <w:rFonts w:ascii="Times New Roman" w:hAnsi="Times New Roman" w:cs="Times New Roman"/>
          <w:sz w:val="24"/>
          <w:szCs w:val="24"/>
        </w:rPr>
        <w:t xml:space="preserve">Au-delà de l'accumulation de capital physique et humain qu'il implique, le développement local indique un </w:t>
      </w:r>
      <w:r w:rsidRPr="00CE420F">
        <w:rPr>
          <w:rFonts w:ascii="Times New Roman" w:hAnsi="Times New Roman" w:cs="Times New Roman"/>
          <w:color w:val="FF0000"/>
          <w:sz w:val="24"/>
          <w:szCs w:val="24"/>
        </w:rPr>
        <w:t>changement significatif dans l'organisation de la production locale et une voie originale d'industrialisation en comparaison des modèles économiques traditionnels</w:t>
      </w:r>
      <w:r w:rsidRPr="00CE420F">
        <w:rPr>
          <w:rFonts w:ascii="Times New Roman" w:hAnsi="Times New Roman" w:cs="Times New Roman"/>
          <w:sz w:val="24"/>
          <w:szCs w:val="24"/>
        </w:rPr>
        <w:t xml:space="preserve"> (McCormick, 2003 ; Leloup </w:t>
      </w:r>
      <w:r w:rsidRPr="00CE420F">
        <w:rPr>
          <w:rFonts w:ascii="Times New Roman" w:eastAsia="Cambria-Italic" w:hAnsi="Times New Roman" w:cs="Times New Roman"/>
          <w:i/>
          <w:iCs/>
          <w:sz w:val="24"/>
          <w:szCs w:val="24"/>
        </w:rPr>
        <w:t xml:space="preserve">et al, </w:t>
      </w:r>
      <w:r w:rsidRPr="00CE420F">
        <w:rPr>
          <w:rFonts w:ascii="Times New Roman" w:hAnsi="Times New Roman" w:cs="Times New Roman"/>
          <w:sz w:val="24"/>
          <w:szCs w:val="24"/>
        </w:rPr>
        <w:t>2003)</w:t>
      </w:r>
      <w:r>
        <w:rPr>
          <w:rFonts w:ascii="Times New Roman" w:hAnsi="Times New Roman" w:cs="Times New Roman"/>
          <w:sz w:val="24"/>
          <w:szCs w:val="24"/>
        </w:rPr>
        <w:t xml:space="preserve"> (cité par Piveteau 2005)</w:t>
      </w:r>
      <w:r w:rsidRPr="001C5277">
        <w:rPr>
          <w:rFonts w:ascii="Times New Roman" w:hAnsi="Times New Roman" w:cs="Times New Roman"/>
          <w:sz w:val="24"/>
          <w:szCs w:val="24"/>
        </w:rPr>
        <w:t>.</w:t>
      </w:r>
    </w:p>
    <w:p w:rsidR="00620B2B" w:rsidRDefault="00620B2B" w:rsidP="00620B2B">
      <w:pPr>
        <w:autoSpaceDE w:val="0"/>
        <w:autoSpaceDN w:val="0"/>
        <w:adjustRightInd w:val="0"/>
        <w:spacing w:before="240" w:line="360" w:lineRule="auto"/>
        <w:jc w:val="both"/>
        <w:rPr>
          <w:rFonts w:ascii="Times New Roman" w:hAnsi="Times New Roman" w:cs="Times New Roman"/>
          <w:sz w:val="24"/>
          <w:szCs w:val="24"/>
        </w:rPr>
      </w:pPr>
      <w:r w:rsidRPr="00620B2B">
        <w:rPr>
          <w:rFonts w:ascii="Times New Roman" w:hAnsi="Times New Roman" w:cs="Times New Roman"/>
          <w:sz w:val="24"/>
          <w:szCs w:val="24"/>
        </w:rPr>
        <w:t>Le rôle de l'entreprise, en général, les effets positifs de l'agglomération de petites entreprises et des interactions avec le territoire, en particulier, sont mis en avant. Sans entrer dans le débat interprétatif sur les facteurs et les formes du développement local (</w:t>
      </w:r>
      <w:proofErr w:type="spellStart"/>
      <w:r w:rsidRPr="00620B2B">
        <w:rPr>
          <w:rFonts w:ascii="Times New Roman" w:hAnsi="Times New Roman" w:cs="Times New Roman"/>
          <w:sz w:val="24"/>
          <w:szCs w:val="24"/>
        </w:rPr>
        <w:t>Benko</w:t>
      </w:r>
      <w:proofErr w:type="spellEnd"/>
      <w:r w:rsidRPr="00620B2B">
        <w:rPr>
          <w:rFonts w:ascii="Times New Roman" w:hAnsi="Times New Roman" w:cs="Times New Roman"/>
          <w:sz w:val="24"/>
          <w:szCs w:val="24"/>
        </w:rPr>
        <w:t xml:space="preserve"> et </w:t>
      </w:r>
      <w:proofErr w:type="spellStart"/>
      <w:r w:rsidRPr="00620B2B">
        <w:rPr>
          <w:rFonts w:ascii="Times New Roman" w:hAnsi="Times New Roman" w:cs="Times New Roman"/>
          <w:sz w:val="24"/>
          <w:szCs w:val="24"/>
        </w:rPr>
        <w:t>Liepietz</w:t>
      </w:r>
      <w:proofErr w:type="spellEnd"/>
      <w:r w:rsidRPr="00620B2B">
        <w:rPr>
          <w:rFonts w:ascii="Times New Roman" w:hAnsi="Times New Roman" w:cs="Times New Roman"/>
          <w:sz w:val="24"/>
          <w:szCs w:val="24"/>
        </w:rPr>
        <w:t xml:space="preserve">, 2000), retenons à ce stade qu'il combine une mobilisation d'acteurs locaux ancrés dans une même </w:t>
      </w:r>
      <w:r w:rsidRPr="00620B2B">
        <w:rPr>
          <w:rFonts w:ascii="Times New Roman" w:hAnsi="Times New Roman" w:cs="Times New Roman"/>
          <w:sz w:val="24"/>
          <w:szCs w:val="24"/>
        </w:rPr>
        <w:lastRenderedPageBreak/>
        <w:t>réalité sociospatiale, une valorisation de ressources locales et une émergence product</w:t>
      </w:r>
      <w:r>
        <w:rPr>
          <w:rFonts w:ascii="Times New Roman" w:hAnsi="Times New Roman" w:cs="Times New Roman"/>
          <w:sz w:val="24"/>
          <w:szCs w:val="24"/>
        </w:rPr>
        <w:t>ive (Piveteau 2005)</w:t>
      </w:r>
      <w:r w:rsidRPr="001C5277">
        <w:rPr>
          <w:rFonts w:ascii="Times New Roman" w:hAnsi="Times New Roman" w:cs="Times New Roman"/>
          <w:sz w:val="24"/>
          <w:szCs w:val="24"/>
        </w:rPr>
        <w:t>.</w:t>
      </w:r>
    </w:p>
    <w:p w:rsidR="00364B85" w:rsidRDefault="00364B85" w:rsidP="00620B2B">
      <w:pPr>
        <w:autoSpaceDE w:val="0"/>
        <w:autoSpaceDN w:val="0"/>
        <w:adjustRightInd w:val="0"/>
        <w:spacing w:before="240" w:line="360" w:lineRule="auto"/>
        <w:jc w:val="both"/>
        <w:rPr>
          <w:rFonts w:ascii="Times New Roman" w:hAnsi="Times New Roman" w:cs="Times New Roman"/>
          <w:sz w:val="24"/>
          <w:szCs w:val="24"/>
        </w:rPr>
      </w:pPr>
    </w:p>
    <w:p w:rsidR="00620B2B" w:rsidRPr="00620B2B" w:rsidRDefault="00620B2B" w:rsidP="00620B2B">
      <w:pPr>
        <w:autoSpaceDE w:val="0"/>
        <w:autoSpaceDN w:val="0"/>
        <w:adjustRightInd w:val="0"/>
        <w:spacing w:before="240" w:after="0" w:line="360" w:lineRule="auto"/>
        <w:jc w:val="both"/>
        <w:rPr>
          <w:rFonts w:ascii="Times New Roman" w:hAnsi="Times New Roman" w:cs="Times New Roman"/>
          <w:sz w:val="24"/>
          <w:szCs w:val="24"/>
        </w:rPr>
      </w:pPr>
    </w:p>
    <w:p w:rsidR="00620B2B" w:rsidRDefault="00620B2B" w:rsidP="008B5A22">
      <w:pPr>
        <w:autoSpaceDE w:val="0"/>
        <w:autoSpaceDN w:val="0"/>
        <w:adjustRightInd w:val="0"/>
        <w:spacing w:before="240" w:line="360" w:lineRule="auto"/>
        <w:jc w:val="both"/>
        <w:rPr>
          <w:rFonts w:ascii="Times New Roman" w:hAnsi="Times New Roman" w:cs="Times New Roman"/>
          <w:sz w:val="24"/>
        </w:rPr>
      </w:pPr>
    </w:p>
    <w:p w:rsidR="00774AE2" w:rsidRPr="00A56018" w:rsidRDefault="00A56018" w:rsidP="00FB557D">
      <w:pPr>
        <w:autoSpaceDE w:val="0"/>
        <w:autoSpaceDN w:val="0"/>
        <w:adjustRightInd w:val="0"/>
        <w:spacing w:before="240" w:line="360" w:lineRule="auto"/>
        <w:jc w:val="both"/>
        <w:rPr>
          <w:rFonts w:ascii="Times New Roman" w:hAnsi="Times New Roman" w:cs="Times New Roman"/>
          <w:b/>
          <w:sz w:val="24"/>
          <w:szCs w:val="24"/>
        </w:rPr>
      </w:pPr>
      <w:r w:rsidRPr="00A56018">
        <w:rPr>
          <w:rFonts w:ascii="Times New Roman" w:hAnsi="Times New Roman" w:cs="Times New Roman"/>
          <w:b/>
          <w:sz w:val="24"/>
          <w:szCs w:val="24"/>
        </w:rPr>
        <w:t xml:space="preserve">Contexte et situation actuelle </w:t>
      </w:r>
    </w:p>
    <w:p w:rsidR="004B30C5" w:rsidRDefault="00A56018" w:rsidP="00A56018">
      <w:pPr>
        <w:autoSpaceDE w:val="0"/>
        <w:autoSpaceDN w:val="0"/>
        <w:adjustRightInd w:val="0"/>
        <w:spacing w:before="240" w:after="0" w:line="360" w:lineRule="auto"/>
        <w:jc w:val="both"/>
        <w:rPr>
          <w:rFonts w:ascii="Times New Roman" w:hAnsi="Times New Roman" w:cs="Times New Roman"/>
          <w:sz w:val="24"/>
        </w:rPr>
      </w:pPr>
      <w:r>
        <w:rPr>
          <w:rFonts w:ascii="Times New Roman" w:hAnsi="Times New Roman" w:cs="Times New Roman"/>
          <w:sz w:val="24"/>
          <w:szCs w:val="24"/>
        </w:rPr>
        <w:t>Les politiques macro-économiques de développement (industries industrialisantes, remontée de filières, import-substitution, ajustement structurel, etc.) ont montré leurs limites (</w:t>
      </w:r>
      <w:r w:rsidRPr="00043D45">
        <w:rPr>
          <w:rFonts w:ascii="Times New Roman" w:hAnsi="Times New Roman" w:cs="Times New Roman"/>
          <w:sz w:val="24"/>
        </w:rPr>
        <w:t>Leloup, Moyart et Pecqueur 2003).</w:t>
      </w:r>
      <w:r w:rsidR="00013296">
        <w:rPr>
          <w:rFonts w:ascii="Times New Roman" w:hAnsi="Times New Roman" w:cs="Times New Roman"/>
          <w:sz w:val="24"/>
        </w:rPr>
        <w:t xml:space="preserve"> La nature limitée et souvent obsolète des méthodes de production, le manque de qualifications techniques et enfin des compétences en gestion insuffisamment développées constituent également des entraves considérables au développement de ces structures (clusters) industriels illustré par l’étude de D. Mac </w:t>
      </w:r>
      <w:proofErr w:type="spellStart"/>
      <w:r w:rsidR="00013296">
        <w:rPr>
          <w:rFonts w:ascii="Times New Roman" w:hAnsi="Times New Roman" w:cs="Times New Roman"/>
          <w:sz w:val="24"/>
        </w:rPr>
        <w:t>Cornick</w:t>
      </w:r>
      <w:proofErr w:type="spellEnd"/>
      <w:r w:rsidR="00013296">
        <w:rPr>
          <w:rFonts w:ascii="Times New Roman" w:hAnsi="Times New Roman" w:cs="Times New Roman"/>
          <w:sz w:val="24"/>
        </w:rPr>
        <w:t xml:space="preserve"> (2003) (</w:t>
      </w:r>
      <w:proofErr w:type="spellStart"/>
      <w:r w:rsidR="00013296">
        <w:rPr>
          <w:rFonts w:ascii="Times New Roman" w:hAnsi="Times New Roman" w:cs="Times New Roman"/>
          <w:sz w:val="24"/>
        </w:rPr>
        <w:t>Leloip</w:t>
      </w:r>
      <w:proofErr w:type="spellEnd"/>
      <w:r w:rsidR="00013296">
        <w:rPr>
          <w:rFonts w:ascii="Times New Roman" w:hAnsi="Times New Roman" w:cs="Times New Roman"/>
          <w:sz w:val="24"/>
        </w:rPr>
        <w:t xml:space="preserve">, Moyart et Pecqueur 2003). </w:t>
      </w:r>
      <w:r w:rsidR="004B30C5">
        <w:rPr>
          <w:rFonts w:ascii="Times New Roman" w:hAnsi="Times New Roman" w:cs="Times New Roman"/>
          <w:sz w:val="24"/>
        </w:rPr>
        <w:t xml:space="preserve"> </w:t>
      </w:r>
    </w:p>
    <w:p w:rsidR="004B30C5" w:rsidRDefault="004B30C5" w:rsidP="004B30C5">
      <w:pPr>
        <w:autoSpaceDE w:val="0"/>
        <w:autoSpaceDN w:val="0"/>
        <w:adjustRightInd w:val="0"/>
        <w:spacing w:before="240" w:after="0" w:line="360" w:lineRule="auto"/>
        <w:jc w:val="both"/>
        <w:rPr>
          <w:rFonts w:ascii="Times New Roman" w:hAnsi="Times New Roman" w:cs="Times New Roman"/>
          <w:sz w:val="24"/>
        </w:rPr>
      </w:pPr>
      <w:r w:rsidRPr="00263A51">
        <w:rPr>
          <w:rFonts w:ascii="Times New Roman" w:hAnsi="Times New Roman" w:cs="Times New Roman"/>
          <w:sz w:val="24"/>
        </w:rPr>
        <w:t>L’ancrage territorial et communautaire des individus,</w:t>
      </w:r>
      <w:r>
        <w:rPr>
          <w:rFonts w:ascii="Times New Roman" w:hAnsi="Times New Roman" w:cs="Times New Roman"/>
          <w:sz w:val="24"/>
        </w:rPr>
        <w:t xml:space="preserve"> </w:t>
      </w:r>
      <w:r w:rsidRPr="00263A51">
        <w:rPr>
          <w:rFonts w:ascii="Times New Roman" w:hAnsi="Times New Roman" w:cs="Times New Roman"/>
          <w:sz w:val="24"/>
        </w:rPr>
        <w:t>l’apprentissage, le réseau et la coopération sont autant de réalités intrinsèques</w:t>
      </w:r>
      <w:r>
        <w:rPr>
          <w:rFonts w:ascii="Times New Roman" w:hAnsi="Times New Roman" w:cs="Times New Roman"/>
          <w:sz w:val="24"/>
        </w:rPr>
        <w:t xml:space="preserve"> </w:t>
      </w:r>
      <w:r w:rsidRPr="00263A51">
        <w:rPr>
          <w:rFonts w:ascii="Times New Roman" w:hAnsi="Times New Roman" w:cs="Times New Roman"/>
          <w:sz w:val="24"/>
        </w:rPr>
        <w:t>des milieux socio-économiques africains. Confusion des espaces - social,</w:t>
      </w:r>
      <w:r>
        <w:rPr>
          <w:rFonts w:ascii="Times New Roman" w:hAnsi="Times New Roman" w:cs="Times New Roman"/>
          <w:sz w:val="24"/>
        </w:rPr>
        <w:t xml:space="preserve"> </w:t>
      </w:r>
      <w:r w:rsidRPr="00263A51">
        <w:rPr>
          <w:rFonts w:ascii="Times New Roman" w:hAnsi="Times New Roman" w:cs="Times New Roman"/>
          <w:sz w:val="24"/>
        </w:rPr>
        <w:t>professionnel, productif ou privé -, primauté du capital social et du capital</w:t>
      </w:r>
      <w:r>
        <w:rPr>
          <w:rFonts w:ascii="Times New Roman" w:hAnsi="Times New Roman" w:cs="Times New Roman"/>
          <w:sz w:val="24"/>
        </w:rPr>
        <w:t xml:space="preserve"> </w:t>
      </w:r>
      <w:r w:rsidRPr="00263A51">
        <w:rPr>
          <w:rFonts w:ascii="Times New Roman" w:hAnsi="Times New Roman" w:cs="Times New Roman"/>
          <w:sz w:val="24"/>
        </w:rPr>
        <w:t xml:space="preserve">humain constituent autant de </w:t>
      </w:r>
      <w:r w:rsidRPr="0018193C">
        <w:rPr>
          <w:rFonts w:ascii="Times New Roman" w:hAnsi="Times New Roman" w:cs="Times New Roman"/>
          <w:b/>
          <w:sz w:val="24"/>
        </w:rPr>
        <w:t>facteurs performants face à ces contraintes</w:t>
      </w:r>
      <w:r>
        <w:rPr>
          <w:rFonts w:ascii="Times New Roman" w:hAnsi="Times New Roman" w:cs="Times New Roman"/>
          <w:sz w:val="24"/>
        </w:rPr>
        <w:t xml:space="preserve"> </w:t>
      </w:r>
      <w:r w:rsidRPr="00263A51">
        <w:rPr>
          <w:rFonts w:ascii="Times New Roman" w:hAnsi="Times New Roman" w:cs="Times New Roman"/>
          <w:sz w:val="24"/>
        </w:rPr>
        <w:t>d’o</w:t>
      </w:r>
      <w:r>
        <w:rPr>
          <w:rFonts w:ascii="Times New Roman" w:hAnsi="Times New Roman" w:cs="Times New Roman"/>
          <w:sz w:val="24"/>
        </w:rPr>
        <w:t>rdre technologique et financier (</w:t>
      </w:r>
      <w:proofErr w:type="spellStart"/>
      <w:r>
        <w:rPr>
          <w:rFonts w:ascii="Times New Roman" w:hAnsi="Times New Roman" w:cs="Times New Roman"/>
          <w:sz w:val="24"/>
        </w:rPr>
        <w:t>Leloip</w:t>
      </w:r>
      <w:proofErr w:type="spellEnd"/>
      <w:r>
        <w:rPr>
          <w:rFonts w:ascii="Times New Roman" w:hAnsi="Times New Roman" w:cs="Times New Roman"/>
          <w:sz w:val="24"/>
        </w:rPr>
        <w:t xml:space="preserve">, Moyart et Pecqueur 2003).  </w:t>
      </w:r>
    </w:p>
    <w:p w:rsidR="00C23691" w:rsidRDefault="00551E6E" w:rsidP="004B30C5">
      <w:pPr>
        <w:autoSpaceDE w:val="0"/>
        <w:autoSpaceDN w:val="0"/>
        <w:adjustRightInd w:val="0"/>
        <w:spacing w:before="240" w:after="0" w:line="360" w:lineRule="auto"/>
        <w:jc w:val="both"/>
        <w:rPr>
          <w:rFonts w:ascii="Times New Roman" w:hAnsi="Times New Roman" w:cs="Times New Roman"/>
          <w:sz w:val="24"/>
        </w:rPr>
      </w:pPr>
      <w:r>
        <w:rPr>
          <w:rFonts w:ascii="Times New Roman" w:hAnsi="Times New Roman" w:cs="Times New Roman"/>
          <w:sz w:val="24"/>
        </w:rPr>
        <w:t xml:space="preserve">L’Etat en Afrique se trouve depuis les années 1990 dans une situation propice à un délestage vers les acteurs locaux avec l’incapacité </w:t>
      </w:r>
      <w:r w:rsidR="000F75A1">
        <w:rPr>
          <w:rFonts w:ascii="Times New Roman" w:hAnsi="Times New Roman" w:cs="Times New Roman"/>
          <w:sz w:val="24"/>
        </w:rPr>
        <w:t xml:space="preserve">d’assurer une partie importante des fonctions qui lui sont habituellement dévolues (services publiques, politiques sociales), son rôle dans le processus de développement critiqué </w:t>
      </w:r>
      <w:r w:rsidR="00903C37">
        <w:rPr>
          <w:rFonts w:ascii="Times New Roman" w:hAnsi="Times New Roman" w:cs="Times New Roman"/>
          <w:sz w:val="24"/>
        </w:rPr>
        <w:t>et la pression des besoins sociaux plus que jamais forte</w:t>
      </w:r>
      <w:r w:rsidR="00D66D06">
        <w:rPr>
          <w:rFonts w:ascii="Times New Roman" w:hAnsi="Times New Roman" w:cs="Times New Roman"/>
          <w:sz w:val="24"/>
        </w:rPr>
        <w:t xml:space="preserve"> (Piveteau 2005)</w:t>
      </w:r>
      <w:r w:rsidR="00903C37">
        <w:rPr>
          <w:rFonts w:ascii="Times New Roman" w:hAnsi="Times New Roman" w:cs="Times New Roman"/>
          <w:sz w:val="24"/>
        </w:rPr>
        <w:t xml:space="preserve">. </w:t>
      </w:r>
      <w:r w:rsidR="00C23691">
        <w:rPr>
          <w:rFonts w:ascii="Times New Roman" w:hAnsi="Times New Roman" w:cs="Times New Roman"/>
          <w:sz w:val="24"/>
        </w:rPr>
        <w:t xml:space="preserve">Les stratégies de développement auxquelles s’adossent les processus de décentralisation visent à résorber ce double constat d’arrière-plan (Piveteau 2005). </w:t>
      </w:r>
    </w:p>
    <w:p w:rsidR="004B30C5" w:rsidRDefault="004B30C5" w:rsidP="004B30C5">
      <w:pPr>
        <w:autoSpaceDE w:val="0"/>
        <w:autoSpaceDN w:val="0"/>
        <w:adjustRightInd w:val="0"/>
        <w:spacing w:after="0" w:line="360" w:lineRule="auto"/>
        <w:jc w:val="both"/>
        <w:rPr>
          <w:rFonts w:ascii="Times New Roman" w:hAnsi="Times New Roman" w:cs="Times New Roman"/>
          <w:sz w:val="24"/>
        </w:rPr>
      </w:pPr>
    </w:p>
    <w:p w:rsidR="00C609C7" w:rsidRPr="00C609C7" w:rsidRDefault="00C609C7" w:rsidP="004B30C5">
      <w:pPr>
        <w:autoSpaceDE w:val="0"/>
        <w:autoSpaceDN w:val="0"/>
        <w:adjustRightInd w:val="0"/>
        <w:spacing w:after="0" w:line="360" w:lineRule="auto"/>
        <w:jc w:val="both"/>
        <w:rPr>
          <w:rFonts w:ascii="Times New Roman" w:hAnsi="Times New Roman" w:cs="Times New Roman"/>
          <w:b/>
          <w:sz w:val="24"/>
        </w:rPr>
      </w:pPr>
      <w:r w:rsidRPr="00C609C7">
        <w:rPr>
          <w:rFonts w:ascii="Times New Roman" w:hAnsi="Times New Roman" w:cs="Times New Roman"/>
          <w:b/>
          <w:sz w:val="24"/>
        </w:rPr>
        <w:t>Perspectives</w:t>
      </w:r>
    </w:p>
    <w:p w:rsidR="00C609C7" w:rsidRDefault="00C609C7" w:rsidP="004B30C5">
      <w:pPr>
        <w:autoSpaceDE w:val="0"/>
        <w:autoSpaceDN w:val="0"/>
        <w:adjustRightInd w:val="0"/>
        <w:spacing w:after="0" w:line="360" w:lineRule="auto"/>
        <w:jc w:val="both"/>
        <w:rPr>
          <w:rFonts w:ascii="Times New Roman" w:hAnsi="Times New Roman" w:cs="Times New Roman"/>
          <w:sz w:val="24"/>
        </w:rPr>
      </w:pPr>
      <w:r>
        <w:rPr>
          <w:rFonts w:ascii="Times New Roman" w:hAnsi="Times New Roman" w:cs="Times New Roman"/>
          <w:sz w:val="24"/>
        </w:rPr>
        <w:t xml:space="preserve">Le développement des territoires africains dépend </w:t>
      </w:r>
      <w:r w:rsidR="00FF1B1D">
        <w:rPr>
          <w:rFonts w:ascii="Times New Roman" w:hAnsi="Times New Roman" w:cs="Times New Roman"/>
          <w:sz w:val="24"/>
        </w:rPr>
        <w:t xml:space="preserve">de leur aptitude à identifier et à valoriser leurs ressources, à mettre en oeuvre une culture de l’innovation, à susciter les initiatives locales, à faire émerger des porteurs de projets, à générer un tissu de nouvelles entreprises (Leloup, Moyart et Pecqueur 2003). </w:t>
      </w:r>
      <w:r w:rsidR="00B91172">
        <w:rPr>
          <w:rFonts w:ascii="Times New Roman" w:hAnsi="Times New Roman" w:cs="Times New Roman"/>
          <w:sz w:val="24"/>
        </w:rPr>
        <w:t xml:space="preserve">Plutôt que d’être dans l’attente de développement venu de </w:t>
      </w:r>
      <w:r w:rsidR="00B91172">
        <w:rPr>
          <w:rFonts w:ascii="Times New Roman" w:hAnsi="Times New Roman" w:cs="Times New Roman"/>
          <w:sz w:val="24"/>
        </w:rPr>
        <w:lastRenderedPageBreak/>
        <w:t xml:space="preserve">l’extérieur, ces territoires </w:t>
      </w:r>
      <w:r w:rsidR="007354CF">
        <w:rPr>
          <w:rFonts w:ascii="Times New Roman" w:hAnsi="Times New Roman" w:cs="Times New Roman"/>
          <w:sz w:val="24"/>
        </w:rPr>
        <w:t xml:space="preserve">non seulement génèrent leur propre développement </w:t>
      </w:r>
      <w:r w:rsidR="000762C9">
        <w:rPr>
          <w:rFonts w:ascii="Times New Roman" w:hAnsi="Times New Roman" w:cs="Times New Roman"/>
          <w:sz w:val="24"/>
        </w:rPr>
        <w:t>mais structurent et organisent ce développement  ‘‘honorable’’, et non plus marginal ou ‘‘de survie’’</w:t>
      </w:r>
      <w:r w:rsidR="004D0AA9">
        <w:rPr>
          <w:rFonts w:ascii="Times New Roman" w:hAnsi="Times New Roman" w:cs="Times New Roman"/>
          <w:sz w:val="24"/>
        </w:rPr>
        <w:t xml:space="preserve"> (Leloup, Moyart et Pecqueur 2003). </w:t>
      </w:r>
    </w:p>
    <w:p w:rsidR="005C3DC1" w:rsidRDefault="005C3DC1" w:rsidP="005C3DC1">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L’idée d’un développement « par le bas », « par et pour les populations », opposée à un développement « par le haut », du ressort de l’Etat, nourrit une conception du développement local ayant partie liée avec les mouvements de solidarité internationale extra-étatiques de type ONG (Piveteau 2005). </w:t>
      </w:r>
    </w:p>
    <w:p w:rsidR="00DA3AAB" w:rsidRDefault="00DA3AAB" w:rsidP="005C3DC1">
      <w:pPr>
        <w:autoSpaceDE w:val="0"/>
        <w:autoSpaceDN w:val="0"/>
        <w:adjustRightInd w:val="0"/>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 fourniture de services efficaces, la coordination d’initiatives et de programmes d’appui variés, l’incitation financière et, </w:t>
      </w:r>
      <w:r w:rsidR="00F05872">
        <w:rPr>
          <w:rFonts w:ascii="Times New Roman" w:hAnsi="Times New Roman" w:cs="Times New Roman"/>
          <w:sz w:val="24"/>
          <w:szCs w:val="24"/>
        </w:rPr>
        <w:t xml:space="preserve">plus largement, l’accompagnement et la facilitation des dynamiques productives localisées relèvent, selon </w:t>
      </w:r>
      <w:proofErr w:type="spellStart"/>
      <w:r w:rsidR="00F05872">
        <w:rPr>
          <w:rFonts w:ascii="Times New Roman" w:hAnsi="Times New Roman" w:cs="Times New Roman"/>
          <w:sz w:val="24"/>
          <w:szCs w:val="24"/>
        </w:rPr>
        <w:t>Nadvi</w:t>
      </w:r>
      <w:proofErr w:type="spellEnd"/>
      <w:r w:rsidR="00F05872">
        <w:rPr>
          <w:rFonts w:ascii="Times New Roman" w:hAnsi="Times New Roman" w:cs="Times New Roman"/>
          <w:sz w:val="24"/>
          <w:szCs w:val="24"/>
        </w:rPr>
        <w:t xml:space="preserve"> et </w:t>
      </w:r>
      <w:proofErr w:type="spellStart"/>
      <w:r w:rsidR="00F05872">
        <w:rPr>
          <w:rFonts w:ascii="Times New Roman" w:hAnsi="Times New Roman" w:cs="Times New Roman"/>
          <w:sz w:val="24"/>
          <w:szCs w:val="24"/>
        </w:rPr>
        <w:t>Smitz</w:t>
      </w:r>
      <w:proofErr w:type="spellEnd"/>
      <w:r w:rsidR="00F05872">
        <w:rPr>
          <w:rFonts w:ascii="Times New Roman" w:hAnsi="Times New Roman" w:cs="Times New Roman"/>
          <w:sz w:val="24"/>
          <w:szCs w:val="24"/>
        </w:rPr>
        <w:t xml:space="preserve"> (1996), d’une combinaison judicieuse d’actions publiques et privées (Piveteau 2005).   </w:t>
      </w:r>
    </w:p>
    <w:p w:rsidR="008A6BE0" w:rsidRPr="008A6BE0" w:rsidRDefault="008A6BE0" w:rsidP="008A6BE0">
      <w:pPr>
        <w:autoSpaceDE w:val="0"/>
        <w:autoSpaceDN w:val="0"/>
        <w:adjustRightInd w:val="0"/>
        <w:spacing w:before="240" w:after="0" w:line="360" w:lineRule="auto"/>
        <w:jc w:val="both"/>
        <w:rPr>
          <w:rFonts w:ascii="Times New Roman" w:eastAsia="Cambria-Italic" w:hAnsi="Times New Roman" w:cs="Times New Roman"/>
          <w:i/>
          <w:iCs/>
          <w:sz w:val="24"/>
          <w:szCs w:val="24"/>
        </w:rPr>
      </w:pPr>
      <w:r w:rsidRPr="008A6BE0">
        <w:rPr>
          <w:rFonts w:ascii="Times New Roman" w:hAnsi="Times New Roman" w:cs="Times New Roman"/>
          <w:sz w:val="24"/>
          <w:szCs w:val="24"/>
        </w:rPr>
        <w:t xml:space="preserve">Si la construction d'un territoire par les acteurs locaux, au fondement des dynamiques de développement local, ne se confond pas avec la création d'un espace politico-administratif à l'échelle locale, les collectivités territoriales sont cependant amenées à jouer un rôle particulier dans la </w:t>
      </w:r>
      <w:r w:rsidRPr="008A6BE0">
        <w:rPr>
          <w:rFonts w:ascii="Times New Roman" w:eastAsia="Cambria-Italic" w:hAnsi="Times New Roman" w:cs="Times New Roman"/>
          <w:i/>
          <w:iCs/>
          <w:sz w:val="24"/>
          <w:szCs w:val="24"/>
        </w:rPr>
        <w:t xml:space="preserve">gouvernance territoriale </w:t>
      </w:r>
      <w:r w:rsidRPr="008A6BE0">
        <w:rPr>
          <w:rFonts w:ascii="Times New Roman" w:hAnsi="Times New Roman" w:cs="Times New Roman"/>
          <w:sz w:val="24"/>
          <w:szCs w:val="24"/>
        </w:rPr>
        <w:t xml:space="preserve">(Piveteau 2005).   </w:t>
      </w:r>
    </w:p>
    <w:p w:rsidR="008A6BE0" w:rsidRDefault="008A6BE0" w:rsidP="005C3DC1">
      <w:pPr>
        <w:autoSpaceDE w:val="0"/>
        <w:autoSpaceDN w:val="0"/>
        <w:adjustRightInd w:val="0"/>
        <w:spacing w:before="240" w:after="0" w:line="360" w:lineRule="auto"/>
        <w:jc w:val="both"/>
        <w:rPr>
          <w:rFonts w:ascii="Times New Roman" w:hAnsi="Times New Roman" w:cs="Times New Roman"/>
          <w:sz w:val="24"/>
        </w:rPr>
      </w:pPr>
    </w:p>
    <w:p w:rsidR="008F3623" w:rsidRPr="008F3623" w:rsidRDefault="008F3623" w:rsidP="00DA3AAB">
      <w:pPr>
        <w:autoSpaceDE w:val="0"/>
        <w:autoSpaceDN w:val="0"/>
        <w:adjustRightInd w:val="0"/>
        <w:spacing w:before="240" w:after="0" w:line="360" w:lineRule="auto"/>
        <w:jc w:val="both"/>
        <w:rPr>
          <w:rFonts w:ascii="Times New Roman" w:hAnsi="Times New Roman" w:cs="Times New Roman"/>
          <w:b/>
          <w:sz w:val="24"/>
        </w:rPr>
      </w:pPr>
      <w:r w:rsidRPr="008F3623">
        <w:rPr>
          <w:rFonts w:ascii="Times New Roman" w:hAnsi="Times New Roman" w:cs="Times New Roman"/>
          <w:b/>
          <w:sz w:val="24"/>
        </w:rPr>
        <w:t xml:space="preserve">Méthodologie et approche </w:t>
      </w:r>
    </w:p>
    <w:p w:rsidR="003A2D40" w:rsidRDefault="003A2D40" w:rsidP="002F70EE">
      <w:pPr>
        <w:autoSpaceDE w:val="0"/>
        <w:autoSpaceDN w:val="0"/>
        <w:adjustRightInd w:val="0"/>
        <w:spacing w:before="240" w:after="0" w:line="360" w:lineRule="auto"/>
        <w:jc w:val="both"/>
        <w:rPr>
          <w:rFonts w:ascii="Times New Roman" w:hAnsi="Times New Roman" w:cs="Times New Roman"/>
          <w:sz w:val="24"/>
        </w:rPr>
      </w:pPr>
      <w:r>
        <w:rPr>
          <w:rFonts w:ascii="Times New Roman" w:hAnsi="Times New Roman" w:cs="Times New Roman"/>
          <w:sz w:val="24"/>
        </w:rPr>
        <w:t xml:space="preserve">L’approche dite des territoires intègre les préoccupations sociales, culturelles et environnementales au cœur des rationalités purement </w:t>
      </w:r>
      <w:r w:rsidR="00202BD6">
        <w:rPr>
          <w:rFonts w:ascii="Times New Roman" w:hAnsi="Times New Roman" w:cs="Times New Roman"/>
          <w:sz w:val="24"/>
        </w:rPr>
        <w:t xml:space="preserve">économiques (Leloup, Moyart et Pecqueur 2003). </w:t>
      </w:r>
    </w:p>
    <w:p w:rsidR="00B531C1" w:rsidRDefault="008F3623" w:rsidP="00B531C1">
      <w:pPr>
        <w:autoSpaceDE w:val="0"/>
        <w:autoSpaceDN w:val="0"/>
        <w:adjustRightInd w:val="0"/>
        <w:spacing w:before="240" w:after="0" w:line="360" w:lineRule="auto"/>
        <w:jc w:val="both"/>
        <w:rPr>
          <w:rFonts w:ascii="Times New Roman" w:hAnsi="Times New Roman" w:cs="Times New Roman"/>
          <w:sz w:val="24"/>
        </w:rPr>
      </w:pPr>
      <w:r w:rsidRPr="0077725C">
        <w:rPr>
          <w:rFonts w:ascii="Times New Roman" w:hAnsi="Times New Roman" w:cs="Times New Roman"/>
          <w:sz w:val="24"/>
        </w:rPr>
        <w:t>Comme le souligne Vachon (2002, p.7), "si les facteurs économiques tels que le capital, les ressources naturelles, les équipements et infrastructures de transport et de communication, les marchés…continuent d'être des éléments importants dans le processus de développement des régions, le paradigme renouvelé de développement accorde un rôle tout aussi important aux facteurs non économiques tels que la qualification individuelle et collective, la transmission des savoirs et savoir-faire traditionnels et actuels, le cadre de vie, la perméabilité</w:t>
      </w:r>
      <w:r w:rsidR="006D71E0">
        <w:rPr>
          <w:rFonts w:ascii="Times New Roman" w:hAnsi="Times New Roman" w:cs="Times New Roman"/>
          <w:sz w:val="24"/>
        </w:rPr>
        <w:t xml:space="preserve"> </w:t>
      </w:r>
      <w:r w:rsidR="00AC249C" w:rsidRPr="0077725C">
        <w:rPr>
          <w:rFonts w:ascii="Times New Roman" w:hAnsi="Times New Roman" w:cs="Times New Roman"/>
          <w:sz w:val="24"/>
        </w:rPr>
        <w:t>à l'innovation, la vitalité communautaire, l'ouverture à la concertation et au partenariat, la mi</w:t>
      </w:r>
      <w:r w:rsidR="00AC249C">
        <w:rPr>
          <w:rFonts w:ascii="Times New Roman" w:hAnsi="Times New Roman" w:cs="Times New Roman"/>
          <w:sz w:val="24"/>
        </w:rPr>
        <w:t xml:space="preserve">se en réseau des PME…" (Leloup, Moyart et Pecqueur 2003). </w:t>
      </w:r>
    </w:p>
    <w:p w:rsidR="00B531C1" w:rsidRDefault="00B531C1" w:rsidP="00B531C1">
      <w:pPr>
        <w:autoSpaceDE w:val="0"/>
        <w:autoSpaceDN w:val="0"/>
        <w:adjustRightInd w:val="0"/>
        <w:spacing w:before="240" w:after="0" w:line="360" w:lineRule="auto"/>
        <w:jc w:val="both"/>
        <w:rPr>
          <w:rFonts w:ascii="Times New Roman" w:hAnsi="Times New Roman" w:cs="Times New Roman"/>
          <w:sz w:val="24"/>
        </w:rPr>
      </w:pPr>
      <w:r w:rsidRPr="00B531C1">
        <w:rPr>
          <w:rFonts w:ascii="Times New Roman" w:hAnsi="Times New Roman" w:cs="Times New Roman"/>
          <w:sz w:val="24"/>
        </w:rPr>
        <w:lastRenderedPageBreak/>
        <w:t>Ceci induit dès lors, tout d'abord, de la part des organisations internationales et des autorités politiques nationales, une acceptation de cette émergence par le bas du développement, ceci impliquant de nouvelles pratiques de partenariat et de coopération, plus souvent présentes dans les discours que dans les réalités de terrain. Il entraîne aussi l'insertion de l’ensemble des acteurs territoriaux, et non seulement des ONG et des pouvoirs publics locaux.</w:t>
      </w:r>
      <w:r>
        <w:rPr>
          <w:rFonts w:ascii="Times New Roman" w:hAnsi="Times New Roman" w:cs="Times New Roman"/>
          <w:sz w:val="24"/>
        </w:rPr>
        <w:t xml:space="preserve"> </w:t>
      </w:r>
      <w:r w:rsidRPr="0073296C">
        <w:rPr>
          <w:rFonts w:ascii="Times New Roman" w:hAnsi="Times New Roman" w:cs="Times New Roman"/>
          <w:sz w:val="24"/>
          <w:szCs w:val="24"/>
        </w:rPr>
        <w:t>Le développement local apparaît ainsi comme une nouvelle opportunité pour les PMA, notamment en Afrique de l'Ouest.</w:t>
      </w:r>
      <w:r>
        <w:rPr>
          <w:rFonts w:ascii="Times New Roman" w:hAnsi="Times New Roman" w:cs="Times New Roman"/>
          <w:sz w:val="24"/>
          <w:szCs w:val="24"/>
        </w:rPr>
        <w:t xml:space="preserve"> </w:t>
      </w:r>
      <w:r w:rsidRPr="0073296C">
        <w:rPr>
          <w:rFonts w:ascii="Times New Roman" w:hAnsi="Times New Roman" w:cs="Times New Roman"/>
          <w:sz w:val="24"/>
          <w:szCs w:val="24"/>
        </w:rPr>
        <w:t>Cependant, le développement local n'est pas un modèle "clé en main" (</w:t>
      </w:r>
      <w:r w:rsidRPr="0073296C">
        <w:rPr>
          <w:rFonts w:ascii="Times New Roman" w:hAnsi="Times New Roman" w:cs="Times New Roman"/>
          <w:color w:val="FF0000"/>
          <w:sz w:val="24"/>
          <w:szCs w:val="24"/>
        </w:rPr>
        <w:t>c’est ce particularisme nous offre la possibilité ici d’interroger l’efficacité des bricoles d’une décentralisation jeunes mais souffrant de diverses obstacles mais avec des contextes de bifurcation : FMDL</w:t>
      </w:r>
      <w:r w:rsidRPr="0073296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rPr>
        <w:t>(Leloup, Moyart et Pecqueur 2003).</w:t>
      </w:r>
      <w:r w:rsidR="001104FB">
        <w:rPr>
          <w:rFonts w:ascii="Times New Roman" w:hAnsi="Times New Roman" w:cs="Times New Roman"/>
          <w:sz w:val="24"/>
        </w:rPr>
        <w:t xml:space="preserve"> </w:t>
      </w:r>
    </w:p>
    <w:p w:rsidR="00D56D50" w:rsidRDefault="00D56D50" w:rsidP="00D56D50">
      <w:pPr>
        <w:autoSpaceDE w:val="0"/>
        <w:autoSpaceDN w:val="0"/>
        <w:adjustRightInd w:val="0"/>
        <w:spacing w:before="240" w:after="0" w:line="360" w:lineRule="auto"/>
        <w:jc w:val="both"/>
        <w:rPr>
          <w:rFonts w:ascii="Times New Roman" w:hAnsi="Times New Roman" w:cs="Times New Roman"/>
          <w:sz w:val="24"/>
        </w:rPr>
      </w:pPr>
      <w:r w:rsidRPr="00D56D50">
        <w:rPr>
          <w:rFonts w:ascii="Times New Roman" w:hAnsi="Times New Roman" w:cs="Times New Roman"/>
          <w:sz w:val="24"/>
          <w:szCs w:val="24"/>
        </w:rPr>
        <w:t xml:space="preserve">Chaque territoire est spécifique, il émerge d'un contexte (facteurs culturels, sociaux…) et d'une histoire uniques qui impliquent dès lors une logique de développement </w:t>
      </w:r>
      <w:r>
        <w:rPr>
          <w:rFonts w:ascii="Times New Roman" w:hAnsi="Times New Roman" w:cs="Times New Roman"/>
          <w:sz w:val="24"/>
          <w:szCs w:val="24"/>
        </w:rPr>
        <w:t xml:space="preserve">unique. </w:t>
      </w:r>
      <w:r w:rsidRPr="0073296C">
        <w:rPr>
          <w:rFonts w:ascii="Times New Roman" w:hAnsi="Times New Roman" w:cs="Times New Roman"/>
          <w:sz w:val="24"/>
          <w:szCs w:val="24"/>
        </w:rPr>
        <w:t>Cette différenciation territoriale ne réside pas seulement dans les produits, mais aussi dans la façon d'organiser la production, de créer et de gérer ses ressources, de développer des savoir-faire originaux… Il n'y a donc pas de modèle unique et universel de développement local. Ce n'est pas un processus mécanique qui peut facilement être mis en oeuvre grâce à des politiques ou des programmes à caractère général. Il est avant tout l'affaire d'acteurs de toutes sortes mis en rapport, mobilisés en vue de stimuler une synergie créatrice, port</w:t>
      </w:r>
      <w:r>
        <w:rPr>
          <w:rFonts w:ascii="Times New Roman" w:hAnsi="Times New Roman" w:cs="Times New Roman"/>
          <w:sz w:val="24"/>
          <w:szCs w:val="24"/>
        </w:rPr>
        <w:t xml:space="preserve">euse d'effets de développement </w:t>
      </w:r>
      <w:r>
        <w:rPr>
          <w:rFonts w:ascii="Times New Roman" w:hAnsi="Times New Roman" w:cs="Times New Roman"/>
          <w:sz w:val="24"/>
        </w:rPr>
        <w:t xml:space="preserve">(Leloup, Moyart et Pecqueur 2003). </w:t>
      </w:r>
    </w:p>
    <w:p w:rsidR="00D071A9" w:rsidRDefault="00D071A9" w:rsidP="00D071A9">
      <w:pPr>
        <w:autoSpaceDE w:val="0"/>
        <w:autoSpaceDN w:val="0"/>
        <w:adjustRightInd w:val="0"/>
        <w:spacing w:before="240" w:after="0" w:line="360" w:lineRule="auto"/>
        <w:jc w:val="both"/>
        <w:rPr>
          <w:rFonts w:ascii="Times New Roman" w:hAnsi="Times New Roman" w:cs="Times New Roman"/>
          <w:sz w:val="24"/>
        </w:rPr>
      </w:pPr>
      <w:r w:rsidRPr="0073296C">
        <w:rPr>
          <w:rFonts w:ascii="Times New Roman" w:hAnsi="Times New Roman" w:cs="Times New Roman"/>
          <w:sz w:val="24"/>
          <w:szCs w:val="24"/>
        </w:rPr>
        <w:t xml:space="preserve">On se situe donc sous l'enseigne de l'approche particularisante telle que celle définie par </w:t>
      </w:r>
      <w:proofErr w:type="spellStart"/>
      <w:r w:rsidRPr="0073296C">
        <w:rPr>
          <w:rFonts w:ascii="Times New Roman" w:hAnsi="Times New Roman" w:cs="Times New Roman"/>
          <w:sz w:val="24"/>
          <w:szCs w:val="24"/>
        </w:rPr>
        <w:t>Crevoisier</w:t>
      </w:r>
      <w:proofErr w:type="spellEnd"/>
      <w:r>
        <w:rPr>
          <w:rStyle w:val="Appelnotedebasdep"/>
          <w:rFonts w:ascii="Times New Roman" w:hAnsi="Times New Roman" w:cs="Times New Roman"/>
          <w:sz w:val="24"/>
          <w:szCs w:val="24"/>
        </w:rPr>
        <w:footnoteReference w:id="4"/>
      </w:r>
      <w:r>
        <w:rPr>
          <w:rFonts w:ascii="Times New Roman" w:hAnsi="Times New Roman" w:cs="Times New Roman"/>
          <w:sz w:val="24"/>
          <w:szCs w:val="24"/>
        </w:rPr>
        <w:t xml:space="preserve"> (1998) </w:t>
      </w:r>
      <w:r>
        <w:rPr>
          <w:rFonts w:ascii="Times New Roman" w:hAnsi="Times New Roman" w:cs="Times New Roman"/>
          <w:sz w:val="24"/>
        </w:rPr>
        <w:t xml:space="preserve">(Leloup, Moyart et Pecqueur 2003). </w:t>
      </w:r>
    </w:p>
    <w:p w:rsidR="008F3623" w:rsidRDefault="008F3623" w:rsidP="00AC249C">
      <w:pPr>
        <w:autoSpaceDE w:val="0"/>
        <w:autoSpaceDN w:val="0"/>
        <w:adjustRightInd w:val="0"/>
        <w:spacing w:after="0" w:line="360" w:lineRule="auto"/>
        <w:jc w:val="both"/>
        <w:rPr>
          <w:rFonts w:ascii="Times New Roman" w:hAnsi="Times New Roman" w:cs="Times New Roman"/>
          <w:sz w:val="24"/>
        </w:rPr>
      </w:pPr>
    </w:p>
    <w:p w:rsidR="00A56018" w:rsidRDefault="00013296" w:rsidP="00A56018">
      <w:pPr>
        <w:autoSpaceDE w:val="0"/>
        <w:autoSpaceDN w:val="0"/>
        <w:adjustRightInd w:val="0"/>
        <w:spacing w:before="240" w:after="0" w:line="360" w:lineRule="auto"/>
        <w:jc w:val="both"/>
        <w:rPr>
          <w:rFonts w:ascii="Times New Roman" w:eastAsia="Batang" w:hAnsi="Times New Roman" w:cs="Times New Roman"/>
          <w:sz w:val="24"/>
          <w:szCs w:val="24"/>
        </w:rPr>
      </w:pPr>
      <w:r>
        <w:rPr>
          <w:rFonts w:ascii="Times New Roman" w:hAnsi="Times New Roman" w:cs="Times New Roman"/>
          <w:sz w:val="24"/>
        </w:rPr>
        <w:lastRenderedPageBreak/>
        <w:t xml:space="preserve"> </w:t>
      </w:r>
    </w:p>
    <w:p w:rsidR="00A56018" w:rsidRPr="00045F6D" w:rsidRDefault="00045F6D" w:rsidP="00FB557D">
      <w:pPr>
        <w:autoSpaceDE w:val="0"/>
        <w:autoSpaceDN w:val="0"/>
        <w:adjustRightInd w:val="0"/>
        <w:spacing w:before="240" w:line="360" w:lineRule="auto"/>
        <w:jc w:val="both"/>
        <w:rPr>
          <w:rFonts w:ascii="Times New Roman" w:hAnsi="Times New Roman" w:cs="Times New Roman"/>
          <w:b/>
          <w:sz w:val="24"/>
          <w:szCs w:val="24"/>
        </w:rPr>
      </w:pPr>
      <w:r w:rsidRPr="00045F6D">
        <w:rPr>
          <w:rFonts w:ascii="Times New Roman" w:hAnsi="Times New Roman" w:cs="Times New Roman"/>
          <w:b/>
          <w:sz w:val="24"/>
          <w:szCs w:val="24"/>
        </w:rPr>
        <w:t>Questionnements</w:t>
      </w:r>
      <w:r w:rsidR="00364B85" w:rsidRPr="00045F6D">
        <w:rPr>
          <w:rFonts w:ascii="Times New Roman" w:hAnsi="Times New Roman" w:cs="Times New Roman"/>
          <w:b/>
          <w:sz w:val="24"/>
          <w:szCs w:val="24"/>
        </w:rPr>
        <w:t xml:space="preserve"> ? </w:t>
      </w:r>
    </w:p>
    <w:p w:rsidR="00364B85" w:rsidRDefault="00045F6D" w:rsidP="00FB557D">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Quelles sont les opportunités offertes par les nouvelles </w:t>
      </w:r>
      <w:r w:rsidR="00240EB2">
        <w:rPr>
          <w:rFonts w:ascii="Times New Roman" w:hAnsi="Times New Roman" w:cs="Times New Roman"/>
          <w:sz w:val="24"/>
          <w:szCs w:val="24"/>
        </w:rPr>
        <w:t xml:space="preserve">perspectives du Fonds minier de développement local ? </w:t>
      </w:r>
    </w:p>
    <w:p w:rsidR="00364B85" w:rsidRDefault="00364B85" w:rsidP="00FB557D">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Quelles sont les </w:t>
      </w:r>
      <w:r w:rsidR="00323002">
        <w:rPr>
          <w:rFonts w:ascii="Times New Roman" w:hAnsi="Times New Roman" w:cs="Times New Roman"/>
          <w:sz w:val="24"/>
          <w:szCs w:val="24"/>
        </w:rPr>
        <w:t xml:space="preserve">nouvelles </w:t>
      </w:r>
      <w:r>
        <w:rPr>
          <w:rFonts w:ascii="Times New Roman" w:hAnsi="Times New Roman" w:cs="Times New Roman"/>
          <w:sz w:val="24"/>
          <w:szCs w:val="24"/>
        </w:rPr>
        <w:t xml:space="preserve">trajectoires d’investissements </w:t>
      </w:r>
      <w:r w:rsidR="00E8492A">
        <w:rPr>
          <w:rFonts w:ascii="Times New Roman" w:hAnsi="Times New Roman" w:cs="Times New Roman"/>
          <w:sz w:val="24"/>
          <w:szCs w:val="24"/>
        </w:rPr>
        <w:t xml:space="preserve">qui s’opèrent </w:t>
      </w:r>
      <w:r>
        <w:rPr>
          <w:rFonts w:ascii="Times New Roman" w:hAnsi="Times New Roman" w:cs="Times New Roman"/>
          <w:sz w:val="24"/>
          <w:szCs w:val="24"/>
        </w:rPr>
        <w:t>d</w:t>
      </w:r>
      <w:r w:rsidR="00E8492A">
        <w:rPr>
          <w:rFonts w:ascii="Times New Roman" w:hAnsi="Times New Roman" w:cs="Times New Roman"/>
          <w:sz w:val="24"/>
          <w:szCs w:val="24"/>
        </w:rPr>
        <w:t>ans l</w:t>
      </w:r>
      <w:r>
        <w:rPr>
          <w:rFonts w:ascii="Times New Roman" w:hAnsi="Times New Roman" w:cs="Times New Roman"/>
          <w:sz w:val="24"/>
          <w:szCs w:val="24"/>
        </w:rPr>
        <w:t>es collectivités territoriales</w:t>
      </w:r>
      <w:r w:rsidR="00E8492A">
        <w:rPr>
          <w:rFonts w:ascii="Times New Roman" w:hAnsi="Times New Roman" w:cs="Times New Roman"/>
          <w:sz w:val="24"/>
          <w:szCs w:val="24"/>
        </w:rPr>
        <w:t> ?</w:t>
      </w:r>
    </w:p>
    <w:p w:rsidR="00E22B73" w:rsidRDefault="00C23E7D" w:rsidP="00FB557D">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 stratégie de redistribution </w:t>
      </w:r>
      <w:r w:rsidR="003F3C1C">
        <w:rPr>
          <w:rFonts w:ascii="Times New Roman" w:hAnsi="Times New Roman" w:cs="Times New Roman"/>
          <w:sz w:val="24"/>
          <w:szCs w:val="24"/>
        </w:rPr>
        <w:t>des ressources nationales</w:t>
      </w:r>
      <w:r w:rsidR="00E22B73">
        <w:rPr>
          <w:rFonts w:ascii="Times New Roman" w:hAnsi="Times New Roman" w:cs="Times New Roman"/>
          <w:sz w:val="24"/>
          <w:szCs w:val="24"/>
        </w:rPr>
        <w:t xml:space="preserve"> à travers le Fonds minier de développement local impulse-t-elle des stratégies productives structurelles au niveau local ? </w:t>
      </w:r>
    </w:p>
    <w:p w:rsidR="00720BF1" w:rsidRDefault="00720BF1" w:rsidP="00720BF1">
      <w:pPr>
        <w:autoSpaceDE w:val="0"/>
        <w:autoSpaceDN w:val="0"/>
        <w:adjustRightInd w:val="0"/>
        <w:spacing w:before="240" w:after="0" w:line="360" w:lineRule="auto"/>
        <w:jc w:val="both"/>
        <w:rPr>
          <w:rFonts w:ascii="Times New Roman" w:hAnsi="Times New Roman" w:cs="Times New Roman"/>
          <w:sz w:val="24"/>
          <w:szCs w:val="24"/>
        </w:rPr>
      </w:pPr>
      <w:r w:rsidRPr="009947E5">
        <w:rPr>
          <w:rFonts w:ascii="Times New Roman" w:hAnsi="Times New Roman" w:cs="Times New Roman"/>
          <w:sz w:val="24"/>
          <w:szCs w:val="24"/>
        </w:rPr>
        <w:t>Les collectivités locales et l'ensemble des acteurs locaux, coordonnés</w:t>
      </w:r>
      <w:r>
        <w:rPr>
          <w:rFonts w:ascii="Times New Roman" w:hAnsi="Times New Roman" w:cs="Times New Roman"/>
          <w:sz w:val="24"/>
          <w:szCs w:val="24"/>
        </w:rPr>
        <w:t xml:space="preserve"> </w:t>
      </w:r>
      <w:r w:rsidRPr="009947E5">
        <w:rPr>
          <w:rFonts w:ascii="Times New Roman" w:hAnsi="Times New Roman" w:cs="Times New Roman"/>
          <w:sz w:val="24"/>
          <w:szCs w:val="24"/>
        </w:rPr>
        <w:t>dans de nouveaux dispositifs d'actions décentralisées, ont-ils la</w:t>
      </w:r>
      <w:r>
        <w:rPr>
          <w:rFonts w:ascii="Times New Roman" w:hAnsi="Times New Roman" w:cs="Times New Roman"/>
          <w:sz w:val="24"/>
          <w:szCs w:val="24"/>
        </w:rPr>
        <w:t xml:space="preserve"> </w:t>
      </w:r>
      <w:r w:rsidRPr="009947E5">
        <w:rPr>
          <w:rFonts w:ascii="Times New Roman" w:hAnsi="Times New Roman" w:cs="Times New Roman"/>
          <w:sz w:val="24"/>
          <w:szCs w:val="24"/>
        </w:rPr>
        <w:t xml:space="preserve">capacité de </w:t>
      </w:r>
      <w:r>
        <w:rPr>
          <w:rFonts w:ascii="Times New Roman" w:hAnsi="Times New Roman" w:cs="Times New Roman"/>
          <w:sz w:val="24"/>
          <w:szCs w:val="24"/>
        </w:rPr>
        <w:t xml:space="preserve">d’institutionnaliser et d’impulser des dynamiques productives locales ? </w:t>
      </w:r>
    </w:p>
    <w:p w:rsidR="00720BF1" w:rsidRPr="00043D45" w:rsidRDefault="002357B7" w:rsidP="00FB557D">
      <w:pPr>
        <w:autoSpaceDE w:val="0"/>
        <w:autoSpaceDN w:val="0"/>
        <w:adjustRightInd w:val="0"/>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Quelles sont les capacités des nouveaux dispositifs institutionnels à provoquer une croissance productive à partir des tissus productifs locaux encore largement dominés par les activités informelles et </w:t>
      </w:r>
      <w:r w:rsidR="00457C40">
        <w:rPr>
          <w:rFonts w:ascii="Times New Roman" w:hAnsi="Times New Roman" w:cs="Times New Roman"/>
          <w:sz w:val="24"/>
          <w:szCs w:val="24"/>
        </w:rPr>
        <w:t>artisanales</w:t>
      </w:r>
      <w:r>
        <w:rPr>
          <w:rFonts w:ascii="Times New Roman" w:hAnsi="Times New Roman" w:cs="Times New Roman"/>
          <w:sz w:val="24"/>
          <w:szCs w:val="24"/>
        </w:rPr>
        <w:t xml:space="preserve"> (tiré de Piveteau 2005) ? </w:t>
      </w:r>
      <w:bookmarkStart w:id="0" w:name="_GoBack"/>
      <w:bookmarkEnd w:id="0"/>
    </w:p>
    <w:sectPr w:rsidR="00720BF1" w:rsidRPr="00043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CA8" w:rsidRDefault="009D1CA8" w:rsidP="00FB0DD0">
      <w:pPr>
        <w:spacing w:after="0" w:line="240" w:lineRule="auto"/>
      </w:pPr>
      <w:r>
        <w:separator/>
      </w:r>
    </w:p>
  </w:endnote>
  <w:endnote w:type="continuationSeparator" w:id="0">
    <w:p w:rsidR="009D1CA8" w:rsidRDefault="009D1CA8" w:rsidP="00FB0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Italic">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CA8" w:rsidRDefault="009D1CA8" w:rsidP="00FB0DD0">
      <w:pPr>
        <w:spacing w:after="0" w:line="240" w:lineRule="auto"/>
      </w:pPr>
      <w:r>
        <w:separator/>
      </w:r>
    </w:p>
  </w:footnote>
  <w:footnote w:type="continuationSeparator" w:id="0">
    <w:p w:rsidR="009D1CA8" w:rsidRDefault="009D1CA8" w:rsidP="00FB0DD0">
      <w:pPr>
        <w:spacing w:after="0" w:line="240" w:lineRule="auto"/>
      </w:pPr>
      <w:r>
        <w:continuationSeparator/>
      </w:r>
    </w:p>
  </w:footnote>
  <w:footnote w:id="1">
    <w:p w:rsidR="00FB0DD0" w:rsidRPr="00EA6E65" w:rsidRDefault="00FB0DD0" w:rsidP="00FB0DD0">
      <w:pPr>
        <w:autoSpaceDE w:val="0"/>
        <w:autoSpaceDN w:val="0"/>
        <w:adjustRightInd w:val="0"/>
        <w:spacing w:after="0" w:line="240" w:lineRule="auto"/>
        <w:jc w:val="both"/>
        <w:rPr>
          <w:rFonts w:ascii="Times New Roman" w:hAnsi="Times New Roman" w:cs="Times New Roman"/>
          <w:sz w:val="20"/>
          <w:szCs w:val="24"/>
        </w:rPr>
      </w:pPr>
      <w:r w:rsidRPr="00EA6E65">
        <w:rPr>
          <w:rStyle w:val="Appelnotedebasdep"/>
          <w:rFonts w:ascii="Times New Roman" w:hAnsi="Times New Roman" w:cs="Times New Roman"/>
          <w:sz w:val="20"/>
          <w:szCs w:val="24"/>
        </w:rPr>
        <w:footnoteRef/>
      </w:r>
      <w:r w:rsidRPr="00EA6E65">
        <w:rPr>
          <w:rFonts w:ascii="Times New Roman" w:hAnsi="Times New Roman" w:cs="Times New Roman"/>
          <w:sz w:val="20"/>
          <w:szCs w:val="24"/>
        </w:rPr>
        <w:t xml:space="preserve"> On pourra se reporter aux divers ouvrages publiés et consacrés à la question depuis la</w:t>
      </w:r>
      <w:r>
        <w:rPr>
          <w:rFonts w:ascii="Times New Roman" w:hAnsi="Times New Roman" w:cs="Times New Roman"/>
          <w:sz w:val="20"/>
          <w:szCs w:val="24"/>
        </w:rPr>
        <w:t xml:space="preserve"> </w:t>
      </w:r>
      <w:r w:rsidRPr="00EA6E65">
        <w:rPr>
          <w:rFonts w:ascii="Times New Roman" w:hAnsi="Times New Roman" w:cs="Times New Roman"/>
          <w:sz w:val="20"/>
          <w:szCs w:val="24"/>
        </w:rPr>
        <w:t>seconde guerre mondiale, tous les auteurs ont tenté de conceptualiser à leur façon le phénomène</w:t>
      </w:r>
      <w:r>
        <w:rPr>
          <w:rFonts w:ascii="Times New Roman" w:hAnsi="Times New Roman" w:cs="Times New Roman"/>
          <w:sz w:val="20"/>
          <w:szCs w:val="24"/>
        </w:rPr>
        <w:t xml:space="preserve"> </w:t>
      </w:r>
      <w:r w:rsidRPr="00EA6E65">
        <w:rPr>
          <w:rFonts w:ascii="Times New Roman" w:hAnsi="Times New Roman" w:cs="Times New Roman"/>
          <w:sz w:val="20"/>
          <w:szCs w:val="24"/>
        </w:rPr>
        <w:t>du développement avec des perspectives propres à leur de domaine.</w:t>
      </w:r>
      <w:r>
        <w:rPr>
          <w:rFonts w:ascii="Times New Roman" w:hAnsi="Times New Roman" w:cs="Times New Roman"/>
          <w:sz w:val="20"/>
          <w:szCs w:val="24"/>
        </w:rPr>
        <w:t xml:space="preserve"> </w:t>
      </w:r>
    </w:p>
  </w:footnote>
  <w:footnote w:id="2">
    <w:p w:rsidR="00367764" w:rsidRPr="00786585" w:rsidRDefault="00367764" w:rsidP="00367764">
      <w:pPr>
        <w:autoSpaceDE w:val="0"/>
        <w:autoSpaceDN w:val="0"/>
        <w:adjustRightInd w:val="0"/>
        <w:spacing w:after="0" w:line="240" w:lineRule="auto"/>
        <w:jc w:val="both"/>
        <w:rPr>
          <w:rFonts w:ascii="Times New Roman" w:hAnsi="Times New Roman" w:cs="Times New Roman"/>
          <w:sz w:val="20"/>
          <w:szCs w:val="20"/>
        </w:rPr>
      </w:pPr>
      <w:r w:rsidRPr="00DA0283">
        <w:rPr>
          <w:rStyle w:val="Appelnotedebasdep"/>
          <w:rFonts w:ascii="Times New Roman" w:hAnsi="Times New Roman" w:cs="Times New Roman"/>
          <w:sz w:val="20"/>
          <w:szCs w:val="20"/>
        </w:rPr>
        <w:footnoteRef/>
      </w:r>
      <w:r w:rsidRPr="00DA0283">
        <w:rPr>
          <w:rFonts w:ascii="Times New Roman" w:hAnsi="Times New Roman" w:cs="Times New Roman"/>
          <w:sz w:val="20"/>
          <w:szCs w:val="20"/>
        </w:rPr>
        <w:t xml:space="preserve"> Cette mobilisation se manifeste à travers les actions que le développement légitime, les</w:t>
      </w:r>
      <w:r>
        <w:rPr>
          <w:rFonts w:ascii="Times New Roman" w:hAnsi="Times New Roman" w:cs="Times New Roman"/>
          <w:sz w:val="20"/>
          <w:szCs w:val="20"/>
        </w:rPr>
        <w:t xml:space="preserve"> </w:t>
      </w:r>
      <w:r w:rsidRPr="00DA0283">
        <w:rPr>
          <w:rFonts w:ascii="Times New Roman" w:hAnsi="Times New Roman" w:cs="Times New Roman"/>
          <w:sz w:val="20"/>
          <w:szCs w:val="20"/>
        </w:rPr>
        <w:t>institutions qu’il fait vivre et les signes qui attestent sa présence. Il existe des pays</w:t>
      </w:r>
      <w:r>
        <w:rPr>
          <w:rFonts w:ascii="Times New Roman" w:hAnsi="Times New Roman" w:cs="Times New Roman"/>
          <w:sz w:val="20"/>
          <w:szCs w:val="20"/>
        </w:rPr>
        <w:t xml:space="preserve"> </w:t>
      </w:r>
      <w:r w:rsidRPr="00DA0283">
        <w:rPr>
          <w:rFonts w:ascii="Times New Roman" w:hAnsi="Times New Roman" w:cs="Times New Roman"/>
          <w:sz w:val="20"/>
          <w:szCs w:val="20"/>
        </w:rPr>
        <w:t>« développés » et d’autres « en développement », des projets de « développement », des</w:t>
      </w:r>
      <w:r>
        <w:rPr>
          <w:rFonts w:ascii="Times New Roman" w:hAnsi="Times New Roman" w:cs="Times New Roman"/>
          <w:sz w:val="20"/>
          <w:szCs w:val="20"/>
        </w:rPr>
        <w:t xml:space="preserve"> </w:t>
      </w:r>
      <w:r w:rsidRPr="00DA0283">
        <w:rPr>
          <w:rFonts w:ascii="Times New Roman" w:hAnsi="Times New Roman" w:cs="Times New Roman"/>
          <w:sz w:val="20"/>
          <w:szCs w:val="20"/>
        </w:rPr>
        <w:t>ministres de la « coopération au développement », un « Programme des Nations Unies pour le</w:t>
      </w:r>
      <w:r>
        <w:rPr>
          <w:rFonts w:ascii="Times New Roman" w:hAnsi="Times New Roman" w:cs="Times New Roman"/>
          <w:sz w:val="20"/>
          <w:szCs w:val="20"/>
        </w:rPr>
        <w:t xml:space="preserve"> </w:t>
      </w:r>
      <w:r w:rsidRPr="00DA0283">
        <w:rPr>
          <w:rFonts w:ascii="Times New Roman" w:hAnsi="Times New Roman" w:cs="Times New Roman"/>
          <w:sz w:val="20"/>
          <w:szCs w:val="20"/>
        </w:rPr>
        <w:t xml:space="preserve">développement », une Banque internationale pour la reconstruction et le développement », </w:t>
      </w:r>
      <w:r w:rsidRPr="00786585">
        <w:rPr>
          <w:rFonts w:ascii="Times New Roman" w:hAnsi="Times New Roman" w:cs="Times New Roman"/>
          <w:sz w:val="20"/>
          <w:szCs w:val="20"/>
        </w:rPr>
        <w:t xml:space="preserve">des instituts d’études du « développement » …etc. Voir : RIST, Gilbert, </w:t>
      </w:r>
      <w:r w:rsidRPr="00786585">
        <w:rPr>
          <w:rFonts w:ascii="Times New Roman" w:hAnsi="Times New Roman" w:cs="Times New Roman"/>
          <w:i/>
          <w:iCs/>
          <w:sz w:val="20"/>
          <w:szCs w:val="20"/>
        </w:rPr>
        <w:t xml:space="preserve">op. </w:t>
      </w:r>
      <w:proofErr w:type="spellStart"/>
      <w:proofErr w:type="gramStart"/>
      <w:r w:rsidRPr="00786585">
        <w:rPr>
          <w:rFonts w:ascii="Times New Roman" w:hAnsi="Times New Roman" w:cs="Times New Roman"/>
          <w:i/>
          <w:iCs/>
          <w:sz w:val="20"/>
          <w:szCs w:val="20"/>
        </w:rPr>
        <w:t>cit</w:t>
      </w:r>
      <w:proofErr w:type="spellEnd"/>
      <w:r w:rsidRPr="00786585">
        <w:rPr>
          <w:rFonts w:ascii="Times New Roman" w:hAnsi="Times New Roman" w:cs="Times New Roman"/>
          <w:sz w:val="20"/>
          <w:szCs w:val="20"/>
        </w:rPr>
        <w:t>.,</w:t>
      </w:r>
      <w:proofErr w:type="gramEnd"/>
      <w:r w:rsidRPr="00786585">
        <w:rPr>
          <w:rFonts w:ascii="Times New Roman" w:hAnsi="Times New Roman" w:cs="Times New Roman"/>
          <w:sz w:val="20"/>
          <w:szCs w:val="20"/>
        </w:rPr>
        <w:t xml:space="preserve"> p.22. </w:t>
      </w:r>
    </w:p>
  </w:footnote>
  <w:footnote w:id="3">
    <w:p w:rsidR="00B415D9" w:rsidRPr="00B415D9" w:rsidRDefault="00B415D9" w:rsidP="00B415D9">
      <w:pPr>
        <w:autoSpaceDE w:val="0"/>
        <w:autoSpaceDN w:val="0"/>
        <w:adjustRightInd w:val="0"/>
        <w:spacing w:after="0" w:line="240" w:lineRule="auto"/>
        <w:jc w:val="both"/>
        <w:rPr>
          <w:rFonts w:ascii="Times New Roman" w:hAnsi="Times New Roman" w:cs="Times New Roman"/>
          <w:sz w:val="20"/>
          <w:szCs w:val="20"/>
        </w:rPr>
      </w:pPr>
      <w:r w:rsidRPr="00B415D9">
        <w:rPr>
          <w:rStyle w:val="Appelnotedebasdep"/>
          <w:rFonts w:ascii="Times New Roman" w:hAnsi="Times New Roman" w:cs="Times New Roman"/>
          <w:sz w:val="20"/>
          <w:szCs w:val="20"/>
        </w:rPr>
        <w:footnoteRef/>
      </w:r>
      <w:r w:rsidRPr="00B415D9">
        <w:rPr>
          <w:rFonts w:ascii="Times New Roman" w:hAnsi="Times New Roman" w:cs="Times New Roman"/>
          <w:sz w:val="20"/>
          <w:szCs w:val="20"/>
        </w:rPr>
        <w:t xml:space="preserve"> Olivier de Sardan citant Marx dans les textes de Feuerbach. </w:t>
      </w:r>
    </w:p>
    <w:p w:rsidR="00B415D9" w:rsidRDefault="00B415D9">
      <w:pPr>
        <w:pStyle w:val="Notedebasdepage"/>
      </w:pPr>
    </w:p>
  </w:footnote>
  <w:footnote w:id="4">
    <w:p w:rsidR="00D071A9" w:rsidRPr="0073296C" w:rsidRDefault="00D071A9" w:rsidP="00D071A9">
      <w:pPr>
        <w:autoSpaceDE w:val="0"/>
        <w:autoSpaceDN w:val="0"/>
        <w:adjustRightInd w:val="0"/>
        <w:spacing w:after="0" w:line="240" w:lineRule="auto"/>
        <w:jc w:val="both"/>
        <w:rPr>
          <w:rFonts w:ascii="Times New Roman" w:hAnsi="Times New Roman" w:cs="Times New Roman"/>
          <w:sz w:val="20"/>
          <w:szCs w:val="20"/>
        </w:rPr>
      </w:pPr>
      <w:r w:rsidRPr="0073296C">
        <w:rPr>
          <w:rStyle w:val="Appelnotedebasdep"/>
          <w:rFonts w:ascii="Times New Roman" w:hAnsi="Times New Roman" w:cs="Times New Roman"/>
        </w:rPr>
        <w:footnoteRef/>
      </w:r>
      <w:r w:rsidRPr="0073296C">
        <w:rPr>
          <w:rFonts w:ascii="Times New Roman" w:hAnsi="Times New Roman" w:cs="Times New Roman"/>
          <w:sz w:val="20"/>
          <w:szCs w:val="20"/>
        </w:rPr>
        <w:t xml:space="preserve"> Dans un article sur la mondialisation et la territorialisation de l'économie, </w:t>
      </w:r>
      <w:proofErr w:type="spellStart"/>
      <w:r w:rsidRPr="0073296C">
        <w:rPr>
          <w:rFonts w:ascii="Times New Roman" w:hAnsi="Times New Roman" w:cs="Times New Roman"/>
          <w:sz w:val="20"/>
          <w:szCs w:val="20"/>
        </w:rPr>
        <w:t>Crevoisier</w:t>
      </w:r>
      <w:proofErr w:type="spellEnd"/>
      <w:r>
        <w:rPr>
          <w:rFonts w:ascii="Times New Roman" w:hAnsi="Times New Roman" w:cs="Times New Roman"/>
          <w:sz w:val="20"/>
          <w:szCs w:val="20"/>
        </w:rPr>
        <w:t xml:space="preserve"> </w:t>
      </w:r>
      <w:r w:rsidRPr="0073296C">
        <w:rPr>
          <w:rFonts w:ascii="Times New Roman" w:hAnsi="Times New Roman" w:cs="Times New Roman"/>
          <w:sz w:val="20"/>
          <w:szCs w:val="20"/>
        </w:rPr>
        <w:t>(1998) identifie deux grands types d'approches pour appréhender le phénomène local :</w:t>
      </w:r>
      <w:r>
        <w:rPr>
          <w:rFonts w:ascii="Times New Roman" w:hAnsi="Times New Roman" w:cs="Times New Roman"/>
          <w:sz w:val="20"/>
          <w:szCs w:val="20"/>
        </w:rPr>
        <w:t xml:space="preserve"> </w:t>
      </w:r>
      <w:r w:rsidRPr="0073296C">
        <w:rPr>
          <w:rFonts w:ascii="Times New Roman" w:hAnsi="Times New Roman" w:cs="Times New Roman"/>
          <w:sz w:val="20"/>
          <w:szCs w:val="20"/>
        </w:rPr>
        <w:t xml:space="preserve">l'approche </w:t>
      </w:r>
      <w:proofErr w:type="spellStart"/>
      <w:r w:rsidRPr="0073296C">
        <w:rPr>
          <w:rFonts w:ascii="Times New Roman" w:hAnsi="Times New Roman" w:cs="Times New Roman"/>
          <w:sz w:val="20"/>
          <w:szCs w:val="20"/>
        </w:rPr>
        <w:t>homogénéisante</w:t>
      </w:r>
      <w:proofErr w:type="spellEnd"/>
      <w:r w:rsidRPr="0073296C">
        <w:rPr>
          <w:rFonts w:ascii="Times New Roman" w:hAnsi="Times New Roman" w:cs="Times New Roman"/>
          <w:sz w:val="20"/>
          <w:szCs w:val="20"/>
        </w:rPr>
        <w:t xml:space="preserve"> et l'approche particularisante. La première est qualifiée</w:t>
      </w:r>
      <w:r>
        <w:rPr>
          <w:rFonts w:ascii="Times New Roman" w:hAnsi="Times New Roman" w:cs="Times New Roman"/>
          <w:sz w:val="20"/>
          <w:szCs w:val="20"/>
        </w:rPr>
        <w:t xml:space="preserve"> </w:t>
      </w:r>
      <w:r w:rsidRPr="0073296C">
        <w:rPr>
          <w:rFonts w:ascii="Times New Roman" w:hAnsi="Times New Roman" w:cs="Times New Roman"/>
          <w:sz w:val="20"/>
          <w:szCs w:val="20"/>
        </w:rPr>
        <w:t>d'</w:t>
      </w:r>
      <w:proofErr w:type="spellStart"/>
      <w:r w:rsidRPr="0073296C">
        <w:rPr>
          <w:rFonts w:ascii="Times New Roman" w:hAnsi="Times New Roman" w:cs="Times New Roman"/>
          <w:sz w:val="20"/>
          <w:szCs w:val="20"/>
        </w:rPr>
        <w:t>homogénéisante</w:t>
      </w:r>
      <w:proofErr w:type="spellEnd"/>
      <w:r w:rsidRPr="0073296C">
        <w:rPr>
          <w:rFonts w:ascii="Times New Roman" w:hAnsi="Times New Roman" w:cs="Times New Roman"/>
          <w:sz w:val="20"/>
          <w:szCs w:val="20"/>
        </w:rPr>
        <w:t xml:space="preserve"> parce qu'elle considère que l'ensemble de la réalité économique peut</w:t>
      </w:r>
      <w:r>
        <w:rPr>
          <w:rFonts w:ascii="Times New Roman" w:hAnsi="Times New Roman" w:cs="Times New Roman"/>
          <w:sz w:val="20"/>
          <w:szCs w:val="20"/>
        </w:rPr>
        <w:t xml:space="preserve"> </w:t>
      </w:r>
      <w:r w:rsidRPr="0073296C">
        <w:rPr>
          <w:rFonts w:ascii="Times New Roman" w:hAnsi="Times New Roman" w:cs="Times New Roman"/>
          <w:sz w:val="20"/>
          <w:szCs w:val="20"/>
        </w:rPr>
        <w:t>s'expliquer à partir d'un schéma, de théories et de lois universelles. Selon leurs théories</w:t>
      </w:r>
      <w:r>
        <w:rPr>
          <w:rFonts w:ascii="Times New Roman" w:hAnsi="Times New Roman" w:cs="Times New Roman"/>
          <w:sz w:val="20"/>
          <w:szCs w:val="20"/>
        </w:rPr>
        <w:t xml:space="preserve"> </w:t>
      </w:r>
      <w:r w:rsidRPr="0073296C">
        <w:rPr>
          <w:rFonts w:ascii="Times New Roman" w:hAnsi="Times New Roman" w:cs="Times New Roman"/>
          <w:sz w:val="20"/>
          <w:szCs w:val="20"/>
        </w:rPr>
        <w:t>respectives, les écoles inscrites dans cette approche (approches néo-classiques…)</w:t>
      </w:r>
      <w:r>
        <w:rPr>
          <w:rFonts w:ascii="Times New Roman" w:hAnsi="Times New Roman" w:cs="Times New Roman"/>
          <w:sz w:val="20"/>
          <w:szCs w:val="20"/>
        </w:rPr>
        <w:t xml:space="preserve"> </w:t>
      </w:r>
      <w:r w:rsidRPr="0073296C">
        <w:rPr>
          <w:rFonts w:ascii="Times New Roman" w:hAnsi="Times New Roman" w:cs="Times New Roman"/>
          <w:sz w:val="20"/>
          <w:szCs w:val="20"/>
        </w:rPr>
        <w:t>émettent des hypothèses sur la réalité économique et par la suite tentent de les valider</w:t>
      </w:r>
      <w:r>
        <w:rPr>
          <w:rFonts w:ascii="Times New Roman" w:hAnsi="Times New Roman" w:cs="Times New Roman"/>
          <w:sz w:val="20"/>
          <w:szCs w:val="20"/>
        </w:rPr>
        <w:t xml:space="preserve"> </w:t>
      </w:r>
      <w:r w:rsidRPr="0073296C">
        <w:rPr>
          <w:rFonts w:ascii="Times New Roman" w:hAnsi="Times New Roman" w:cs="Times New Roman"/>
          <w:sz w:val="20"/>
          <w:szCs w:val="20"/>
        </w:rPr>
        <w:t>dans une démarche hypothético-déductive. Postulant l'homogénéité des acteurs et des</w:t>
      </w:r>
      <w:r>
        <w:rPr>
          <w:rFonts w:ascii="Times New Roman" w:hAnsi="Times New Roman" w:cs="Times New Roman"/>
          <w:sz w:val="20"/>
          <w:szCs w:val="20"/>
        </w:rPr>
        <w:t xml:space="preserve"> </w:t>
      </w:r>
      <w:r w:rsidRPr="0073296C">
        <w:rPr>
          <w:rFonts w:ascii="Times New Roman" w:hAnsi="Times New Roman" w:cs="Times New Roman"/>
          <w:sz w:val="20"/>
          <w:szCs w:val="20"/>
        </w:rPr>
        <w:t>processus, elles considèrent que les territoires ne sont que le support de l'activité du</w:t>
      </w:r>
      <w:r>
        <w:rPr>
          <w:rFonts w:ascii="Times New Roman" w:hAnsi="Times New Roman" w:cs="Times New Roman"/>
          <w:sz w:val="20"/>
          <w:szCs w:val="20"/>
        </w:rPr>
        <w:t xml:space="preserve"> </w:t>
      </w:r>
      <w:r w:rsidRPr="0073296C">
        <w:rPr>
          <w:rFonts w:ascii="Times New Roman" w:hAnsi="Times New Roman" w:cs="Times New Roman"/>
          <w:sz w:val="20"/>
          <w:szCs w:val="20"/>
        </w:rPr>
        <w:t>système économique qui se développe partout selon la même logique. Les différences</w:t>
      </w:r>
      <w:r>
        <w:rPr>
          <w:rFonts w:ascii="Times New Roman" w:hAnsi="Times New Roman" w:cs="Times New Roman"/>
          <w:sz w:val="20"/>
          <w:szCs w:val="20"/>
        </w:rPr>
        <w:t xml:space="preserve"> </w:t>
      </w:r>
      <w:r w:rsidRPr="0073296C">
        <w:rPr>
          <w:rFonts w:ascii="Times New Roman" w:hAnsi="Times New Roman" w:cs="Times New Roman"/>
          <w:sz w:val="20"/>
          <w:szCs w:val="20"/>
        </w:rPr>
        <w:t>structurelles entre les territoires ne sont considérées que comme des résidus de l'histoire</w:t>
      </w:r>
      <w:r>
        <w:rPr>
          <w:rFonts w:ascii="Times New Roman" w:hAnsi="Times New Roman" w:cs="Times New Roman"/>
          <w:sz w:val="20"/>
          <w:szCs w:val="20"/>
        </w:rPr>
        <w:t xml:space="preserve"> </w:t>
      </w:r>
      <w:r w:rsidRPr="0073296C">
        <w:rPr>
          <w:rFonts w:ascii="Times New Roman" w:hAnsi="Times New Roman" w:cs="Times New Roman"/>
          <w:sz w:val="20"/>
          <w:szCs w:val="20"/>
        </w:rPr>
        <w:t>ou des cas particuliers qui n'invalident pas la théorie. Ces approches ne peuvent rendre</w:t>
      </w:r>
      <w:r>
        <w:rPr>
          <w:rFonts w:ascii="Times New Roman" w:hAnsi="Times New Roman" w:cs="Times New Roman"/>
          <w:sz w:val="20"/>
          <w:szCs w:val="20"/>
        </w:rPr>
        <w:t xml:space="preserve"> </w:t>
      </w:r>
      <w:r w:rsidRPr="0073296C">
        <w:rPr>
          <w:rFonts w:ascii="Times New Roman" w:hAnsi="Times New Roman" w:cs="Times New Roman"/>
          <w:sz w:val="20"/>
          <w:szCs w:val="20"/>
        </w:rPr>
        <w:t>compte de la diversité des trajectoires régionales pas plus qu'elles ne peuvent expliquer</w:t>
      </w:r>
      <w:r>
        <w:rPr>
          <w:rFonts w:ascii="Times New Roman" w:hAnsi="Times New Roman" w:cs="Times New Roman"/>
          <w:sz w:val="20"/>
          <w:szCs w:val="20"/>
        </w:rPr>
        <w:t xml:space="preserve"> </w:t>
      </w:r>
      <w:r w:rsidRPr="0073296C">
        <w:rPr>
          <w:rFonts w:ascii="Times New Roman" w:hAnsi="Times New Roman" w:cs="Times New Roman"/>
          <w:sz w:val="20"/>
          <w:szCs w:val="20"/>
        </w:rPr>
        <w:t>pourquoi un territoire connaît un développement autonome alors qu'un autre connaît un</w:t>
      </w:r>
      <w:r>
        <w:rPr>
          <w:rFonts w:ascii="Times New Roman" w:hAnsi="Times New Roman" w:cs="Times New Roman"/>
          <w:sz w:val="20"/>
          <w:szCs w:val="20"/>
        </w:rPr>
        <w:t xml:space="preserve"> </w:t>
      </w:r>
      <w:r w:rsidRPr="0073296C">
        <w:rPr>
          <w:rFonts w:ascii="Times New Roman" w:hAnsi="Times New Roman" w:cs="Times New Roman"/>
          <w:sz w:val="20"/>
          <w:szCs w:val="20"/>
        </w:rPr>
        <w:t>déclin. L'approche particularisante remet quant à elle en cause l'unicité du développement</w:t>
      </w:r>
      <w:r>
        <w:rPr>
          <w:rFonts w:ascii="Times New Roman" w:hAnsi="Times New Roman" w:cs="Times New Roman"/>
          <w:sz w:val="20"/>
          <w:szCs w:val="20"/>
        </w:rPr>
        <w:t xml:space="preserve"> </w:t>
      </w:r>
      <w:r w:rsidRPr="0073296C">
        <w:rPr>
          <w:rFonts w:ascii="Times New Roman" w:hAnsi="Times New Roman" w:cs="Times New Roman"/>
          <w:sz w:val="20"/>
          <w:szCs w:val="20"/>
        </w:rPr>
        <w:t>économique et met en évidence la diversité des tendances et des expériences. Ainsi, les</w:t>
      </w:r>
      <w:r>
        <w:rPr>
          <w:rFonts w:ascii="Times New Roman" w:hAnsi="Times New Roman" w:cs="Times New Roman"/>
          <w:sz w:val="20"/>
          <w:szCs w:val="20"/>
        </w:rPr>
        <w:t xml:space="preserve"> </w:t>
      </w:r>
      <w:r w:rsidRPr="0073296C">
        <w:rPr>
          <w:rFonts w:ascii="Times New Roman" w:hAnsi="Times New Roman" w:cs="Times New Roman"/>
          <w:sz w:val="20"/>
          <w:szCs w:val="20"/>
        </w:rPr>
        <w:t>territoires ne sont pas simplement le produit des dynamiques économiques externes, ils</w:t>
      </w:r>
      <w:r>
        <w:rPr>
          <w:rFonts w:ascii="Times New Roman" w:hAnsi="Times New Roman" w:cs="Times New Roman"/>
          <w:sz w:val="20"/>
          <w:szCs w:val="20"/>
        </w:rPr>
        <w:t xml:space="preserve"> </w:t>
      </w:r>
      <w:r w:rsidRPr="0073296C">
        <w:rPr>
          <w:rFonts w:ascii="Times New Roman" w:hAnsi="Times New Roman" w:cs="Times New Roman"/>
          <w:sz w:val="20"/>
          <w:szCs w:val="20"/>
        </w:rPr>
        <w:t>deviennent eux-mêmes des éléments structurants de l'économie et de la société avec leur</w:t>
      </w:r>
      <w:r>
        <w:rPr>
          <w:rFonts w:ascii="Times New Roman" w:hAnsi="Times New Roman" w:cs="Times New Roman"/>
          <w:sz w:val="20"/>
          <w:szCs w:val="20"/>
        </w:rPr>
        <w:t xml:space="preserve"> </w:t>
      </w:r>
      <w:r w:rsidRPr="0073296C">
        <w:rPr>
          <w:rFonts w:ascii="Times New Roman" w:hAnsi="Times New Roman" w:cs="Times New Roman"/>
          <w:sz w:val="20"/>
          <w:szCs w:val="20"/>
        </w:rPr>
        <w:t>diversité et leurs multiples dimensions (</w:t>
      </w:r>
      <w:proofErr w:type="spellStart"/>
      <w:r w:rsidRPr="0073296C">
        <w:rPr>
          <w:rFonts w:ascii="Times New Roman" w:hAnsi="Times New Roman" w:cs="Times New Roman"/>
          <w:sz w:val="20"/>
          <w:szCs w:val="20"/>
        </w:rPr>
        <w:t>Prevost</w:t>
      </w:r>
      <w:proofErr w:type="spellEnd"/>
      <w:r w:rsidRPr="0073296C">
        <w:rPr>
          <w:rFonts w:ascii="Times New Roman" w:hAnsi="Times New Roman" w:cs="Times New Roman"/>
          <w:sz w:val="20"/>
          <w:szCs w:val="20"/>
        </w:rPr>
        <w:t>, 2001). La principale question de</w:t>
      </w:r>
      <w:r>
        <w:rPr>
          <w:rFonts w:ascii="Times New Roman" w:hAnsi="Times New Roman" w:cs="Times New Roman"/>
          <w:sz w:val="20"/>
          <w:szCs w:val="20"/>
        </w:rPr>
        <w:t xml:space="preserve"> </w:t>
      </w:r>
      <w:r w:rsidRPr="0073296C">
        <w:rPr>
          <w:rFonts w:ascii="Times New Roman" w:hAnsi="Times New Roman" w:cs="Times New Roman"/>
          <w:sz w:val="20"/>
          <w:szCs w:val="20"/>
        </w:rPr>
        <w:t>recherche de cette approche sera : "pourquoi telle région connaît telle évolution alors</w:t>
      </w:r>
      <w:r>
        <w:rPr>
          <w:rFonts w:ascii="Times New Roman" w:hAnsi="Times New Roman" w:cs="Times New Roman"/>
          <w:sz w:val="20"/>
          <w:szCs w:val="20"/>
        </w:rPr>
        <w:t xml:space="preserve"> </w:t>
      </w:r>
      <w:r w:rsidRPr="0073296C">
        <w:rPr>
          <w:rFonts w:ascii="Times New Roman" w:hAnsi="Times New Roman" w:cs="Times New Roman"/>
          <w:sz w:val="20"/>
          <w:szCs w:val="20"/>
        </w:rPr>
        <w:t>qu'une autre se comporte différemment ?"</w:t>
      </w:r>
      <w:r>
        <w:rPr>
          <w:rFonts w:ascii="Times New Roman" w:hAnsi="Times New Roman" w:cs="Times New Roman"/>
          <w:sz w:val="20"/>
          <w:szCs w:val="20"/>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32C3"/>
    <w:multiLevelType w:val="hybridMultilevel"/>
    <w:tmpl w:val="5AD88B58"/>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017F30"/>
    <w:multiLevelType w:val="hybridMultilevel"/>
    <w:tmpl w:val="CD16746E"/>
    <w:lvl w:ilvl="0" w:tplc="2B969CB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3AC3184"/>
    <w:multiLevelType w:val="hybridMultilevel"/>
    <w:tmpl w:val="A8E84432"/>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ED64F4"/>
    <w:multiLevelType w:val="hybridMultilevel"/>
    <w:tmpl w:val="5B52E6E8"/>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1CF122B"/>
    <w:multiLevelType w:val="hybridMultilevel"/>
    <w:tmpl w:val="384AC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3614E0"/>
    <w:multiLevelType w:val="hybridMultilevel"/>
    <w:tmpl w:val="0BCE57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62826C15"/>
    <w:multiLevelType w:val="hybridMultilevel"/>
    <w:tmpl w:val="8D3CCB64"/>
    <w:lvl w:ilvl="0" w:tplc="78E6A9E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D424E47"/>
    <w:multiLevelType w:val="hybridMultilevel"/>
    <w:tmpl w:val="8640B762"/>
    <w:lvl w:ilvl="0" w:tplc="74BA8ECE">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8995FEC"/>
    <w:multiLevelType w:val="hybridMultilevel"/>
    <w:tmpl w:val="4482AAFE"/>
    <w:lvl w:ilvl="0" w:tplc="41420DFE">
      <w:start w:val="1"/>
      <w:numFmt w:val="bullet"/>
      <w:lvlText w:val=""/>
      <w:lvlJc w:val="left"/>
      <w:pPr>
        <w:ind w:left="720" w:hanging="360"/>
      </w:pPr>
      <w:rPr>
        <w:rFonts w:ascii="Symbol" w:hAnsi="Symbol" w:hint="default"/>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8"/>
  </w:num>
  <w:num w:numId="6">
    <w:abstractNumId w:val="7"/>
  </w:num>
  <w:num w:numId="7">
    <w:abstractNumId w:val="2"/>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264"/>
    <w:rsid w:val="00013296"/>
    <w:rsid w:val="000274B1"/>
    <w:rsid w:val="00043D45"/>
    <w:rsid w:val="00045F6D"/>
    <w:rsid w:val="000564B6"/>
    <w:rsid w:val="0006469B"/>
    <w:rsid w:val="000711E1"/>
    <w:rsid w:val="00071CD8"/>
    <w:rsid w:val="000762C9"/>
    <w:rsid w:val="00077F6D"/>
    <w:rsid w:val="000F75A1"/>
    <w:rsid w:val="001104FB"/>
    <w:rsid w:val="001133DD"/>
    <w:rsid w:val="001C5277"/>
    <w:rsid w:val="001E0193"/>
    <w:rsid w:val="001F232E"/>
    <w:rsid w:val="00202BD6"/>
    <w:rsid w:val="002357B7"/>
    <w:rsid w:val="00240EB2"/>
    <w:rsid w:val="00245E11"/>
    <w:rsid w:val="002F70EE"/>
    <w:rsid w:val="00323002"/>
    <w:rsid w:val="00364B85"/>
    <w:rsid w:val="00367764"/>
    <w:rsid w:val="00377691"/>
    <w:rsid w:val="00383BFD"/>
    <w:rsid w:val="003853AA"/>
    <w:rsid w:val="003A2D40"/>
    <w:rsid w:val="003B4D28"/>
    <w:rsid w:val="003D7F85"/>
    <w:rsid w:val="003F3C1C"/>
    <w:rsid w:val="00405708"/>
    <w:rsid w:val="00424D0D"/>
    <w:rsid w:val="00457C40"/>
    <w:rsid w:val="004B30C5"/>
    <w:rsid w:val="004D0AA9"/>
    <w:rsid w:val="004F4EE8"/>
    <w:rsid w:val="005175AD"/>
    <w:rsid w:val="00551E6E"/>
    <w:rsid w:val="005B24F7"/>
    <w:rsid w:val="005C3DC1"/>
    <w:rsid w:val="005E743D"/>
    <w:rsid w:val="005F3264"/>
    <w:rsid w:val="00620B2B"/>
    <w:rsid w:val="00654BEF"/>
    <w:rsid w:val="00685E6A"/>
    <w:rsid w:val="00686FD8"/>
    <w:rsid w:val="006B1D0C"/>
    <w:rsid w:val="006D2802"/>
    <w:rsid w:val="006D71E0"/>
    <w:rsid w:val="00715286"/>
    <w:rsid w:val="00720BF1"/>
    <w:rsid w:val="00734DF7"/>
    <w:rsid w:val="007354CF"/>
    <w:rsid w:val="00766EA2"/>
    <w:rsid w:val="00774AE2"/>
    <w:rsid w:val="007A0808"/>
    <w:rsid w:val="007F7941"/>
    <w:rsid w:val="008075FE"/>
    <w:rsid w:val="00840EB2"/>
    <w:rsid w:val="0089613C"/>
    <w:rsid w:val="008A2A5B"/>
    <w:rsid w:val="008A6BE0"/>
    <w:rsid w:val="008B5A22"/>
    <w:rsid w:val="008F3623"/>
    <w:rsid w:val="008F6822"/>
    <w:rsid w:val="00903C37"/>
    <w:rsid w:val="00932FED"/>
    <w:rsid w:val="009914C7"/>
    <w:rsid w:val="009D1CA8"/>
    <w:rsid w:val="00A327DB"/>
    <w:rsid w:val="00A56018"/>
    <w:rsid w:val="00AA1C7E"/>
    <w:rsid w:val="00AB0E2D"/>
    <w:rsid w:val="00AB7ED5"/>
    <w:rsid w:val="00AC249C"/>
    <w:rsid w:val="00AC28E9"/>
    <w:rsid w:val="00AC7D6E"/>
    <w:rsid w:val="00AF4E8E"/>
    <w:rsid w:val="00B064CA"/>
    <w:rsid w:val="00B37609"/>
    <w:rsid w:val="00B415D9"/>
    <w:rsid w:val="00B524C1"/>
    <w:rsid w:val="00B531C1"/>
    <w:rsid w:val="00B64B86"/>
    <w:rsid w:val="00B75D65"/>
    <w:rsid w:val="00B91172"/>
    <w:rsid w:val="00BC04C3"/>
    <w:rsid w:val="00C00E90"/>
    <w:rsid w:val="00C23691"/>
    <w:rsid w:val="00C23E7D"/>
    <w:rsid w:val="00C24757"/>
    <w:rsid w:val="00C274AA"/>
    <w:rsid w:val="00C609C7"/>
    <w:rsid w:val="00C74193"/>
    <w:rsid w:val="00C81D39"/>
    <w:rsid w:val="00CD5734"/>
    <w:rsid w:val="00D071A9"/>
    <w:rsid w:val="00D56D50"/>
    <w:rsid w:val="00D66D06"/>
    <w:rsid w:val="00DA097C"/>
    <w:rsid w:val="00DA3082"/>
    <w:rsid w:val="00DA3AAB"/>
    <w:rsid w:val="00DB0E1C"/>
    <w:rsid w:val="00DD1D97"/>
    <w:rsid w:val="00E22B73"/>
    <w:rsid w:val="00E8492A"/>
    <w:rsid w:val="00E96BD3"/>
    <w:rsid w:val="00F04362"/>
    <w:rsid w:val="00F05872"/>
    <w:rsid w:val="00F46875"/>
    <w:rsid w:val="00FB0DD0"/>
    <w:rsid w:val="00FB557D"/>
    <w:rsid w:val="00FD31FA"/>
    <w:rsid w:val="00FF1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48280-F3F4-4B4C-906A-A554D9A3E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DD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uiPriority w:val="99"/>
    <w:semiHidden/>
    <w:unhideWhenUsed/>
    <w:rsid w:val="00FB0DD0"/>
    <w:rPr>
      <w:vertAlign w:val="superscript"/>
    </w:rPr>
  </w:style>
  <w:style w:type="paragraph" w:styleId="Paragraphedeliste">
    <w:name w:val="List Paragraph"/>
    <w:basedOn w:val="Normal"/>
    <w:uiPriority w:val="34"/>
    <w:qFormat/>
    <w:rsid w:val="006D2802"/>
    <w:pPr>
      <w:ind w:left="720"/>
      <w:contextualSpacing/>
    </w:pPr>
  </w:style>
  <w:style w:type="paragraph" w:styleId="Notedebasdepage">
    <w:name w:val="footnote text"/>
    <w:basedOn w:val="Normal"/>
    <w:link w:val="NotedebasdepageCar"/>
    <w:uiPriority w:val="99"/>
    <w:semiHidden/>
    <w:unhideWhenUsed/>
    <w:rsid w:val="00B415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15D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71234-7B9F-4FF6-B4E0-51C94061F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7</Pages>
  <Words>2150</Words>
  <Characters>11827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97</cp:revision>
  <dcterms:created xsi:type="dcterms:W3CDTF">2022-08-10T01:44:00Z</dcterms:created>
  <dcterms:modified xsi:type="dcterms:W3CDTF">2022-08-21T23:41:00Z</dcterms:modified>
</cp:coreProperties>
</file>