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19B" w:rsidRPr="00AA119B" w:rsidRDefault="00AA119B" w:rsidP="00AA119B">
      <w:pPr>
        <w:autoSpaceDE w:val="0"/>
        <w:autoSpaceDN w:val="0"/>
        <w:adjustRightInd w:val="0"/>
        <w:spacing w:after="0" w:line="360" w:lineRule="auto"/>
        <w:jc w:val="center"/>
        <w:rPr>
          <w:rFonts w:ascii="Times New Roman" w:hAnsi="Times New Roman" w:cs="Times New Roman"/>
          <w:b/>
          <w:bCs/>
          <w:sz w:val="24"/>
          <w:szCs w:val="24"/>
        </w:rPr>
      </w:pPr>
      <w:r w:rsidRPr="00AA119B">
        <w:rPr>
          <w:rFonts w:ascii="Times New Roman" w:hAnsi="Times New Roman" w:cs="Times New Roman"/>
          <w:b/>
          <w:bCs/>
          <w:sz w:val="24"/>
          <w:szCs w:val="24"/>
        </w:rPr>
        <w:t>Ressources territoriales des communautés rurales et développement local :</w:t>
      </w:r>
    </w:p>
    <w:p w:rsidR="00AF4E8E" w:rsidRDefault="00AA119B" w:rsidP="00AA119B">
      <w:pPr>
        <w:spacing w:line="360" w:lineRule="auto"/>
        <w:jc w:val="center"/>
        <w:rPr>
          <w:rFonts w:ascii="Times New Roman" w:hAnsi="Times New Roman" w:cs="Times New Roman"/>
          <w:sz w:val="24"/>
          <w:szCs w:val="24"/>
        </w:rPr>
      </w:pPr>
      <w:r w:rsidRPr="00AA119B">
        <w:rPr>
          <w:rFonts w:ascii="Times New Roman" w:hAnsi="Times New Roman" w:cs="Times New Roman"/>
          <w:b/>
          <w:bCs/>
          <w:sz w:val="24"/>
          <w:szCs w:val="24"/>
        </w:rPr>
        <w:t>Un rendez-vous manqué de la décentralisation au Sénégal ?</w:t>
      </w:r>
    </w:p>
    <w:p w:rsidR="00AA119B" w:rsidRDefault="00AA119B" w:rsidP="00AA119B">
      <w:pPr>
        <w:spacing w:line="360" w:lineRule="auto"/>
        <w:rPr>
          <w:rFonts w:ascii="Times New Roman" w:hAnsi="Times New Roman" w:cs="Times New Roman"/>
          <w:sz w:val="24"/>
          <w:szCs w:val="24"/>
        </w:rPr>
      </w:pPr>
    </w:p>
    <w:p w:rsidR="00AA119B" w:rsidRDefault="00AA119B" w:rsidP="00AA119B">
      <w:pPr>
        <w:autoSpaceDE w:val="0"/>
        <w:autoSpaceDN w:val="0"/>
        <w:adjustRightInd w:val="0"/>
        <w:spacing w:after="0" w:line="360" w:lineRule="auto"/>
        <w:jc w:val="center"/>
        <w:rPr>
          <w:rFonts w:ascii="Times New Roman" w:hAnsi="Times New Roman" w:cs="Times New Roman"/>
          <w:sz w:val="24"/>
          <w:szCs w:val="24"/>
        </w:rPr>
      </w:pPr>
      <w:r w:rsidRPr="00AA119B">
        <w:rPr>
          <w:rFonts w:ascii="Times New Roman" w:hAnsi="Times New Roman" w:cs="Times New Roman"/>
          <w:sz w:val="24"/>
          <w:szCs w:val="24"/>
        </w:rPr>
        <w:t>MAGRIN</w:t>
      </w:r>
      <w:r>
        <w:rPr>
          <w:rFonts w:ascii="Times New Roman" w:hAnsi="Times New Roman" w:cs="Times New Roman"/>
          <w:sz w:val="24"/>
          <w:szCs w:val="24"/>
        </w:rPr>
        <w:t xml:space="preserve">, </w:t>
      </w:r>
      <w:r w:rsidRPr="00AA119B">
        <w:rPr>
          <w:rFonts w:ascii="Times New Roman" w:hAnsi="Times New Roman" w:cs="Times New Roman"/>
          <w:sz w:val="24"/>
          <w:szCs w:val="24"/>
        </w:rPr>
        <w:t>SECK</w:t>
      </w:r>
      <w:r>
        <w:rPr>
          <w:rFonts w:ascii="Times New Roman" w:hAnsi="Times New Roman" w:cs="Times New Roman"/>
          <w:sz w:val="24"/>
          <w:szCs w:val="24"/>
        </w:rPr>
        <w:t xml:space="preserve"> et </w:t>
      </w:r>
      <w:r w:rsidRPr="00AA119B">
        <w:rPr>
          <w:rFonts w:ascii="Times New Roman" w:hAnsi="Times New Roman" w:cs="Times New Roman"/>
          <w:sz w:val="24"/>
          <w:szCs w:val="24"/>
        </w:rPr>
        <w:t>FALL</w:t>
      </w:r>
      <w:r>
        <w:rPr>
          <w:rFonts w:ascii="Times New Roman" w:hAnsi="Times New Roman" w:cs="Times New Roman"/>
          <w:sz w:val="24"/>
          <w:szCs w:val="24"/>
        </w:rPr>
        <w:t xml:space="preserve"> 2006</w:t>
      </w:r>
    </w:p>
    <w:p w:rsidR="00096E74" w:rsidRDefault="00062E97" w:rsidP="00062E97">
      <w:pPr>
        <w:autoSpaceDE w:val="0"/>
        <w:autoSpaceDN w:val="0"/>
        <w:adjustRightInd w:val="0"/>
        <w:spacing w:after="0" w:line="360" w:lineRule="auto"/>
        <w:jc w:val="both"/>
        <w:rPr>
          <w:rFonts w:ascii="Times New Roman" w:hAnsi="Times New Roman" w:cs="Times New Roman"/>
          <w:sz w:val="24"/>
          <w:szCs w:val="24"/>
        </w:rPr>
      </w:pPr>
      <w:r w:rsidRPr="00062E97">
        <w:rPr>
          <w:rFonts w:ascii="Times New Roman" w:hAnsi="Times New Roman" w:cs="Times New Roman"/>
          <w:sz w:val="24"/>
          <w:szCs w:val="24"/>
        </w:rPr>
        <w:t>La décentralisation est territogène (voir Antheaume, Giraut 2005). Au Sénégal, la formation</w:t>
      </w:r>
      <w:r>
        <w:rPr>
          <w:rFonts w:ascii="Times New Roman" w:hAnsi="Times New Roman" w:cs="Times New Roman"/>
          <w:sz w:val="24"/>
          <w:szCs w:val="24"/>
        </w:rPr>
        <w:t xml:space="preserve"> </w:t>
      </w:r>
      <w:r w:rsidRPr="00062E97">
        <w:rPr>
          <w:rFonts w:ascii="Times New Roman" w:hAnsi="Times New Roman" w:cs="Times New Roman"/>
          <w:sz w:val="24"/>
          <w:szCs w:val="24"/>
        </w:rPr>
        <w:t>de centaines de communautés rurales à partir de la loi 72-02 du 1er février 19723 crée autant</w:t>
      </w:r>
      <w:r>
        <w:rPr>
          <w:rFonts w:ascii="Times New Roman" w:hAnsi="Times New Roman" w:cs="Times New Roman"/>
          <w:sz w:val="24"/>
          <w:szCs w:val="24"/>
        </w:rPr>
        <w:t xml:space="preserve"> </w:t>
      </w:r>
      <w:r w:rsidRPr="00062E97">
        <w:rPr>
          <w:rFonts w:ascii="Times New Roman" w:hAnsi="Times New Roman" w:cs="Times New Roman"/>
          <w:sz w:val="24"/>
          <w:szCs w:val="24"/>
        </w:rPr>
        <w:t xml:space="preserve">de territoires4. Le transfert progressif de compétences – à travers notamment les lois de 19965- a donné de la consistance à ces nouveaux territoires. </w:t>
      </w:r>
    </w:p>
    <w:p w:rsidR="00096E74" w:rsidRDefault="00062E97" w:rsidP="00096E74">
      <w:pPr>
        <w:autoSpaceDE w:val="0"/>
        <w:autoSpaceDN w:val="0"/>
        <w:adjustRightInd w:val="0"/>
        <w:spacing w:after="0" w:line="360" w:lineRule="auto"/>
        <w:jc w:val="both"/>
        <w:rPr>
          <w:rFonts w:ascii="Times New Roman" w:hAnsi="Times New Roman" w:cs="Times New Roman"/>
          <w:sz w:val="24"/>
          <w:szCs w:val="24"/>
        </w:rPr>
      </w:pPr>
      <w:r w:rsidRPr="00096E74">
        <w:rPr>
          <w:rFonts w:ascii="Times New Roman" w:hAnsi="Times New Roman" w:cs="Times New Roman"/>
          <w:sz w:val="24"/>
          <w:szCs w:val="24"/>
        </w:rPr>
        <w:t xml:space="preserve">Ces compétences relèvent </w:t>
      </w:r>
    </w:p>
    <w:p w:rsidR="00096E74" w:rsidRDefault="00062E97" w:rsidP="00096E74">
      <w:pPr>
        <w:pStyle w:val="Paragraphedeliste"/>
        <w:numPr>
          <w:ilvl w:val="0"/>
          <w:numId w:val="3"/>
        </w:numPr>
        <w:autoSpaceDE w:val="0"/>
        <w:autoSpaceDN w:val="0"/>
        <w:adjustRightInd w:val="0"/>
        <w:spacing w:after="0" w:line="360" w:lineRule="auto"/>
        <w:jc w:val="both"/>
        <w:rPr>
          <w:rFonts w:ascii="Times New Roman" w:hAnsi="Times New Roman" w:cs="Times New Roman"/>
          <w:sz w:val="24"/>
          <w:szCs w:val="24"/>
        </w:rPr>
      </w:pPr>
      <w:r w:rsidRPr="00096E74">
        <w:rPr>
          <w:rFonts w:ascii="Times New Roman" w:hAnsi="Times New Roman" w:cs="Times New Roman"/>
          <w:sz w:val="24"/>
          <w:szCs w:val="24"/>
        </w:rPr>
        <w:t xml:space="preserve">d’une part du domaine socio-éducatif (santé, éducation, culture, jeunesse et sports), </w:t>
      </w:r>
    </w:p>
    <w:p w:rsidR="00062E97" w:rsidRPr="00096E74" w:rsidRDefault="00062E97" w:rsidP="00096E74">
      <w:pPr>
        <w:pStyle w:val="Paragraphedeliste"/>
        <w:numPr>
          <w:ilvl w:val="0"/>
          <w:numId w:val="3"/>
        </w:numPr>
        <w:autoSpaceDE w:val="0"/>
        <w:autoSpaceDN w:val="0"/>
        <w:adjustRightInd w:val="0"/>
        <w:spacing w:after="0" w:line="360" w:lineRule="auto"/>
        <w:jc w:val="both"/>
        <w:rPr>
          <w:rFonts w:ascii="Times New Roman" w:hAnsi="Times New Roman" w:cs="Times New Roman"/>
          <w:sz w:val="24"/>
          <w:szCs w:val="24"/>
        </w:rPr>
      </w:pPr>
      <w:r w:rsidRPr="00096E74">
        <w:rPr>
          <w:rFonts w:ascii="Times New Roman" w:hAnsi="Times New Roman" w:cs="Times New Roman"/>
          <w:sz w:val="24"/>
          <w:szCs w:val="24"/>
        </w:rPr>
        <w:t>d’autre part de la gestion du territoire et de la planification du développement (domaines, environnement et gestion des ressources naturelles, urbanisme et aménagement du territoire, planification).</w:t>
      </w:r>
    </w:p>
    <w:p w:rsidR="00062E97" w:rsidRPr="00062E97" w:rsidRDefault="00062E97" w:rsidP="00062E97">
      <w:pPr>
        <w:autoSpaceDE w:val="0"/>
        <w:autoSpaceDN w:val="0"/>
        <w:adjustRightInd w:val="0"/>
        <w:spacing w:after="0" w:line="360" w:lineRule="auto"/>
        <w:jc w:val="both"/>
        <w:rPr>
          <w:rFonts w:ascii="Times New Roman" w:hAnsi="Times New Roman" w:cs="Times New Roman"/>
          <w:sz w:val="24"/>
          <w:szCs w:val="24"/>
        </w:rPr>
      </w:pPr>
      <w:r w:rsidRPr="00062E97">
        <w:rPr>
          <w:rFonts w:ascii="Times New Roman" w:hAnsi="Times New Roman" w:cs="Times New Roman"/>
          <w:sz w:val="24"/>
          <w:szCs w:val="24"/>
        </w:rPr>
        <w:t xml:space="preserve">Elles renvoient à deux des principaux effets positifs attendus de la décentralisation : </w:t>
      </w:r>
    </w:p>
    <w:p w:rsidR="00062E97" w:rsidRDefault="00062E97" w:rsidP="00062E97">
      <w:pPr>
        <w:pStyle w:val="Paragraphedeliste"/>
        <w:numPr>
          <w:ilvl w:val="0"/>
          <w:numId w:val="1"/>
        </w:numPr>
        <w:autoSpaceDE w:val="0"/>
        <w:autoSpaceDN w:val="0"/>
        <w:adjustRightInd w:val="0"/>
        <w:spacing w:after="0" w:line="360" w:lineRule="auto"/>
        <w:jc w:val="both"/>
        <w:rPr>
          <w:rFonts w:ascii="Times New Roman" w:hAnsi="Times New Roman" w:cs="Times New Roman"/>
          <w:sz w:val="24"/>
          <w:szCs w:val="24"/>
        </w:rPr>
      </w:pPr>
      <w:r w:rsidRPr="00062E97">
        <w:rPr>
          <w:rFonts w:ascii="Times New Roman" w:hAnsi="Times New Roman" w:cs="Times New Roman"/>
          <w:sz w:val="24"/>
          <w:szCs w:val="24"/>
        </w:rPr>
        <w:t xml:space="preserve">l’amélioration de la fourniture de biens et services publics aux populations d’une part, </w:t>
      </w:r>
    </w:p>
    <w:p w:rsidR="00062E97" w:rsidRDefault="00062E97" w:rsidP="00062E97">
      <w:pPr>
        <w:pStyle w:val="Paragraphedeliste"/>
        <w:numPr>
          <w:ilvl w:val="0"/>
          <w:numId w:val="1"/>
        </w:numPr>
        <w:autoSpaceDE w:val="0"/>
        <w:autoSpaceDN w:val="0"/>
        <w:adjustRightInd w:val="0"/>
        <w:spacing w:after="0" w:line="360" w:lineRule="auto"/>
        <w:jc w:val="both"/>
        <w:rPr>
          <w:rFonts w:ascii="Times New Roman" w:hAnsi="Times New Roman" w:cs="Times New Roman"/>
          <w:sz w:val="24"/>
          <w:szCs w:val="24"/>
        </w:rPr>
      </w:pPr>
      <w:r w:rsidRPr="00062E97">
        <w:rPr>
          <w:rFonts w:ascii="Times New Roman" w:hAnsi="Times New Roman" w:cs="Times New Roman"/>
          <w:sz w:val="24"/>
          <w:szCs w:val="24"/>
        </w:rPr>
        <w:t>la planification et l’animation du développement local d’autre part.</w:t>
      </w:r>
    </w:p>
    <w:p w:rsidR="00F822A0" w:rsidRDefault="00F822A0" w:rsidP="00F822A0">
      <w:pPr>
        <w:autoSpaceDE w:val="0"/>
        <w:autoSpaceDN w:val="0"/>
        <w:adjustRightInd w:val="0"/>
        <w:spacing w:before="240" w:after="0" w:line="360" w:lineRule="auto"/>
        <w:jc w:val="both"/>
        <w:rPr>
          <w:rFonts w:ascii="Times New Roman" w:hAnsi="Times New Roman" w:cs="Times New Roman"/>
          <w:sz w:val="24"/>
          <w:szCs w:val="24"/>
        </w:rPr>
      </w:pPr>
      <w:r w:rsidRPr="00F822A0">
        <w:rPr>
          <w:rFonts w:ascii="Times New Roman" w:hAnsi="Times New Roman" w:cs="Times New Roman"/>
          <w:sz w:val="24"/>
          <w:szCs w:val="24"/>
        </w:rPr>
        <w:t>Des différentes définitions du développement local, on retiendra une dynamique de</w:t>
      </w:r>
      <w:r>
        <w:rPr>
          <w:rFonts w:ascii="Times New Roman" w:hAnsi="Times New Roman" w:cs="Times New Roman"/>
          <w:sz w:val="24"/>
          <w:szCs w:val="24"/>
        </w:rPr>
        <w:t xml:space="preserve"> </w:t>
      </w:r>
      <w:r w:rsidRPr="00F822A0">
        <w:rPr>
          <w:rFonts w:ascii="Times New Roman" w:hAnsi="Times New Roman" w:cs="Times New Roman"/>
          <w:sz w:val="24"/>
          <w:szCs w:val="24"/>
        </w:rPr>
        <w:t>mobilisation endogène d’acteurs locaux en vue de la réalisation d’un projet inscrit dan</w:t>
      </w:r>
      <w:r>
        <w:rPr>
          <w:rFonts w:ascii="Times New Roman" w:hAnsi="Times New Roman" w:cs="Times New Roman"/>
          <w:sz w:val="24"/>
          <w:szCs w:val="24"/>
        </w:rPr>
        <w:t xml:space="preserve">s un </w:t>
      </w:r>
      <w:r w:rsidRPr="00F822A0">
        <w:rPr>
          <w:rFonts w:ascii="Times New Roman" w:hAnsi="Times New Roman" w:cs="Times New Roman"/>
          <w:sz w:val="24"/>
          <w:szCs w:val="24"/>
        </w:rPr>
        <w:t>territoire, permettant la valorisation de ressources loc</w:t>
      </w:r>
      <w:r>
        <w:rPr>
          <w:rFonts w:ascii="Times New Roman" w:hAnsi="Times New Roman" w:cs="Times New Roman"/>
          <w:sz w:val="24"/>
          <w:szCs w:val="24"/>
        </w:rPr>
        <w:t xml:space="preserve">ales au service d’une émergence </w:t>
      </w:r>
      <w:r w:rsidRPr="00F822A0">
        <w:rPr>
          <w:rFonts w:ascii="Times New Roman" w:hAnsi="Times New Roman" w:cs="Times New Roman"/>
          <w:sz w:val="24"/>
          <w:szCs w:val="24"/>
        </w:rPr>
        <w:t>productive (voir Piveteau 2005, Pecqueur 1989 et 2</w:t>
      </w:r>
      <w:r>
        <w:rPr>
          <w:rFonts w:ascii="Times New Roman" w:hAnsi="Times New Roman" w:cs="Times New Roman"/>
          <w:sz w:val="24"/>
          <w:szCs w:val="24"/>
        </w:rPr>
        <w:t xml:space="preserve">000, Lévy et Lussault 2003). </w:t>
      </w:r>
    </w:p>
    <w:p w:rsidR="00F822A0" w:rsidRDefault="00F822A0" w:rsidP="00F822A0">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 </w:t>
      </w:r>
      <w:r w:rsidRPr="00F822A0">
        <w:rPr>
          <w:rFonts w:ascii="Times New Roman" w:hAnsi="Times New Roman" w:cs="Times New Roman"/>
          <w:sz w:val="24"/>
          <w:szCs w:val="24"/>
        </w:rPr>
        <w:t xml:space="preserve">développement local ainsi conçu oppose sa souplesse et son caractère ascendant à </w:t>
      </w:r>
      <w:r>
        <w:rPr>
          <w:rFonts w:ascii="Times New Roman" w:hAnsi="Times New Roman" w:cs="Times New Roman"/>
          <w:sz w:val="24"/>
          <w:szCs w:val="24"/>
        </w:rPr>
        <w:t xml:space="preserve">la rigidité </w:t>
      </w:r>
      <w:r w:rsidRPr="00F822A0">
        <w:rPr>
          <w:rFonts w:ascii="Times New Roman" w:hAnsi="Times New Roman" w:cs="Times New Roman"/>
          <w:sz w:val="24"/>
          <w:szCs w:val="24"/>
        </w:rPr>
        <w:t>de l’aménagement et de la planification centralisé. L’idée sous-jacente est que les territoires</w:t>
      </w:r>
      <w:r>
        <w:rPr>
          <w:rFonts w:ascii="Times New Roman" w:hAnsi="Times New Roman" w:cs="Times New Roman"/>
          <w:sz w:val="24"/>
          <w:szCs w:val="24"/>
        </w:rPr>
        <w:t xml:space="preserve"> </w:t>
      </w:r>
      <w:r w:rsidRPr="00F822A0">
        <w:rPr>
          <w:rFonts w:ascii="Times New Roman" w:hAnsi="Times New Roman" w:cs="Times New Roman"/>
          <w:sz w:val="24"/>
          <w:szCs w:val="24"/>
        </w:rPr>
        <w:t>ont des ressources à faire émerger, à valoriser (Lévy et Lussault 2004).</w:t>
      </w:r>
    </w:p>
    <w:p w:rsidR="001A72F7" w:rsidRDefault="001A72F7" w:rsidP="001A72F7">
      <w:pPr>
        <w:autoSpaceDE w:val="0"/>
        <w:autoSpaceDN w:val="0"/>
        <w:adjustRightInd w:val="0"/>
        <w:spacing w:after="0" w:line="360" w:lineRule="auto"/>
        <w:jc w:val="both"/>
        <w:rPr>
          <w:rFonts w:ascii="Times New Roman" w:hAnsi="Times New Roman" w:cs="Times New Roman"/>
          <w:sz w:val="24"/>
          <w:szCs w:val="24"/>
        </w:rPr>
      </w:pPr>
    </w:p>
    <w:p w:rsidR="001A72F7" w:rsidRPr="001A72F7" w:rsidRDefault="001A72F7" w:rsidP="001A72F7">
      <w:pPr>
        <w:autoSpaceDE w:val="0"/>
        <w:autoSpaceDN w:val="0"/>
        <w:adjustRightInd w:val="0"/>
        <w:spacing w:after="0" w:line="360" w:lineRule="auto"/>
        <w:jc w:val="both"/>
        <w:rPr>
          <w:rFonts w:ascii="Times New Roman" w:hAnsi="Times New Roman" w:cs="Times New Roman"/>
          <w:sz w:val="24"/>
          <w:szCs w:val="24"/>
          <w:highlight w:val="cyan"/>
        </w:rPr>
      </w:pPr>
      <w:r w:rsidRPr="001A72F7">
        <w:rPr>
          <w:rFonts w:ascii="Times New Roman" w:hAnsi="Times New Roman" w:cs="Times New Roman"/>
          <w:sz w:val="24"/>
          <w:szCs w:val="24"/>
          <w:highlight w:val="cyan"/>
        </w:rPr>
        <w:t>Or, jusqu’ici, le développement local invoqué dans tous les discours et les dispositifs d’appui</w:t>
      </w:r>
    </w:p>
    <w:p w:rsidR="001A72F7" w:rsidRDefault="001A72F7" w:rsidP="001A72F7">
      <w:pPr>
        <w:autoSpaceDE w:val="0"/>
        <w:autoSpaceDN w:val="0"/>
        <w:adjustRightInd w:val="0"/>
        <w:spacing w:after="0" w:line="360" w:lineRule="auto"/>
        <w:jc w:val="both"/>
        <w:rPr>
          <w:rFonts w:ascii="Times New Roman" w:hAnsi="Times New Roman" w:cs="Times New Roman"/>
          <w:sz w:val="24"/>
          <w:szCs w:val="24"/>
        </w:rPr>
      </w:pPr>
      <w:r w:rsidRPr="001A72F7">
        <w:rPr>
          <w:rFonts w:ascii="Times New Roman" w:hAnsi="Times New Roman" w:cs="Times New Roman"/>
          <w:sz w:val="24"/>
          <w:szCs w:val="24"/>
          <w:highlight w:val="cyan"/>
        </w:rPr>
        <w:t>à la décentralisation, tantôt comme un objectif, tantôt comme un moyen, peine à se concrétiser dans les réalités, et en particulier à stimuler des dynamiques productives</w:t>
      </w:r>
      <w:r w:rsidRPr="001A72F7">
        <w:rPr>
          <w:rFonts w:ascii="Times New Roman" w:hAnsi="Times New Roman" w:cs="Times New Roman"/>
          <w:sz w:val="24"/>
          <w:szCs w:val="24"/>
        </w:rPr>
        <w:t>.</w:t>
      </w:r>
    </w:p>
    <w:p w:rsidR="008E28B5" w:rsidRDefault="004759A5" w:rsidP="000D54FB">
      <w:pPr>
        <w:autoSpaceDE w:val="0"/>
        <w:autoSpaceDN w:val="0"/>
        <w:adjustRightInd w:val="0"/>
        <w:spacing w:after="0" w:line="360" w:lineRule="auto"/>
        <w:jc w:val="both"/>
        <w:rPr>
          <w:rFonts w:ascii="Times New Roman" w:hAnsi="Times New Roman" w:cs="Times New Roman"/>
          <w:sz w:val="24"/>
          <w:szCs w:val="24"/>
        </w:rPr>
      </w:pPr>
      <w:r w:rsidRPr="004759A5">
        <w:rPr>
          <w:rFonts w:ascii="Times New Roman" w:hAnsi="Times New Roman" w:cs="Times New Roman"/>
          <w:sz w:val="24"/>
          <w:szCs w:val="24"/>
        </w:rPr>
        <w:t>Les</w:t>
      </w:r>
      <w:r>
        <w:rPr>
          <w:rFonts w:ascii="Times New Roman" w:hAnsi="Times New Roman" w:cs="Times New Roman"/>
          <w:sz w:val="24"/>
          <w:szCs w:val="24"/>
        </w:rPr>
        <w:t xml:space="preserve"> </w:t>
      </w:r>
      <w:r w:rsidRPr="004759A5">
        <w:rPr>
          <w:rFonts w:ascii="Times New Roman" w:hAnsi="Times New Roman" w:cs="Times New Roman"/>
          <w:sz w:val="24"/>
          <w:szCs w:val="24"/>
        </w:rPr>
        <w:t>liens décentralisation / développement local fonctionnent mal (Piveteau 2005, Magrin 2007).</w:t>
      </w:r>
      <w:r>
        <w:rPr>
          <w:rFonts w:ascii="Times New Roman" w:hAnsi="Times New Roman" w:cs="Times New Roman"/>
          <w:sz w:val="24"/>
          <w:szCs w:val="24"/>
        </w:rPr>
        <w:t xml:space="preserve"> </w:t>
      </w:r>
      <w:r w:rsidRPr="004C544D">
        <w:rPr>
          <w:rFonts w:ascii="Times New Roman" w:hAnsi="Times New Roman" w:cs="Times New Roman"/>
          <w:sz w:val="24"/>
          <w:szCs w:val="24"/>
          <w:u w:val="thick" w:color="00B0F0"/>
        </w:rPr>
        <w:t xml:space="preserve">Les principales difficultés sont la faiblesse des ressources des communautés rurales – tant financières qu’humaines – mais aussi leur très forte dépendance vis-à-vis de l’extérieur, c’est-à-dire de l’Etat, mais surtout des projets de la coopération internationale (différents bailleurs, </w:t>
      </w:r>
      <w:r w:rsidR="008E28B5" w:rsidRPr="004C544D">
        <w:rPr>
          <w:rFonts w:ascii="Times New Roman" w:hAnsi="Times New Roman" w:cs="Times New Roman"/>
          <w:sz w:val="24"/>
          <w:szCs w:val="24"/>
          <w:u w:val="thick" w:color="00B0F0"/>
        </w:rPr>
        <w:t xml:space="preserve">ONG). Cette dépendance est lourde de conséquence. Elle entraîne notamment des </w:t>
      </w:r>
      <w:r w:rsidR="008E28B5" w:rsidRPr="004C544D">
        <w:rPr>
          <w:rFonts w:ascii="Times New Roman" w:hAnsi="Times New Roman" w:cs="Times New Roman"/>
          <w:sz w:val="24"/>
          <w:szCs w:val="24"/>
          <w:u w:val="thick" w:color="00B0F0"/>
        </w:rPr>
        <w:lastRenderedPageBreak/>
        <w:t>phénomènes de concurrence entre acteurs locaux pour capter les opportunités de financement extérieures, tournant le dos aux synergies initialement recherchées</w:t>
      </w:r>
      <w:r w:rsidR="008E28B5" w:rsidRPr="008E28B5">
        <w:rPr>
          <w:rFonts w:ascii="Times New Roman" w:hAnsi="Times New Roman" w:cs="Times New Roman"/>
          <w:sz w:val="24"/>
          <w:szCs w:val="24"/>
        </w:rPr>
        <w:t>.</w:t>
      </w:r>
    </w:p>
    <w:p w:rsidR="005C2D0E" w:rsidRPr="000D54FB" w:rsidRDefault="005C2D0E" w:rsidP="000D54FB">
      <w:pPr>
        <w:autoSpaceDE w:val="0"/>
        <w:autoSpaceDN w:val="0"/>
        <w:adjustRightInd w:val="0"/>
        <w:spacing w:after="0" w:line="360" w:lineRule="auto"/>
        <w:jc w:val="both"/>
        <w:rPr>
          <w:rFonts w:ascii="Times New Roman" w:hAnsi="Times New Roman" w:cs="Times New Roman"/>
          <w:b/>
          <w:color w:val="FF0000"/>
          <w:sz w:val="24"/>
          <w:szCs w:val="24"/>
        </w:rPr>
      </w:pPr>
      <w:r w:rsidRPr="000D54FB">
        <w:rPr>
          <w:rFonts w:ascii="Times New Roman" w:hAnsi="Times New Roman" w:cs="Times New Roman"/>
          <w:b/>
          <w:color w:val="FF0000"/>
          <w:sz w:val="24"/>
          <w:szCs w:val="24"/>
        </w:rPr>
        <w:t>Définitions</w:t>
      </w:r>
    </w:p>
    <w:p w:rsidR="00EF58CD" w:rsidRPr="000D54FB" w:rsidRDefault="00EF58CD" w:rsidP="0045564A">
      <w:pPr>
        <w:pStyle w:val="Paragraphedeliste"/>
        <w:numPr>
          <w:ilvl w:val="0"/>
          <w:numId w:val="4"/>
        </w:numPr>
        <w:autoSpaceDE w:val="0"/>
        <w:autoSpaceDN w:val="0"/>
        <w:adjustRightInd w:val="0"/>
        <w:spacing w:after="0" w:line="360" w:lineRule="auto"/>
        <w:jc w:val="both"/>
        <w:rPr>
          <w:rFonts w:ascii="Times New Roman" w:hAnsi="Times New Roman" w:cs="Times New Roman"/>
          <w:sz w:val="24"/>
          <w:szCs w:val="24"/>
        </w:rPr>
      </w:pPr>
      <w:r w:rsidRPr="0045564A">
        <w:rPr>
          <w:rFonts w:ascii="Times New Roman" w:hAnsi="Times New Roman" w:cs="Times New Roman"/>
          <w:sz w:val="24"/>
          <w:szCs w:val="24"/>
        </w:rPr>
        <w:t xml:space="preserve">Si l’on retient une définition exigeante du développement local (cf. </w:t>
      </w:r>
      <w:r w:rsidRPr="0045564A">
        <w:rPr>
          <w:rFonts w:ascii="Times New Roman" w:hAnsi="Times New Roman" w:cs="Times New Roman"/>
          <w:i/>
          <w:iCs/>
          <w:sz w:val="24"/>
          <w:szCs w:val="24"/>
        </w:rPr>
        <w:t>supra</w:t>
      </w:r>
      <w:r w:rsidRPr="0045564A">
        <w:rPr>
          <w:rFonts w:ascii="Times New Roman" w:hAnsi="Times New Roman" w:cs="Times New Roman"/>
          <w:sz w:val="24"/>
          <w:szCs w:val="24"/>
        </w:rPr>
        <w:t xml:space="preserve">), la question centrale devient de savoir comment substituer la course aux ressources extérieures à la </w:t>
      </w:r>
      <w:r w:rsidRPr="000D54FB">
        <w:rPr>
          <w:rFonts w:ascii="Times New Roman" w:hAnsi="Times New Roman" w:cs="Times New Roman"/>
          <w:sz w:val="24"/>
          <w:szCs w:val="24"/>
        </w:rPr>
        <w:t xml:space="preserve">mise en valeur des ressources locales des territoires. </w:t>
      </w:r>
    </w:p>
    <w:p w:rsidR="001E6BE5" w:rsidRPr="000D54FB" w:rsidRDefault="0045564A" w:rsidP="002A1314">
      <w:pPr>
        <w:pStyle w:val="Paragraphedeliste"/>
        <w:numPr>
          <w:ilvl w:val="0"/>
          <w:numId w:val="4"/>
        </w:numPr>
        <w:autoSpaceDE w:val="0"/>
        <w:autoSpaceDN w:val="0"/>
        <w:adjustRightInd w:val="0"/>
        <w:spacing w:after="0" w:line="360" w:lineRule="auto"/>
        <w:jc w:val="both"/>
        <w:rPr>
          <w:rFonts w:ascii="Times New Roman" w:hAnsi="Times New Roman" w:cs="Times New Roman"/>
          <w:sz w:val="24"/>
          <w:szCs w:val="24"/>
        </w:rPr>
      </w:pPr>
      <w:r w:rsidRPr="000D54FB">
        <w:rPr>
          <w:rFonts w:ascii="Times New Roman" w:hAnsi="Times New Roman" w:cs="Times New Roman"/>
          <w:sz w:val="24"/>
          <w:szCs w:val="24"/>
        </w:rPr>
        <w:t>Par ressources territoriales, on entend les ressources naturelles présentes sur le territoire (terre, eau, végétation, ressources du sous-sol), mais aussi les richesses produites grâce au territoire dans le cadre de processus de développement local : cela peut-être des productions très concrètes (agro-pastorales,</w:t>
      </w:r>
      <w:r w:rsidR="00185781" w:rsidRPr="000D54FB">
        <w:rPr>
          <w:rFonts w:ascii="Times New Roman" w:hAnsi="Times New Roman" w:cs="Times New Roman"/>
          <w:sz w:val="24"/>
          <w:szCs w:val="24"/>
        </w:rPr>
        <w:t xml:space="preserve"> </w:t>
      </w:r>
      <w:r w:rsidRPr="000D54FB">
        <w:rPr>
          <w:rFonts w:ascii="Times New Roman" w:hAnsi="Times New Roman" w:cs="Times New Roman"/>
          <w:sz w:val="24"/>
          <w:szCs w:val="24"/>
        </w:rPr>
        <w:t>industrielles ou artisanales territorialisées) ou des richesses plus abstraites (formation, savoirs</w:t>
      </w:r>
      <w:r w:rsidR="00185781" w:rsidRPr="000D54FB">
        <w:rPr>
          <w:rFonts w:ascii="Times New Roman" w:hAnsi="Times New Roman" w:cs="Times New Roman"/>
          <w:sz w:val="24"/>
          <w:szCs w:val="24"/>
        </w:rPr>
        <w:t xml:space="preserve"> </w:t>
      </w:r>
      <w:r w:rsidRPr="000D54FB">
        <w:rPr>
          <w:rFonts w:ascii="Times New Roman" w:hAnsi="Times New Roman" w:cs="Times New Roman"/>
          <w:sz w:val="24"/>
          <w:szCs w:val="24"/>
        </w:rPr>
        <w:t xml:space="preserve">faire, mobilisation sociale). </w:t>
      </w:r>
    </w:p>
    <w:p w:rsidR="0045564A" w:rsidRPr="00F50C2C" w:rsidRDefault="0045564A" w:rsidP="00F50C2C">
      <w:pPr>
        <w:pStyle w:val="Paragraphedeliste"/>
        <w:numPr>
          <w:ilvl w:val="0"/>
          <w:numId w:val="4"/>
        </w:numPr>
        <w:autoSpaceDE w:val="0"/>
        <w:autoSpaceDN w:val="0"/>
        <w:adjustRightInd w:val="0"/>
        <w:spacing w:after="0" w:line="360" w:lineRule="auto"/>
        <w:jc w:val="both"/>
        <w:rPr>
          <w:rFonts w:ascii="Times New Roman" w:hAnsi="Times New Roman" w:cs="Times New Roman"/>
          <w:sz w:val="24"/>
          <w:szCs w:val="24"/>
        </w:rPr>
      </w:pPr>
      <w:r w:rsidRPr="000D54FB">
        <w:rPr>
          <w:rFonts w:ascii="Times New Roman" w:hAnsi="Times New Roman" w:cs="Times New Roman"/>
          <w:sz w:val="24"/>
          <w:szCs w:val="24"/>
        </w:rPr>
        <w:t>Ces ressources peuvent être génériques (</w:t>
      </w:r>
      <w:r w:rsidR="00185781" w:rsidRPr="000D54FB">
        <w:rPr>
          <w:rFonts w:ascii="Times New Roman" w:hAnsi="Times New Roman" w:cs="Times New Roman"/>
          <w:sz w:val="24"/>
          <w:szCs w:val="24"/>
        </w:rPr>
        <w:t>main-d’œuvre</w:t>
      </w:r>
      <w:r w:rsidRPr="000D54FB">
        <w:rPr>
          <w:rFonts w:ascii="Times New Roman" w:hAnsi="Times New Roman" w:cs="Times New Roman"/>
          <w:sz w:val="24"/>
          <w:szCs w:val="24"/>
        </w:rPr>
        <w:t xml:space="preserve"> non</w:t>
      </w:r>
      <w:r w:rsidR="00185781" w:rsidRPr="000D54FB">
        <w:rPr>
          <w:rFonts w:ascii="Times New Roman" w:hAnsi="Times New Roman" w:cs="Times New Roman"/>
          <w:sz w:val="24"/>
          <w:szCs w:val="24"/>
        </w:rPr>
        <w:t xml:space="preserve"> </w:t>
      </w:r>
      <w:r w:rsidRPr="000D54FB">
        <w:rPr>
          <w:rFonts w:ascii="Times New Roman" w:hAnsi="Times New Roman" w:cs="Times New Roman"/>
          <w:sz w:val="24"/>
          <w:szCs w:val="24"/>
        </w:rPr>
        <w:t>qualifiée) ou spécifiques</w:t>
      </w:r>
      <w:r w:rsidRPr="00185781">
        <w:rPr>
          <w:rFonts w:ascii="Times New Roman" w:hAnsi="Times New Roman" w:cs="Times New Roman"/>
          <w:sz w:val="24"/>
          <w:szCs w:val="24"/>
        </w:rPr>
        <w:t xml:space="preserve"> (sous une forme révélée, comme la qualification des districts</w:t>
      </w:r>
      <w:r w:rsidR="00185781" w:rsidRPr="00185781">
        <w:rPr>
          <w:rFonts w:ascii="Times New Roman" w:hAnsi="Times New Roman" w:cs="Times New Roman"/>
          <w:sz w:val="24"/>
          <w:szCs w:val="24"/>
        </w:rPr>
        <w:t xml:space="preserve"> </w:t>
      </w:r>
      <w:r w:rsidRPr="00185781">
        <w:rPr>
          <w:rFonts w:ascii="Times New Roman" w:hAnsi="Times New Roman" w:cs="Times New Roman"/>
          <w:sz w:val="24"/>
          <w:szCs w:val="24"/>
        </w:rPr>
        <w:t xml:space="preserve">industriels, ou latentes, </w:t>
      </w:r>
      <w:r w:rsidRPr="00F50C2C">
        <w:rPr>
          <w:rFonts w:ascii="Times New Roman" w:hAnsi="Times New Roman" w:cs="Times New Roman"/>
          <w:sz w:val="24"/>
          <w:szCs w:val="24"/>
        </w:rPr>
        <w:t>non encore exploitées) (Leloup et al 2004).</w:t>
      </w:r>
      <w:r w:rsidR="00185781" w:rsidRPr="00F50C2C">
        <w:rPr>
          <w:rFonts w:ascii="Times New Roman" w:hAnsi="Times New Roman" w:cs="Times New Roman"/>
          <w:sz w:val="24"/>
          <w:szCs w:val="24"/>
        </w:rPr>
        <w:t xml:space="preserve"> </w:t>
      </w:r>
    </w:p>
    <w:p w:rsidR="005C2D0E" w:rsidRDefault="00F50C2C" w:rsidP="003D5CAE">
      <w:pPr>
        <w:pStyle w:val="Paragraphedeliste"/>
        <w:numPr>
          <w:ilvl w:val="0"/>
          <w:numId w:val="4"/>
        </w:numPr>
        <w:autoSpaceDE w:val="0"/>
        <w:autoSpaceDN w:val="0"/>
        <w:adjustRightInd w:val="0"/>
        <w:spacing w:after="0" w:line="360" w:lineRule="auto"/>
        <w:jc w:val="both"/>
        <w:rPr>
          <w:rFonts w:ascii="Times New Roman" w:hAnsi="Times New Roman" w:cs="Times New Roman"/>
          <w:sz w:val="24"/>
          <w:szCs w:val="24"/>
        </w:rPr>
      </w:pPr>
      <w:r w:rsidRPr="00F50C2C">
        <w:rPr>
          <w:rFonts w:ascii="Times New Roman" w:hAnsi="Times New Roman" w:cs="Times New Roman"/>
          <w:sz w:val="24"/>
          <w:szCs w:val="24"/>
        </w:rPr>
        <w:t>Par valorisation des ressources territoriales, on entend certes, la perception par les communautés rurales de ressources fiscales à partir des ressources issues du territoire, pour fournir les services et</w:t>
      </w:r>
      <w:r>
        <w:rPr>
          <w:rFonts w:ascii="Times New Roman" w:hAnsi="Times New Roman" w:cs="Times New Roman"/>
          <w:sz w:val="24"/>
          <w:szCs w:val="24"/>
        </w:rPr>
        <w:t xml:space="preserve"> </w:t>
      </w:r>
      <w:r w:rsidRPr="00F50C2C">
        <w:rPr>
          <w:rFonts w:ascii="Times New Roman" w:hAnsi="Times New Roman" w:cs="Times New Roman"/>
          <w:sz w:val="24"/>
          <w:szCs w:val="24"/>
        </w:rPr>
        <w:t>biens publics attendus.</w:t>
      </w:r>
      <w:r>
        <w:rPr>
          <w:rFonts w:ascii="Times New Roman" w:hAnsi="Times New Roman" w:cs="Times New Roman"/>
          <w:sz w:val="24"/>
          <w:szCs w:val="24"/>
        </w:rPr>
        <w:t xml:space="preserve"> </w:t>
      </w:r>
    </w:p>
    <w:p w:rsidR="003C56F1" w:rsidRDefault="003C56F1" w:rsidP="003C56F1">
      <w:pPr>
        <w:pStyle w:val="Paragraphedeliste"/>
        <w:numPr>
          <w:ilvl w:val="0"/>
          <w:numId w:val="4"/>
        </w:numPr>
        <w:autoSpaceDE w:val="0"/>
        <w:autoSpaceDN w:val="0"/>
        <w:adjustRightInd w:val="0"/>
        <w:spacing w:after="0" w:line="360" w:lineRule="auto"/>
        <w:jc w:val="both"/>
        <w:rPr>
          <w:rFonts w:ascii="Times New Roman" w:hAnsi="Times New Roman" w:cs="Times New Roman"/>
          <w:sz w:val="24"/>
          <w:szCs w:val="24"/>
        </w:rPr>
      </w:pPr>
      <w:r w:rsidRPr="003C56F1">
        <w:rPr>
          <w:rFonts w:ascii="Times New Roman" w:hAnsi="Times New Roman" w:cs="Times New Roman"/>
          <w:sz w:val="24"/>
          <w:szCs w:val="24"/>
        </w:rPr>
        <w:t>Mais on considère aussi la contribution du territoire, comme support d’identification et de mobilisation sociale, à la création de richesse.</w:t>
      </w:r>
    </w:p>
    <w:p w:rsidR="00F542D3" w:rsidRDefault="00F542D3" w:rsidP="00F542D3">
      <w:pPr>
        <w:pStyle w:val="Paragraphedeliste"/>
        <w:autoSpaceDE w:val="0"/>
        <w:autoSpaceDN w:val="0"/>
        <w:adjustRightInd w:val="0"/>
        <w:spacing w:after="0" w:line="360" w:lineRule="auto"/>
        <w:jc w:val="both"/>
        <w:rPr>
          <w:rFonts w:ascii="Times New Roman" w:hAnsi="Times New Roman" w:cs="Times New Roman"/>
          <w:sz w:val="24"/>
          <w:szCs w:val="24"/>
        </w:rPr>
      </w:pPr>
    </w:p>
    <w:p w:rsidR="003C56F1" w:rsidRDefault="00F542D3" w:rsidP="00F542D3">
      <w:pPr>
        <w:autoSpaceDE w:val="0"/>
        <w:autoSpaceDN w:val="0"/>
        <w:adjustRightInd w:val="0"/>
        <w:spacing w:after="0" w:line="360" w:lineRule="auto"/>
        <w:jc w:val="both"/>
        <w:rPr>
          <w:rFonts w:ascii="TimesNewRoman" w:hAnsi="TimesNewRoman" w:cs="TimesNewRoman"/>
          <w:b/>
          <w:sz w:val="24"/>
          <w:szCs w:val="24"/>
        </w:rPr>
      </w:pPr>
      <w:r w:rsidRPr="00F542D3">
        <w:rPr>
          <w:rFonts w:ascii="TimesNewRoman" w:hAnsi="TimesNewRoman" w:cs="TimesNewRoman"/>
          <w:b/>
          <w:sz w:val="24"/>
          <w:szCs w:val="24"/>
        </w:rPr>
        <w:t>À</w:t>
      </w:r>
      <w:r w:rsidR="00D05260" w:rsidRPr="00F542D3">
        <w:rPr>
          <w:rFonts w:ascii="TimesNewRoman" w:hAnsi="TimesNewRoman" w:cs="TimesNewRoman"/>
          <w:b/>
          <w:sz w:val="24"/>
          <w:szCs w:val="24"/>
        </w:rPr>
        <w:t xml:space="preserve"> quelles conditions la</w:t>
      </w:r>
      <w:r w:rsidRPr="00F542D3">
        <w:rPr>
          <w:rFonts w:ascii="TimesNewRoman" w:hAnsi="TimesNewRoman" w:cs="TimesNewRoman"/>
          <w:b/>
          <w:sz w:val="24"/>
          <w:szCs w:val="24"/>
        </w:rPr>
        <w:t xml:space="preserve"> </w:t>
      </w:r>
      <w:r w:rsidR="00D05260" w:rsidRPr="00F542D3">
        <w:rPr>
          <w:rFonts w:ascii="TimesNewRoman" w:hAnsi="TimesNewRoman" w:cs="TimesNewRoman"/>
          <w:b/>
          <w:sz w:val="24"/>
          <w:szCs w:val="24"/>
        </w:rPr>
        <w:t>communauté rurale pourrait-elle constituer un catalyseur des dynamiques de développement</w:t>
      </w:r>
      <w:r w:rsidRPr="00F542D3">
        <w:rPr>
          <w:rFonts w:ascii="TimesNewRoman" w:hAnsi="TimesNewRoman" w:cs="TimesNewRoman"/>
          <w:b/>
          <w:sz w:val="24"/>
          <w:szCs w:val="24"/>
        </w:rPr>
        <w:t xml:space="preserve"> </w:t>
      </w:r>
      <w:r w:rsidR="00D05260" w:rsidRPr="00F542D3">
        <w:rPr>
          <w:rFonts w:ascii="TimesNewRoman" w:hAnsi="TimesNewRoman" w:cs="TimesNewRoman"/>
          <w:b/>
          <w:sz w:val="24"/>
          <w:szCs w:val="24"/>
        </w:rPr>
        <w:t>local au sein de ces territoires ?</w:t>
      </w:r>
    </w:p>
    <w:p w:rsidR="00684BE1" w:rsidRDefault="00AE3E74" w:rsidP="00AE3E74">
      <w:pPr>
        <w:autoSpaceDE w:val="0"/>
        <w:autoSpaceDN w:val="0"/>
        <w:adjustRightInd w:val="0"/>
        <w:spacing w:after="0" w:line="360" w:lineRule="auto"/>
        <w:jc w:val="both"/>
        <w:rPr>
          <w:rFonts w:ascii="Times New Roman" w:hAnsi="Times New Roman" w:cs="Times New Roman"/>
          <w:sz w:val="24"/>
          <w:szCs w:val="24"/>
        </w:rPr>
      </w:pPr>
      <w:r w:rsidRPr="00AE3E74">
        <w:rPr>
          <w:rFonts w:ascii="Times New Roman" w:hAnsi="Times New Roman" w:cs="Times New Roman"/>
          <w:sz w:val="24"/>
          <w:szCs w:val="24"/>
        </w:rPr>
        <w:t>Les principales contraintes actuelles renvoient à des questions d’articulation, verticale ou</w:t>
      </w:r>
      <w:r>
        <w:rPr>
          <w:rFonts w:ascii="Times New Roman" w:hAnsi="Times New Roman" w:cs="Times New Roman"/>
          <w:sz w:val="24"/>
          <w:szCs w:val="24"/>
        </w:rPr>
        <w:t xml:space="preserve"> </w:t>
      </w:r>
      <w:r w:rsidR="00684BE1">
        <w:rPr>
          <w:rFonts w:ascii="Times New Roman" w:hAnsi="Times New Roman" w:cs="Times New Roman"/>
          <w:sz w:val="24"/>
          <w:szCs w:val="24"/>
        </w:rPr>
        <w:t>horizontale.</w:t>
      </w:r>
    </w:p>
    <w:p w:rsidR="00684BE1" w:rsidRPr="00684BE1" w:rsidRDefault="00AE3E74" w:rsidP="00684BE1">
      <w:pPr>
        <w:pStyle w:val="Paragraphedeliste"/>
        <w:numPr>
          <w:ilvl w:val="0"/>
          <w:numId w:val="5"/>
        </w:numPr>
        <w:autoSpaceDE w:val="0"/>
        <w:autoSpaceDN w:val="0"/>
        <w:adjustRightInd w:val="0"/>
        <w:spacing w:after="0" w:line="360" w:lineRule="auto"/>
        <w:jc w:val="both"/>
        <w:rPr>
          <w:rFonts w:ascii="Times New Roman" w:hAnsi="Times New Roman" w:cs="Times New Roman"/>
          <w:b/>
          <w:sz w:val="24"/>
          <w:szCs w:val="24"/>
        </w:rPr>
      </w:pPr>
      <w:r w:rsidRPr="00684BE1">
        <w:rPr>
          <w:rFonts w:ascii="Times New Roman" w:hAnsi="Times New Roman" w:cs="Times New Roman"/>
          <w:sz w:val="24"/>
          <w:szCs w:val="24"/>
        </w:rPr>
        <w:t xml:space="preserve">De l’Etat central vers les niveaux locaux, certaines compétences clé ne sont pas transférées – comme l’eau (voir Magrin, Mar 2006) ou les ressources minières -, quand d’autres ressources sont officiellement transférées, mais avec de fortes ambiguïtés (foncier, ressources végétales (voir Ribot 2007)). </w:t>
      </w:r>
    </w:p>
    <w:p w:rsidR="00684BE1" w:rsidRPr="00684BE1" w:rsidRDefault="00AE3E74" w:rsidP="00684BE1">
      <w:pPr>
        <w:pStyle w:val="Paragraphedeliste"/>
        <w:numPr>
          <w:ilvl w:val="0"/>
          <w:numId w:val="5"/>
        </w:numPr>
        <w:autoSpaceDE w:val="0"/>
        <w:autoSpaceDN w:val="0"/>
        <w:adjustRightInd w:val="0"/>
        <w:spacing w:after="0" w:line="360" w:lineRule="auto"/>
        <w:jc w:val="both"/>
        <w:rPr>
          <w:rFonts w:ascii="Times New Roman" w:hAnsi="Times New Roman" w:cs="Times New Roman"/>
          <w:b/>
          <w:sz w:val="24"/>
          <w:szCs w:val="24"/>
        </w:rPr>
      </w:pPr>
      <w:r w:rsidRPr="00684BE1">
        <w:rPr>
          <w:rFonts w:ascii="Times New Roman" w:hAnsi="Times New Roman" w:cs="Times New Roman"/>
          <w:sz w:val="24"/>
          <w:szCs w:val="24"/>
        </w:rPr>
        <w:t xml:space="preserve">Les relations entre acteurs de niveau local posent aussi problème, pour gérer des limites entre territoires, notamment entre communes urbaines et communautés rurales, ou encore les relations entre les territoires des collectivités locales et ceux encore gérés directement par l’Etat, comme les aires protégées. </w:t>
      </w:r>
    </w:p>
    <w:p w:rsidR="00AE3E74" w:rsidRPr="0098526E" w:rsidRDefault="00AE3E74" w:rsidP="00684BE1">
      <w:pPr>
        <w:pStyle w:val="Paragraphedeliste"/>
        <w:numPr>
          <w:ilvl w:val="0"/>
          <w:numId w:val="5"/>
        </w:numPr>
        <w:autoSpaceDE w:val="0"/>
        <w:autoSpaceDN w:val="0"/>
        <w:adjustRightInd w:val="0"/>
        <w:spacing w:after="0" w:line="360" w:lineRule="auto"/>
        <w:jc w:val="both"/>
        <w:rPr>
          <w:rFonts w:ascii="Times New Roman" w:hAnsi="Times New Roman" w:cs="Times New Roman"/>
          <w:b/>
          <w:sz w:val="24"/>
          <w:szCs w:val="24"/>
        </w:rPr>
      </w:pPr>
      <w:r w:rsidRPr="00684BE1">
        <w:rPr>
          <w:rFonts w:ascii="Times New Roman" w:hAnsi="Times New Roman" w:cs="Times New Roman"/>
          <w:sz w:val="24"/>
          <w:szCs w:val="24"/>
        </w:rPr>
        <w:lastRenderedPageBreak/>
        <w:t>Il s’agit ici, à partir des recherches menées par le GIRARDEL, de présenter quelques réflexions sur les contraintes qui pèsent sur les communautés rurales sénégalaises pour gérer et valoriser les ressources de leur territoire.</w:t>
      </w:r>
      <w:r w:rsidR="00463B93">
        <w:rPr>
          <w:rFonts w:ascii="Times New Roman" w:hAnsi="Times New Roman" w:cs="Times New Roman"/>
          <w:sz w:val="24"/>
          <w:szCs w:val="24"/>
        </w:rPr>
        <w:t xml:space="preserve"> </w:t>
      </w:r>
    </w:p>
    <w:p w:rsidR="0098526E" w:rsidRDefault="0098526E" w:rsidP="0098526E">
      <w:pPr>
        <w:autoSpaceDE w:val="0"/>
        <w:autoSpaceDN w:val="0"/>
        <w:adjustRightInd w:val="0"/>
        <w:spacing w:after="0" w:line="360" w:lineRule="auto"/>
        <w:jc w:val="both"/>
        <w:rPr>
          <w:rFonts w:ascii="TimesNewRoman,Bold" w:hAnsi="TimesNewRoman,Bold" w:cs="TimesNewRoman,Bold"/>
          <w:b/>
          <w:bCs/>
          <w:sz w:val="24"/>
          <w:szCs w:val="24"/>
        </w:rPr>
      </w:pPr>
    </w:p>
    <w:p w:rsidR="0098526E" w:rsidRDefault="0098526E" w:rsidP="00263E6F">
      <w:pPr>
        <w:autoSpaceDE w:val="0"/>
        <w:autoSpaceDN w:val="0"/>
        <w:adjustRightInd w:val="0"/>
        <w:spacing w:after="0" w:line="360" w:lineRule="auto"/>
        <w:jc w:val="center"/>
        <w:rPr>
          <w:rFonts w:ascii="TimesNewRoman,Bold" w:hAnsi="TimesNewRoman,Bold" w:cs="TimesNewRoman,Bold"/>
          <w:b/>
          <w:bCs/>
          <w:sz w:val="24"/>
          <w:szCs w:val="24"/>
        </w:rPr>
      </w:pPr>
      <w:r w:rsidRPr="0098526E">
        <w:rPr>
          <w:rFonts w:ascii="TimesNewRoman,Bold" w:hAnsi="TimesNewRoman,Bold" w:cs="TimesNewRoman,Bold"/>
          <w:b/>
          <w:bCs/>
          <w:sz w:val="24"/>
          <w:szCs w:val="24"/>
        </w:rPr>
        <w:t>Décentralisation et valorisation des ressources locales, ou les malheurs</w:t>
      </w:r>
      <w:r>
        <w:rPr>
          <w:rFonts w:ascii="TimesNewRoman,Bold" w:hAnsi="TimesNewRoman,Bold" w:cs="TimesNewRoman,Bold"/>
          <w:b/>
          <w:bCs/>
          <w:sz w:val="24"/>
          <w:szCs w:val="24"/>
        </w:rPr>
        <w:t xml:space="preserve"> </w:t>
      </w:r>
      <w:r w:rsidRPr="0098526E">
        <w:rPr>
          <w:rFonts w:ascii="TimesNewRoman,Bold" w:hAnsi="TimesNewRoman,Bold" w:cs="TimesNewRoman,Bold"/>
          <w:b/>
          <w:bCs/>
          <w:sz w:val="24"/>
          <w:szCs w:val="24"/>
        </w:rPr>
        <w:t>du développement local au Sénégal</w:t>
      </w:r>
    </w:p>
    <w:p w:rsidR="00263E6F" w:rsidRDefault="00263E6F" w:rsidP="00263E6F">
      <w:pPr>
        <w:autoSpaceDE w:val="0"/>
        <w:autoSpaceDN w:val="0"/>
        <w:adjustRightInd w:val="0"/>
        <w:spacing w:after="0" w:line="360" w:lineRule="auto"/>
        <w:jc w:val="center"/>
        <w:rPr>
          <w:rFonts w:ascii="TimesNewRoman,Bold" w:hAnsi="TimesNewRoman,Bold" w:cs="TimesNewRoman,Bold"/>
          <w:b/>
          <w:bCs/>
          <w:sz w:val="24"/>
          <w:szCs w:val="24"/>
        </w:rPr>
      </w:pPr>
    </w:p>
    <w:p w:rsidR="0098526E" w:rsidRDefault="0098526E" w:rsidP="00263E6F">
      <w:pPr>
        <w:autoSpaceDE w:val="0"/>
        <w:autoSpaceDN w:val="0"/>
        <w:adjustRightInd w:val="0"/>
        <w:spacing w:after="0" w:line="360" w:lineRule="auto"/>
        <w:jc w:val="center"/>
        <w:rPr>
          <w:rFonts w:ascii="TimesNewRoman,Bold" w:hAnsi="TimesNewRoman,Bold" w:cs="TimesNewRoman,Bold"/>
          <w:b/>
          <w:bCs/>
          <w:sz w:val="24"/>
          <w:szCs w:val="24"/>
        </w:rPr>
      </w:pPr>
      <w:r w:rsidRPr="0098526E">
        <w:rPr>
          <w:rFonts w:ascii="TimesNewRoman,Bold" w:hAnsi="TimesNewRoman,Bold" w:cs="TimesNewRoman,Bold"/>
          <w:b/>
          <w:bCs/>
          <w:sz w:val="24"/>
          <w:szCs w:val="24"/>
        </w:rPr>
        <w:t>Décentralisation et développement local : des vases qui peinent à communiquer</w:t>
      </w:r>
    </w:p>
    <w:p w:rsidR="00035319" w:rsidRDefault="00035319" w:rsidP="00217694">
      <w:pPr>
        <w:autoSpaceDE w:val="0"/>
        <w:autoSpaceDN w:val="0"/>
        <w:adjustRightInd w:val="0"/>
        <w:spacing w:after="0" w:line="360" w:lineRule="auto"/>
        <w:jc w:val="both"/>
        <w:rPr>
          <w:rFonts w:ascii="Times New Roman" w:hAnsi="Times New Roman" w:cs="Times New Roman"/>
          <w:sz w:val="24"/>
          <w:szCs w:val="24"/>
        </w:rPr>
      </w:pPr>
    </w:p>
    <w:p w:rsidR="00263E6F" w:rsidRDefault="00217694" w:rsidP="00217694">
      <w:pPr>
        <w:autoSpaceDE w:val="0"/>
        <w:autoSpaceDN w:val="0"/>
        <w:adjustRightInd w:val="0"/>
        <w:spacing w:after="0" w:line="360" w:lineRule="auto"/>
        <w:jc w:val="both"/>
        <w:rPr>
          <w:rFonts w:ascii="Times New Roman" w:hAnsi="Times New Roman" w:cs="Times New Roman"/>
          <w:sz w:val="24"/>
          <w:szCs w:val="24"/>
        </w:rPr>
      </w:pPr>
      <w:r w:rsidRPr="00217694">
        <w:rPr>
          <w:rFonts w:ascii="Times New Roman" w:hAnsi="Times New Roman" w:cs="Times New Roman"/>
          <w:sz w:val="24"/>
          <w:szCs w:val="24"/>
        </w:rPr>
        <w:t>Au Sénégal, les synergies attendues entre décentralisation et un développement local conçu</w:t>
      </w:r>
      <w:r>
        <w:rPr>
          <w:rFonts w:ascii="Times New Roman" w:hAnsi="Times New Roman" w:cs="Times New Roman"/>
          <w:sz w:val="24"/>
          <w:szCs w:val="24"/>
        </w:rPr>
        <w:t xml:space="preserve"> </w:t>
      </w:r>
      <w:r w:rsidRPr="00217694">
        <w:rPr>
          <w:rFonts w:ascii="Times New Roman" w:hAnsi="Times New Roman" w:cs="Times New Roman"/>
          <w:sz w:val="24"/>
          <w:szCs w:val="24"/>
        </w:rPr>
        <w:t>comme un processus de valorisation de ressources locales ne fonctionnent pas comme prévu.</w:t>
      </w:r>
    </w:p>
    <w:p w:rsidR="003519A3" w:rsidRDefault="003519A3" w:rsidP="003519A3">
      <w:pPr>
        <w:autoSpaceDE w:val="0"/>
        <w:autoSpaceDN w:val="0"/>
        <w:adjustRightInd w:val="0"/>
        <w:spacing w:after="0" w:line="360" w:lineRule="auto"/>
        <w:jc w:val="both"/>
        <w:rPr>
          <w:rFonts w:ascii="Times New Roman" w:hAnsi="Times New Roman" w:cs="Times New Roman"/>
          <w:sz w:val="24"/>
          <w:szCs w:val="24"/>
        </w:rPr>
      </w:pPr>
    </w:p>
    <w:p w:rsidR="00A85ACD" w:rsidRDefault="003519A3" w:rsidP="003519A3">
      <w:pPr>
        <w:autoSpaceDE w:val="0"/>
        <w:autoSpaceDN w:val="0"/>
        <w:adjustRightInd w:val="0"/>
        <w:spacing w:after="0" w:line="360" w:lineRule="auto"/>
        <w:jc w:val="both"/>
        <w:rPr>
          <w:rFonts w:ascii="Times New Roman" w:hAnsi="Times New Roman" w:cs="Times New Roman"/>
          <w:sz w:val="24"/>
          <w:szCs w:val="24"/>
        </w:rPr>
      </w:pPr>
      <w:r w:rsidRPr="003519A3">
        <w:rPr>
          <w:rFonts w:ascii="Times New Roman" w:hAnsi="Times New Roman" w:cs="Times New Roman"/>
          <w:sz w:val="24"/>
          <w:szCs w:val="24"/>
        </w:rPr>
        <w:t>La décentralisation, plutôt descendante dans la conception en vigueur au Sénégal, s’oppose à</w:t>
      </w:r>
      <w:r>
        <w:rPr>
          <w:rFonts w:ascii="Times New Roman" w:hAnsi="Times New Roman" w:cs="Times New Roman"/>
          <w:sz w:val="24"/>
          <w:szCs w:val="24"/>
        </w:rPr>
        <w:t xml:space="preserve"> </w:t>
      </w:r>
      <w:r w:rsidRPr="003519A3">
        <w:rPr>
          <w:rFonts w:ascii="Times New Roman" w:hAnsi="Times New Roman" w:cs="Times New Roman"/>
          <w:sz w:val="24"/>
          <w:szCs w:val="24"/>
        </w:rPr>
        <w:t xml:space="preserve">un développement local ascendant (d’Aquino 2002). </w:t>
      </w:r>
    </w:p>
    <w:p w:rsidR="0052228E" w:rsidRDefault="003519A3" w:rsidP="00A85ACD">
      <w:pPr>
        <w:pStyle w:val="Paragraphedeliste"/>
        <w:numPr>
          <w:ilvl w:val="0"/>
          <w:numId w:val="5"/>
        </w:numPr>
        <w:autoSpaceDE w:val="0"/>
        <w:autoSpaceDN w:val="0"/>
        <w:adjustRightInd w:val="0"/>
        <w:spacing w:after="0" w:line="360" w:lineRule="auto"/>
        <w:jc w:val="both"/>
        <w:rPr>
          <w:rFonts w:ascii="Times New Roman" w:hAnsi="Times New Roman" w:cs="Times New Roman"/>
          <w:sz w:val="24"/>
          <w:szCs w:val="24"/>
        </w:rPr>
      </w:pPr>
      <w:r w:rsidRPr="00A85ACD">
        <w:rPr>
          <w:rFonts w:ascii="Times New Roman" w:hAnsi="Times New Roman" w:cs="Times New Roman"/>
          <w:sz w:val="24"/>
          <w:szCs w:val="24"/>
        </w:rPr>
        <w:t xml:space="preserve">Celui-ci s’inscrit en principe dans un territoire à forte identité, qui coïncide souvent mal avec ceux de la décentralisation (Diop D. 2006). </w:t>
      </w:r>
    </w:p>
    <w:p w:rsidR="003519A3" w:rsidRDefault="003519A3" w:rsidP="00A85ACD">
      <w:pPr>
        <w:pStyle w:val="Paragraphedeliste"/>
        <w:numPr>
          <w:ilvl w:val="0"/>
          <w:numId w:val="5"/>
        </w:numPr>
        <w:autoSpaceDE w:val="0"/>
        <w:autoSpaceDN w:val="0"/>
        <w:adjustRightInd w:val="0"/>
        <w:spacing w:after="0" w:line="360" w:lineRule="auto"/>
        <w:jc w:val="both"/>
        <w:rPr>
          <w:rFonts w:ascii="Times New Roman" w:hAnsi="Times New Roman" w:cs="Times New Roman"/>
          <w:sz w:val="24"/>
          <w:szCs w:val="24"/>
        </w:rPr>
      </w:pPr>
      <w:r w:rsidRPr="00A85ACD">
        <w:rPr>
          <w:rFonts w:ascii="Times New Roman" w:hAnsi="Times New Roman" w:cs="Times New Roman"/>
          <w:sz w:val="24"/>
          <w:szCs w:val="24"/>
        </w:rPr>
        <w:t xml:space="preserve">L’Asescaw, une des plus anciennes et des plus importantes associations de la société civile du Nord Sénégal, rayonne par exemple sur un espace géographique assimilable au Delta du Sénégal, morcelé entre les territoires politico-administratifs de 2 régions, 3 départements, 9 communautés rurales et 3 communes. </w:t>
      </w:r>
    </w:p>
    <w:p w:rsidR="0032363A" w:rsidRDefault="0032363A" w:rsidP="00C86BE6">
      <w:pPr>
        <w:autoSpaceDE w:val="0"/>
        <w:autoSpaceDN w:val="0"/>
        <w:adjustRightInd w:val="0"/>
        <w:spacing w:after="0" w:line="360" w:lineRule="auto"/>
        <w:jc w:val="both"/>
        <w:rPr>
          <w:rFonts w:ascii="Times New Roman" w:hAnsi="Times New Roman" w:cs="Times New Roman"/>
          <w:sz w:val="24"/>
          <w:szCs w:val="24"/>
        </w:rPr>
      </w:pPr>
    </w:p>
    <w:p w:rsidR="006222C4" w:rsidRDefault="00C86BE6" w:rsidP="0032363A">
      <w:pPr>
        <w:pStyle w:val="Paragraphedeliste"/>
        <w:numPr>
          <w:ilvl w:val="0"/>
          <w:numId w:val="6"/>
        </w:numPr>
        <w:autoSpaceDE w:val="0"/>
        <w:autoSpaceDN w:val="0"/>
        <w:adjustRightInd w:val="0"/>
        <w:spacing w:after="0" w:line="360" w:lineRule="auto"/>
        <w:jc w:val="both"/>
        <w:rPr>
          <w:rFonts w:ascii="Times New Roman" w:hAnsi="Times New Roman" w:cs="Times New Roman"/>
          <w:sz w:val="24"/>
          <w:szCs w:val="24"/>
        </w:rPr>
      </w:pPr>
      <w:r w:rsidRPr="0032363A">
        <w:rPr>
          <w:rFonts w:ascii="Times New Roman" w:hAnsi="Times New Roman" w:cs="Times New Roman"/>
          <w:sz w:val="24"/>
          <w:szCs w:val="24"/>
        </w:rPr>
        <w:t xml:space="preserve">Les mobilisations endogènes les plus actives au Sénégal sont sociales et culturelles (comme l’a montré le mouvement </w:t>
      </w:r>
      <w:r w:rsidRPr="0032363A">
        <w:rPr>
          <w:rFonts w:ascii="Times New Roman" w:hAnsi="Times New Roman" w:cs="Times New Roman"/>
          <w:i/>
          <w:iCs/>
          <w:sz w:val="24"/>
          <w:szCs w:val="24"/>
        </w:rPr>
        <w:t>set setal6</w:t>
      </w:r>
      <w:r w:rsidRPr="0032363A">
        <w:rPr>
          <w:rFonts w:ascii="Times New Roman" w:hAnsi="Times New Roman" w:cs="Times New Roman"/>
          <w:sz w:val="24"/>
          <w:szCs w:val="24"/>
        </w:rPr>
        <w:t xml:space="preserve">), mais plus rarement productives. </w:t>
      </w:r>
    </w:p>
    <w:p w:rsidR="006222C4" w:rsidRDefault="00C86BE6" w:rsidP="006222C4">
      <w:pPr>
        <w:pStyle w:val="Paragraphedeliste"/>
        <w:numPr>
          <w:ilvl w:val="0"/>
          <w:numId w:val="5"/>
        </w:numPr>
        <w:autoSpaceDE w:val="0"/>
        <w:autoSpaceDN w:val="0"/>
        <w:adjustRightInd w:val="0"/>
        <w:spacing w:after="0" w:line="360" w:lineRule="auto"/>
        <w:jc w:val="both"/>
        <w:rPr>
          <w:rFonts w:ascii="Times New Roman" w:hAnsi="Times New Roman" w:cs="Times New Roman"/>
          <w:sz w:val="24"/>
          <w:szCs w:val="24"/>
        </w:rPr>
      </w:pPr>
      <w:r w:rsidRPr="006222C4">
        <w:rPr>
          <w:rFonts w:ascii="Times New Roman" w:hAnsi="Times New Roman" w:cs="Times New Roman"/>
          <w:sz w:val="24"/>
          <w:szCs w:val="24"/>
        </w:rPr>
        <w:t xml:space="preserve">Elles ont parfois un ancrage territorial, mais celui-ci se calque alors plus souvent sur l’échelle départementale, qui ne correspond pas à un niveau de collectivité locale – voir Mercoiret 2003 sur le département de Mbour. </w:t>
      </w:r>
    </w:p>
    <w:p w:rsidR="006222C4" w:rsidRDefault="00C86BE6" w:rsidP="006222C4">
      <w:pPr>
        <w:pStyle w:val="Paragraphedeliste"/>
        <w:numPr>
          <w:ilvl w:val="0"/>
          <w:numId w:val="5"/>
        </w:numPr>
        <w:autoSpaceDE w:val="0"/>
        <w:autoSpaceDN w:val="0"/>
        <w:adjustRightInd w:val="0"/>
        <w:spacing w:after="0" w:line="360" w:lineRule="auto"/>
        <w:jc w:val="both"/>
        <w:rPr>
          <w:rFonts w:ascii="Times New Roman" w:hAnsi="Times New Roman" w:cs="Times New Roman"/>
          <w:sz w:val="24"/>
          <w:szCs w:val="24"/>
        </w:rPr>
      </w:pPr>
      <w:r w:rsidRPr="006222C4">
        <w:rPr>
          <w:rFonts w:ascii="Times New Roman" w:hAnsi="Times New Roman" w:cs="Times New Roman"/>
          <w:sz w:val="24"/>
          <w:szCs w:val="24"/>
        </w:rPr>
        <w:t xml:space="preserve">Elles fonctionnent parfois de façon très efficace à partir de logiques de réseau, comme celles des grandes confréries religieuses. </w:t>
      </w:r>
    </w:p>
    <w:p w:rsidR="00C86BE6" w:rsidRDefault="00C86BE6" w:rsidP="006222C4">
      <w:pPr>
        <w:pStyle w:val="Paragraphedeliste"/>
        <w:numPr>
          <w:ilvl w:val="0"/>
          <w:numId w:val="5"/>
        </w:numPr>
        <w:autoSpaceDE w:val="0"/>
        <w:autoSpaceDN w:val="0"/>
        <w:adjustRightInd w:val="0"/>
        <w:spacing w:after="0" w:line="360" w:lineRule="auto"/>
        <w:jc w:val="both"/>
        <w:rPr>
          <w:rFonts w:ascii="Times New Roman" w:hAnsi="Times New Roman" w:cs="Times New Roman"/>
          <w:sz w:val="24"/>
          <w:szCs w:val="24"/>
        </w:rPr>
      </w:pPr>
      <w:r w:rsidRPr="006222C4">
        <w:rPr>
          <w:rFonts w:ascii="Times New Roman" w:hAnsi="Times New Roman" w:cs="Times New Roman"/>
          <w:sz w:val="24"/>
          <w:szCs w:val="24"/>
        </w:rPr>
        <w:t xml:space="preserve">Mais on n’observe quasiment pas d’articulations productives entre sphère institutionnelle (collectivités locales, Etat, projets), sphère sociale et sphère économique privée (producteurs, commerçants, transporteurs, industriels). </w:t>
      </w:r>
    </w:p>
    <w:p w:rsidR="006D3589" w:rsidRDefault="007D4C93" w:rsidP="006D3589">
      <w:pPr>
        <w:pStyle w:val="Paragraphedeliste"/>
        <w:numPr>
          <w:ilvl w:val="0"/>
          <w:numId w:val="6"/>
        </w:numPr>
        <w:autoSpaceDE w:val="0"/>
        <w:autoSpaceDN w:val="0"/>
        <w:adjustRightInd w:val="0"/>
        <w:spacing w:after="0" w:line="360" w:lineRule="auto"/>
        <w:jc w:val="both"/>
        <w:rPr>
          <w:rFonts w:ascii="Times New Roman" w:hAnsi="Times New Roman" w:cs="Times New Roman"/>
          <w:sz w:val="24"/>
          <w:szCs w:val="24"/>
        </w:rPr>
      </w:pPr>
      <w:r w:rsidRPr="006D3589">
        <w:rPr>
          <w:rFonts w:ascii="Times New Roman" w:hAnsi="Times New Roman" w:cs="Times New Roman"/>
          <w:sz w:val="24"/>
          <w:szCs w:val="24"/>
        </w:rPr>
        <w:t xml:space="preserve">Le rêve d’un développement local ubiquiste tend à l’oxymore. Le développement local, comme tout développement, suppose des phénomènes différenciés, donc des hétérogénéités. </w:t>
      </w:r>
    </w:p>
    <w:p w:rsidR="006D3589" w:rsidRDefault="007D4C93" w:rsidP="006D3589">
      <w:pPr>
        <w:pStyle w:val="Paragraphedeliste"/>
        <w:numPr>
          <w:ilvl w:val="0"/>
          <w:numId w:val="7"/>
        </w:numPr>
        <w:autoSpaceDE w:val="0"/>
        <w:autoSpaceDN w:val="0"/>
        <w:adjustRightInd w:val="0"/>
        <w:spacing w:after="0" w:line="360" w:lineRule="auto"/>
        <w:jc w:val="both"/>
        <w:rPr>
          <w:rFonts w:ascii="Times New Roman" w:hAnsi="Times New Roman" w:cs="Times New Roman"/>
          <w:sz w:val="24"/>
          <w:szCs w:val="24"/>
        </w:rPr>
      </w:pPr>
      <w:r w:rsidRPr="006D3589">
        <w:rPr>
          <w:rFonts w:ascii="Times New Roman" w:hAnsi="Times New Roman" w:cs="Times New Roman"/>
          <w:sz w:val="24"/>
          <w:szCs w:val="24"/>
        </w:rPr>
        <w:lastRenderedPageBreak/>
        <w:t xml:space="preserve">Il procède de la valorisation de spécificités locales. </w:t>
      </w:r>
    </w:p>
    <w:p w:rsidR="006D3589" w:rsidRDefault="007D4C93" w:rsidP="006D3589">
      <w:pPr>
        <w:pStyle w:val="Paragraphedeliste"/>
        <w:numPr>
          <w:ilvl w:val="0"/>
          <w:numId w:val="7"/>
        </w:numPr>
        <w:autoSpaceDE w:val="0"/>
        <w:autoSpaceDN w:val="0"/>
        <w:adjustRightInd w:val="0"/>
        <w:spacing w:after="0" w:line="360" w:lineRule="auto"/>
        <w:jc w:val="both"/>
        <w:rPr>
          <w:rFonts w:ascii="Times New Roman" w:hAnsi="Times New Roman" w:cs="Times New Roman"/>
          <w:sz w:val="24"/>
          <w:szCs w:val="24"/>
        </w:rPr>
      </w:pPr>
      <w:r w:rsidRPr="006D3589">
        <w:rPr>
          <w:rFonts w:ascii="Times New Roman" w:hAnsi="Times New Roman" w:cs="Times New Roman"/>
          <w:sz w:val="24"/>
          <w:szCs w:val="24"/>
        </w:rPr>
        <w:t xml:space="preserve">Or, l’essor de certains territoires peut en marginaliser d’autres. </w:t>
      </w:r>
    </w:p>
    <w:p w:rsidR="006D3589" w:rsidRDefault="007D4C93" w:rsidP="006D3589">
      <w:pPr>
        <w:pStyle w:val="Paragraphedeliste"/>
        <w:numPr>
          <w:ilvl w:val="0"/>
          <w:numId w:val="7"/>
        </w:numPr>
        <w:autoSpaceDE w:val="0"/>
        <w:autoSpaceDN w:val="0"/>
        <w:adjustRightInd w:val="0"/>
        <w:spacing w:after="0" w:line="360" w:lineRule="auto"/>
        <w:jc w:val="both"/>
        <w:rPr>
          <w:rFonts w:ascii="Times New Roman" w:hAnsi="Times New Roman" w:cs="Times New Roman"/>
          <w:sz w:val="24"/>
          <w:szCs w:val="24"/>
        </w:rPr>
      </w:pPr>
      <w:r w:rsidRPr="006D3589">
        <w:rPr>
          <w:rFonts w:ascii="Times New Roman" w:hAnsi="Times New Roman" w:cs="Times New Roman"/>
          <w:sz w:val="24"/>
          <w:szCs w:val="24"/>
        </w:rPr>
        <w:t xml:space="preserve">Tous les territoires, notamment ruraux, ne présentent pas de semblables dispositions à se développer selon cette trajectoire (Requier-Desjardin 2001). </w:t>
      </w:r>
    </w:p>
    <w:p w:rsidR="006D3589" w:rsidRDefault="007D4C93" w:rsidP="006D3589">
      <w:pPr>
        <w:pStyle w:val="Paragraphedeliste"/>
        <w:numPr>
          <w:ilvl w:val="0"/>
          <w:numId w:val="7"/>
        </w:numPr>
        <w:autoSpaceDE w:val="0"/>
        <w:autoSpaceDN w:val="0"/>
        <w:adjustRightInd w:val="0"/>
        <w:spacing w:after="0" w:line="360" w:lineRule="auto"/>
        <w:jc w:val="both"/>
        <w:rPr>
          <w:rFonts w:ascii="Times New Roman" w:hAnsi="Times New Roman" w:cs="Times New Roman"/>
          <w:sz w:val="24"/>
          <w:szCs w:val="24"/>
        </w:rPr>
      </w:pPr>
      <w:r w:rsidRPr="006D3589">
        <w:rPr>
          <w:rFonts w:ascii="Times New Roman" w:hAnsi="Times New Roman" w:cs="Times New Roman"/>
          <w:sz w:val="24"/>
          <w:szCs w:val="24"/>
        </w:rPr>
        <w:t xml:space="preserve">La décentralisation, au contraire, vise l’amélioration de la fourniture de biens et services publics à tous. </w:t>
      </w:r>
    </w:p>
    <w:p w:rsidR="007D4C93" w:rsidRDefault="007D4C93" w:rsidP="006D3589">
      <w:pPr>
        <w:pStyle w:val="Paragraphedeliste"/>
        <w:numPr>
          <w:ilvl w:val="0"/>
          <w:numId w:val="7"/>
        </w:numPr>
        <w:autoSpaceDE w:val="0"/>
        <w:autoSpaceDN w:val="0"/>
        <w:adjustRightInd w:val="0"/>
        <w:spacing w:after="0" w:line="360" w:lineRule="auto"/>
        <w:jc w:val="both"/>
        <w:rPr>
          <w:rFonts w:ascii="Times New Roman" w:hAnsi="Times New Roman" w:cs="Times New Roman"/>
          <w:sz w:val="24"/>
          <w:szCs w:val="24"/>
        </w:rPr>
      </w:pPr>
      <w:r w:rsidRPr="006D3589">
        <w:rPr>
          <w:rFonts w:ascii="Times New Roman" w:hAnsi="Times New Roman" w:cs="Times New Roman"/>
          <w:sz w:val="24"/>
          <w:szCs w:val="24"/>
        </w:rPr>
        <w:t xml:space="preserve">Les appuis extérieurs homogénéisants qu’elle reçoit au nom du développement local – à travers notamment la standardisation des interventions des bailleurs, des modes de planification et d’intervention – </w:t>
      </w:r>
      <w:r w:rsidR="00B656AD" w:rsidRPr="006D3589">
        <w:rPr>
          <w:rFonts w:ascii="Times New Roman" w:hAnsi="Times New Roman" w:cs="Times New Roman"/>
          <w:sz w:val="24"/>
          <w:szCs w:val="24"/>
        </w:rPr>
        <w:t>semblent</w:t>
      </w:r>
      <w:r w:rsidRPr="006D3589">
        <w:rPr>
          <w:rFonts w:ascii="Times New Roman" w:hAnsi="Times New Roman" w:cs="Times New Roman"/>
          <w:sz w:val="24"/>
          <w:szCs w:val="24"/>
        </w:rPr>
        <w:t xml:space="preserve"> </w:t>
      </w:r>
      <w:r w:rsidR="00B656AD" w:rsidRPr="006D3589">
        <w:rPr>
          <w:rFonts w:ascii="Times New Roman" w:hAnsi="Times New Roman" w:cs="Times New Roman"/>
          <w:sz w:val="24"/>
          <w:szCs w:val="24"/>
        </w:rPr>
        <w:t>antinomiques</w:t>
      </w:r>
      <w:r w:rsidRPr="006D3589">
        <w:rPr>
          <w:rFonts w:ascii="Times New Roman" w:hAnsi="Times New Roman" w:cs="Times New Roman"/>
          <w:sz w:val="24"/>
          <w:szCs w:val="24"/>
        </w:rPr>
        <w:t xml:space="preserve"> avec l’expression des spécificités locales. </w:t>
      </w:r>
    </w:p>
    <w:p w:rsidR="00B656AD" w:rsidRDefault="00B656AD" w:rsidP="00B656AD">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 xml:space="preserve">Par ailleurs, la généralisation des opérations revêtues des oripeaux du développement local s’accompagne d’un certain nombre d’autres ambiguïtés. La multiplication des instances de la participation crée une profusion institutionnelle dans des arènes déjà passablement encombrées. A tout problème son « cadre de concertation ». Leur foisonnement souligne le besoin de coordinations supra-locales et pose la question centrale de la légitimité de la représentation, dont dépend le contrôle des flux de ressource (Le Meur 2001). </w:t>
      </w:r>
    </w:p>
    <w:p w:rsidR="001B0444" w:rsidRDefault="001B0444" w:rsidP="00F2229A">
      <w:pPr>
        <w:autoSpaceDE w:val="0"/>
        <w:autoSpaceDN w:val="0"/>
        <w:adjustRightInd w:val="0"/>
        <w:spacing w:after="0" w:line="360" w:lineRule="auto"/>
        <w:jc w:val="center"/>
        <w:rPr>
          <w:rFonts w:ascii="TimesNewRoman,Bold" w:hAnsi="TimesNewRoman,Bold" w:cs="TimesNewRoman,Bold"/>
          <w:b/>
          <w:bCs/>
          <w:sz w:val="24"/>
          <w:szCs w:val="24"/>
        </w:rPr>
      </w:pPr>
    </w:p>
    <w:p w:rsidR="00F2229A" w:rsidRDefault="00F2229A" w:rsidP="00F2229A">
      <w:pPr>
        <w:autoSpaceDE w:val="0"/>
        <w:autoSpaceDN w:val="0"/>
        <w:adjustRightInd w:val="0"/>
        <w:spacing w:after="0" w:line="360" w:lineRule="auto"/>
        <w:jc w:val="center"/>
        <w:rPr>
          <w:rFonts w:ascii="TimesNewRoman,Bold" w:hAnsi="TimesNewRoman,Bold" w:cs="TimesNewRoman,Bold"/>
          <w:b/>
          <w:bCs/>
          <w:sz w:val="24"/>
          <w:szCs w:val="24"/>
        </w:rPr>
      </w:pPr>
      <w:r>
        <w:rPr>
          <w:rFonts w:ascii="TimesNewRoman,Bold" w:hAnsi="TimesNewRoman,Bold" w:cs="TimesNewRoman,Bold"/>
          <w:b/>
          <w:bCs/>
          <w:sz w:val="24"/>
          <w:szCs w:val="24"/>
        </w:rPr>
        <w:t>Le développement local sous perfusion, ou le prix de la dépendance extérieure</w:t>
      </w:r>
    </w:p>
    <w:p w:rsidR="001B0444" w:rsidRDefault="00E04AFB" w:rsidP="00501CFD">
      <w:pPr>
        <w:autoSpaceDE w:val="0"/>
        <w:autoSpaceDN w:val="0"/>
        <w:adjustRightInd w:val="0"/>
        <w:spacing w:after="0" w:line="360" w:lineRule="auto"/>
        <w:jc w:val="both"/>
        <w:rPr>
          <w:rFonts w:ascii="TimesNewRoman,Bold" w:hAnsi="TimesNewRoman,Bold" w:cs="TimesNewRoman,Bold"/>
          <w:bCs/>
          <w:sz w:val="24"/>
          <w:szCs w:val="24"/>
        </w:rPr>
      </w:pPr>
      <w:r w:rsidRPr="00E04AFB">
        <w:rPr>
          <w:rFonts w:ascii="TimesNewRoman,Bold" w:hAnsi="TimesNewRoman,Bold" w:cs="TimesNewRoman,Bold"/>
          <w:bCs/>
          <w:sz w:val="24"/>
          <w:szCs w:val="24"/>
        </w:rPr>
        <w:t>La faiblesse des ressources locales est un des freins bie</w:t>
      </w:r>
      <w:r>
        <w:rPr>
          <w:rFonts w:ascii="TimesNewRoman,Bold" w:hAnsi="TimesNewRoman,Bold" w:cs="TimesNewRoman,Bold"/>
          <w:bCs/>
          <w:sz w:val="24"/>
          <w:szCs w:val="24"/>
        </w:rPr>
        <w:t>n connus à la décentralisation (Piveteau 2005) (</w:t>
      </w:r>
      <w:r w:rsidRPr="00E04AFB">
        <w:rPr>
          <w:rFonts w:ascii="TimesNewRoman,Bold" w:hAnsi="TimesNewRoman,Bold" w:cs="TimesNewRoman,Bold"/>
          <w:b/>
          <w:bCs/>
          <w:color w:val="FF0000"/>
          <w:sz w:val="24"/>
          <w:szCs w:val="24"/>
        </w:rPr>
        <w:t>Très bien</w:t>
      </w:r>
      <w:r>
        <w:rPr>
          <w:rFonts w:ascii="TimesNewRoman,Bold" w:hAnsi="TimesNewRoman,Bold" w:cs="TimesNewRoman,Bold"/>
          <w:bCs/>
          <w:sz w:val="24"/>
          <w:szCs w:val="24"/>
        </w:rPr>
        <w:t xml:space="preserve">). </w:t>
      </w:r>
    </w:p>
    <w:p w:rsidR="00DC1F30" w:rsidRDefault="00DC1F30" w:rsidP="00501CFD">
      <w:pPr>
        <w:autoSpaceDE w:val="0"/>
        <w:autoSpaceDN w:val="0"/>
        <w:adjustRightInd w:val="0"/>
        <w:spacing w:after="0" w:line="360" w:lineRule="auto"/>
        <w:jc w:val="both"/>
        <w:rPr>
          <w:rFonts w:ascii="TimesNewRoman,Bold" w:hAnsi="TimesNewRoman,Bold" w:cs="TimesNewRoman,Bold"/>
          <w:bCs/>
          <w:sz w:val="24"/>
          <w:szCs w:val="24"/>
        </w:rPr>
      </w:pPr>
      <w:r>
        <w:rPr>
          <w:rFonts w:ascii="TimesNewRoman,Bold" w:hAnsi="TimesNewRoman,Bold" w:cs="TimesNewRoman,Bold"/>
          <w:bCs/>
          <w:sz w:val="24"/>
          <w:szCs w:val="24"/>
        </w:rPr>
        <w:t>Leurs ressources viennent ainsi en proportions variables de l’Etat et des différents canaux de l’aide (</w:t>
      </w:r>
      <w:r w:rsidR="002C67A4" w:rsidRPr="002C67A4">
        <w:rPr>
          <w:rFonts w:ascii="TimesNewRoman,Bold" w:hAnsi="TimesNewRoman,Bold" w:cs="TimesNewRoman,Bold"/>
          <w:bCs/>
          <w:color w:val="FF0000"/>
          <w:sz w:val="24"/>
          <w:szCs w:val="24"/>
        </w:rPr>
        <w:t>vu</w:t>
      </w:r>
      <w:r w:rsidRPr="002C67A4">
        <w:rPr>
          <w:rFonts w:ascii="TimesNewRoman,Bold" w:hAnsi="TimesNewRoman,Bold" w:cs="TimesNewRoman,Bold"/>
          <w:bCs/>
          <w:color w:val="FF0000"/>
          <w:sz w:val="24"/>
          <w:szCs w:val="24"/>
        </w:rPr>
        <w:t xml:space="preserve"> que ces Fonds du FMDL </w:t>
      </w:r>
      <w:r w:rsidR="002C67A4" w:rsidRPr="002C67A4">
        <w:rPr>
          <w:rFonts w:ascii="TimesNewRoman,Bold" w:hAnsi="TimesNewRoman,Bold" w:cs="TimesNewRoman,Bold"/>
          <w:bCs/>
          <w:color w:val="FF0000"/>
          <w:sz w:val="24"/>
          <w:szCs w:val="24"/>
        </w:rPr>
        <w:t>représentent</w:t>
      </w:r>
      <w:r w:rsidRPr="002C67A4">
        <w:rPr>
          <w:rFonts w:ascii="TimesNewRoman,Bold" w:hAnsi="TimesNewRoman,Bold" w:cs="TimesNewRoman,Bold"/>
          <w:bCs/>
          <w:color w:val="FF0000"/>
          <w:sz w:val="24"/>
          <w:szCs w:val="24"/>
        </w:rPr>
        <w:t xml:space="preserve"> une valeur équivalente de l’APD, ceci aura-t</w:t>
      </w:r>
      <w:r w:rsidR="002C67A4" w:rsidRPr="002C67A4">
        <w:rPr>
          <w:rFonts w:ascii="TimesNewRoman,Bold" w:hAnsi="TimesNewRoman,Bold" w:cs="TimesNewRoman,Bold"/>
          <w:bCs/>
          <w:color w:val="FF0000"/>
          <w:sz w:val="24"/>
          <w:szCs w:val="24"/>
        </w:rPr>
        <w:t>-</w:t>
      </w:r>
      <w:r w:rsidRPr="002C67A4">
        <w:rPr>
          <w:rFonts w:ascii="TimesNewRoman,Bold" w:hAnsi="TimesNewRoman,Bold" w:cs="TimesNewRoman,Bold"/>
          <w:bCs/>
          <w:color w:val="FF0000"/>
          <w:sz w:val="24"/>
          <w:szCs w:val="24"/>
        </w:rPr>
        <w:t>il une incidence ?</w:t>
      </w:r>
      <w:r>
        <w:rPr>
          <w:rFonts w:ascii="TimesNewRoman,Bold" w:hAnsi="TimesNewRoman,Bold" w:cs="TimesNewRoman,Bold"/>
          <w:bCs/>
          <w:sz w:val="24"/>
          <w:szCs w:val="24"/>
        </w:rPr>
        <w:t xml:space="preserve">). </w:t>
      </w:r>
    </w:p>
    <w:p w:rsidR="00033587" w:rsidRDefault="00033587" w:rsidP="00501CFD">
      <w:pPr>
        <w:autoSpaceDE w:val="0"/>
        <w:autoSpaceDN w:val="0"/>
        <w:adjustRightInd w:val="0"/>
        <w:spacing w:after="0" w:line="360" w:lineRule="auto"/>
        <w:jc w:val="both"/>
        <w:rPr>
          <w:rFonts w:ascii="TimesNewRoman,Bold" w:hAnsi="TimesNewRoman,Bold" w:cs="TimesNewRoman,Bold"/>
          <w:bCs/>
          <w:sz w:val="24"/>
          <w:szCs w:val="24"/>
        </w:rPr>
      </w:pPr>
      <w:r>
        <w:rPr>
          <w:rFonts w:ascii="TimesNewRoman,Bold" w:hAnsi="TimesNewRoman,Bold" w:cs="TimesNewRoman,Bold"/>
          <w:bCs/>
          <w:sz w:val="24"/>
          <w:szCs w:val="24"/>
        </w:rPr>
        <w:t xml:space="preserve">L’absence de possibilité d’emprunt pour les collectivités locales </w:t>
      </w:r>
      <w:r w:rsidR="008D53D2">
        <w:rPr>
          <w:rFonts w:ascii="TimesNewRoman,Bold" w:hAnsi="TimesNewRoman,Bold" w:cs="TimesNewRoman,Bold"/>
          <w:bCs/>
          <w:sz w:val="24"/>
          <w:szCs w:val="24"/>
        </w:rPr>
        <w:t>sénégalaises peut être interprétée un f</w:t>
      </w:r>
      <w:r w:rsidR="001C34F5">
        <w:rPr>
          <w:rFonts w:ascii="TimesNewRoman,Bold" w:hAnsi="TimesNewRoman,Bold" w:cs="TimesNewRoman,Bold"/>
          <w:bCs/>
          <w:sz w:val="24"/>
          <w:szCs w:val="24"/>
        </w:rPr>
        <w:t>lagrant manque de confiance en l</w:t>
      </w:r>
      <w:r w:rsidR="008D53D2">
        <w:rPr>
          <w:rFonts w:ascii="TimesNewRoman,Bold" w:hAnsi="TimesNewRoman,Bold" w:cs="TimesNewRoman,Bold"/>
          <w:bCs/>
          <w:sz w:val="24"/>
          <w:szCs w:val="24"/>
        </w:rPr>
        <w:t xml:space="preserve">’avenir.  </w:t>
      </w:r>
    </w:p>
    <w:p w:rsidR="00FB32EE" w:rsidRDefault="00FB32EE" w:rsidP="00501CFD">
      <w:pPr>
        <w:autoSpaceDE w:val="0"/>
        <w:autoSpaceDN w:val="0"/>
        <w:adjustRightInd w:val="0"/>
        <w:spacing w:after="0" w:line="360" w:lineRule="auto"/>
        <w:jc w:val="both"/>
        <w:rPr>
          <w:rFonts w:ascii="TimesNewRoman,Bold" w:hAnsi="TimesNewRoman,Bold" w:cs="TimesNewRoman,Bold"/>
          <w:bCs/>
          <w:sz w:val="24"/>
          <w:szCs w:val="24"/>
        </w:rPr>
      </w:pPr>
      <w:r>
        <w:rPr>
          <w:rFonts w:ascii="TimesNewRoman,Bold" w:hAnsi="TimesNewRoman,Bold" w:cs="TimesNewRoman,Bold"/>
          <w:bCs/>
          <w:sz w:val="24"/>
          <w:szCs w:val="24"/>
        </w:rPr>
        <w:t xml:space="preserve">Les difficultés de la fiscalité locale expriment aussi certaines spécificités </w:t>
      </w:r>
      <w:r w:rsidR="00501CFD">
        <w:rPr>
          <w:rFonts w:ascii="TimesNewRoman,Bold" w:hAnsi="TimesNewRoman,Bold" w:cs="TimesNewRoman,Bold"/>
          <w:bCs/>
          <w:sz w:val="24"/>
          <w:szCs w:val="24"/>
        </w:rPr>
        <w:t>sénégalaises, comme la concrétisation  des gisements fiscaux dans les régions de Dakar, ou la faiblesse du réflexe fiscal</w:t>
      </w:r>
      <w:r w:rsidR="00980723">
        <w:rPr>
          <w:rFonts w:ascii="TimesNewRoman,Bold" w:hAnsi="TimesNewRoman,Bold" w:cs="TimesNewRoman,Bold"/>
          <w:bCs/>
          <w:sz w:val="24"/>
          <w:szCs w:val="24"/>
        </w:rPr>
        <w:t xml:space="preserve"> des </w:t>
      </w:r>
      <w:r w:rsidR="00427F2A">
        <w:rPr>
          <w:rFonts w:ascii="TimesNewRoman,Bold" w:hAnsi="TimesNewRoman,Bold" w:cs="TimesNewRoman,Bold"/>
          <w:bCs/>
          <w:sz w:val="24"/>
          <w:szCs w:val="24"/>
        </w:rPr>
        <w:t xml:space="preserve">contribuables. Celle-ci renvoie, quant à elle, à une méfiance ancienne des paysanneries envers l’Etat, compensée par les liens sociaux réticulaires (confréries) qui permettent de se prémunir de sa coercition. </w:t>
      </w:r>
    </w:p>
    <w:p w:rsidR="00F06CCC" w:rsidRDefault="00F06CCC" w:rsidP="00501CFD">
      <w:pPr>
        <w:autoSpaceDE w:val="0"/>
        <w:autoSpaceDN w:val="0"/>
        <w:adjustRightInd w:val="0"/>
        <w:spacing w:after="0" w:line="360" w:lineRule="auto"/>
        <w:jc w:val="both"/>
        <w:rPr>
          <w:rFonts w:ascii="TimesNewRoman,Bold" w:hAnsi="TimesNewRoman,Bold" w:cs="TimesNewRoman,Bold"/>
          <w:bCs/>
          <w:sz w:val="24"/>
          <w:szCs w:val="24"/>
        </w:rPr>
      </w:pPr>
      <w:r>
        <w:rPr>
          <w:rFonts w:ascii="TimesNewRoman,Bold" w:hAnsi="TimesNewRoman,Bold" w:cs="TimesNewRoman,Bold"/>
          <w:bCs/>
          <w:sz w:val="24"/>
          <w:szCs w:val="24"/>
        </w:rPr>
        <w:t>L’adhésion au réseau  joue alors contre le territoire (de l’Etat, des communautés rurales</w:t>
      </w:r>
      <w:r w:rsidR="00497C7B">
        <w:rPr>
          <w:rFonts w:ascii="TimesNewRoman,Bold" w:hAnsi="TimesNewRoman,Bold" w:cs="TimesNewRoman,Bold"/>
          <w:bCs/>
          <w:sz w:val="24"/>
          <w:szCs w:val="24"/>
        </w:rPr>
        <w:t xml:space="preserve">), le seul territoire bénéficiaire étant alors </w:t>
      </w:r>
      <w:r w:rsidR="00B800D9">
        <w:rPr>
          <w:rFonts w:ascii="TimesNewRoman,Bold" w:hAnsi="TimesNewRoman,Bold" w:cs="TimesNewRoman,Bold"/>
          <w:bCs/>
          <w:sz w:val="24"/>
          <w:szCs w:val="24"/>
        </w:rPr>
        <w:t xml:space="preserve">la tête du </w:t>
      </w:r>
      <w:r w:rsidR="00790F56">
        <w:rPr>
          <w:rFonts w:ascii="TimesNewRoman,Bold" w:hAnsi="TimesNewRoman,Bold" w:cs="TimesNewRoman,Bold"/>
          <w:bCs/>
          <w:sz w:val="24"/>
          <w:szCs w:val="24"/>
        </w:rPr>
        <w:t>réseau</w:t>
      </w:r>
      <w:r w:rsidR="00B800D9">
        <w:rPr>
          <w:rFonts w:ascii="TimesNewRoman,Bold" w:hAnsi="TimesNewRoman,Bold" w:cs="TimesNewRoman,Bold"/>
          <w:bCs/>
          <w:sz w:val="24"/>
          <w:szCs w:val="24"/>
        </w:rPr>
        <w:t xml:space="preserve"> : le siège des </w:t>
      </w:r>
      <w:r w:rsidR="0021023C">
        <w:rPr>
          <w:rFonts w:ascii="TimesNewRoman,Bold" w:hAnsi="TimesNewRoman,Bold" w:cs="TimesNewRoman,Bold"/>
          <w:bCs/>
          <w:sz w:val="24"/>
          <w:szCs w:val="24"/>
        </w:rPr>
        <w:t xml:space="preserve">confréries. </w:t>
      </w:r>
    </w:p>
    <w:p w:rsidR="003E4835" w:rsidRDefault="003E4835" w:rsidP="00501CFD">
      <w:pPr>
        <w:autoSpaceDE w:val="0"/>
        <w:autoSpaceDN w:val="0"/>
        <w:adjustRightInd w:val="0"/>
        <w:spacing w:after="0" w:line="360" w:lineRule="auto"/>
        <w:jc w:val="both"/>
        <w:rPr>
          <w:rFonts w:ascii="TimesNewRoman,Bold" w:hAnsi="TimesNewRoman,Bold" w:cs="TimesNewRoman,Bold"/>
          <w:bCs/>
          <w:sz w:val="24"/>
          <w:szCs w:val="24"/>
        </w:rPr>
      </w:pPr>
      <w:r>
        <w:rPr>
          <w:rFonts w:ascii="TimesNewRoman,Bold" w:hAnsi="TimesNewRoman,Bold" w:cs="TimesNewRoman,Bold"/>
          <w:bCs/>
          <w:sz w:val="24"/>
          <w:szCs w:val="24"/>
        </w:rPr>
        <w:t xml:space="preserve">En conséquence, </w:t>
      </w:r>
      <w:r w:rsidR="00F23610">
        <w:rPr>
          <w:rFonts w:ascii="TimesNewRoman,Bold" w:hAnsi="TimesNewRoman,Bold" w:cs="TimesNewRoman,Bold"/>
          <w:bCs/>
          <w:sz w:val="24"/>
          <w:szCs w:val="24"/>
        </w:rPr>
        <w:t xml:space="preserve">pratiquement tous les processus dits de développement local dépendent quasi-exclusivement de financements extérieurs. Le cas de la région de Saint-Louis étudié par </w:t>
      </w:r>
      <w:r w:rsidR="00F23610">
        <w:rPr>
          <w:rFonts w:ascii="TimesNewRoman,Bold" w:hAnsi="TimesNewRoman,Bold" w:cs="TimesNewRoman,Bold"/>
          <w:bCs/>
          <w:sz w:val="24"/>
          <w:szCs w:val="24"/>
        </w:rPr>
        <w:lastRenderedPageBreak/>
        <w:t xml:space="preserve">Piveteau (2005) montre à quel point cela s’avère contradictoire avec les objectifs recherchés du développement local. </w:t>
      </w:r>
    </w:p>
    <w:p w:rsidR="00411A05" w:rsidRDefault="009F46F3" w:rsidP="00501CFD">
      <w:pPr>
        <w:autoSpaceDE w:val="0"/>
        <w:autoSpaceDN w:val="0"/>
        <w:adjustRightInd w:val="0"/>
        <w:spacing w:after="0" w:line="360" w:lineRule="auto"/>
        <w:jc w:val="both"/>
        <w:rPr>
          <w:rFonts w:ascii="TimesNewRoman,Bold" w:hAnsi="TimesNewRoman,Bold" w:cs="TimesNewRoman,Bold"/>
          <w:bCs/>
          <w:sz w:val="24"/>
          <w:szCs w:val="24"/>
        </w:rPr>
      </w:pPr>
      <w:r w:rsidRPr="00573B5E">
        <w:rPr>
          <w:rFonts w:ascii="TimesNewRoman,Bold" w:hAnsi="TimesNewRoman,Bold" w:cs="TimesNewRoman,Bold"/>
          <w:bCs/>
          <w:color w:val="FF0000"/>
          <w:sz w:val="24"/>
          <w:szCs w:val="24"/>
        </w:rPr>
        <w:t xml:space="preserve">Si toutes les actions en faveur du développement local mettent jeu des financements extérieurs et des organisations internationales, </w:t>
      </w:r>
      <w:r w:rsidR="004B2456" w:rsidRPr="00573B5E">
        <w:rPr>
          <w:rFonts w:ascii="TimesNewRoman,Bold" w:hAnsi="TimesNewRoman,Bold" w:cs="TimesNewRoman,Bold"/>
          <w:bCs/>
          <w:color w:val="FF0000"/>
          <w:sz w:val="24"/>
          <w:szCs w:val="24"/>
        </w:rPr>
        <w:t>(bailleurs traditionnels</w:t>
      </w:r>
      <w:r w:rsidR="009748E1" w:rsidRPr="00573B5E">
        <w:rPr>
          <w:rFonts w:ascii="TimesNewRoman,Bold" w:hAnsi="TimesNewRoman,Bold" w:cs="TimesNewRoman,Bold"/>
          <w:bCs/>
          <w:color w:val="FF0000"/>
          <w:sz w:val="24"/>
          <w:szCs w:val="24"/>
        </w:rPr>
        <w:t xml:space="preserve"> bilatéraux ou multilatéraux, ONG, coopérations décentralisées), on aurait peine à identifier un processus de développement local, c’est-à-dire autonome</w:t>
      </w:r>
      <w:r w:rsidR="009748E1">
        <w:rPr>
          <w:rFonts w:ascii="TimesNewRoman,Bold" w:hAnsi="TimesNewRoman,Bold" w:cs="TimesNewRoman,Bold"/>
          <w:bCs/>
          <w:sz w:val="24"/>
          <w:szCs w:val="24"/>
        </w:rPr>
        <w:t xml:space="preserve">. Ce contexte est favorable à une compétition entre acteurs associatifs et publics pour l’accès à l’information, qui conditionne la maîtrise des ressources exogènes </w:t>
      </w:r>
      <w:r w:rsidR="00B61EE4">
        <w:rPr>
          <w:rFonts w:ascii="TimesNewRoman,Bold" w:hAnsi="TimesNewRoman,Bold" w:cs="TimesNewRoman,Bold"/>
          <w:bCs/>
          <w:sz w:val="24"/>
          <w:szCs w:val="24"/>
        </w:rPr>
        <w:t xml:space="preserve">(projets, aides). Même les institutions publiques fonctionnent entre </w:t>
      </w:r>
      <w:r w:rsidR="002E5525">
        <w:rPr>
          <w:rFonts w:ascii="TimesNewRoman,Bold" w:hAnsi="TimesNewRoman,Bold" w:cs="TimesNewRoman,Bold"/>
          <w:bCs/>
          <w:sz w:val="24"/>
          <w:szCs w:val="24"/>
        </w:rPr>
        <w:t xml:space="preserve">elles sur un mode concurrentiel et asymétrique sont favorisées. </w:t>
      </w:r>
    </w:p>
    <w:p w:rsidR="009F46F3" w:rsidRDefault="002E5525" w:rsidP="00501CFD">
      <w:pPr>
        <w:autoSpaceDE w:val="0"/>
        <w:autoSpaceDN w:val="0"/>
        <w:adjustRightInd w:val="0"/>
        <w:spacing w:after="0" w:line="360" w:lineRule="auto"/>
        <w:jc w:val="both"/>
        <w:rPr>
          <w:rFonts w:ascii="TimesNewRoman,Bold" w:hAnsi="TimesNewRoman,Bold" w:cs="TimesNewRoman,Bold"/>
          <w:bCs/>
          <w:sz w:val="24"/>
          <w:szCs w:val="24"/>
        </w:rPr>
      </w:pPr>
      <w:r>
        <w:rPr>
          <w:rFonts w:ascii="TimesNewRoman,Bold" w:hAnsi="TimesNewRoman,Bold" w:cs="TimesNewRoman,Bold"/>
          <w:bCs/>
          <w:sz w:val="24"/>
          <w:szCs w:val="24"/>
        </w:rPr>
        <w:t xml:space="preserve">Au lieu d’une scène d’acteurs en synergie, une arène </w:t>
      </w:r>
      <w:r w:rsidR="00411A05">
        <w:rPr>
          <w:rFonts w:ascii="TimesNewRoman,Bold" w:hAnsi="TimesNewRoman,Bold" w:cs="TimesNewRoman,Bold"/>
          <w:bCs/>
          <w:sz w:val="24"/>
          <w:szCs w:val="24"/>
        </w:rPr>
        <w:t xml:space="preserve">cloisonnée. Derrière le baobab, le marigot. </w:t>
      </w:r>
    </w:p>
    <w:p w:rsidR="00224289" w:rsidRDefault="00224289" w:rsidP="00224289">
      <w:pPr>
        <w:autoSpaceDE w:val="0"/>
        <w:autoSpaceDN w:val="0"/>
        <w:adjustRightInd w:val="0"/>
        <w:spacing w:before="240" w:after="0" w:line="360" w:lineRule="auto"/>
        <w:jc w:val="both"/>
        <w:rPr>
          <w:rFonts w:ascii="Times New Roman" w:hAnsi="Times New Roman" w:cs="Times New Roman"/>
          <w:sz w:val="24"/>
          <w:szCs w:val="24"/>
        </w:rPr>
      </w:pPr>
      <w:r w:rsidRPr="00F77A7A">
        <w:rPr>
          <w:rFonts w:ascii="Times New Roman" w:hAnsi="Times New Roman" w:cs="Times New Roman"/>
          <w:color w:val="FF0000"/>
          <w:sz w:val="24"/>
          <w:szCs w:val="24"/>
        </w:rPr>
        <w:t>Finalement, en l’absence de ressources propres suffisantes, les collectivités locales doivent se</w:t>
      </w:r>
      <w:r w:rsidRPr="00F77A7A">
        <w:rPr>
          <w:rFonts w:ascii="Times New Roman" w:hAnsi="Times New Roman" w:cs="Times New Roman"/>
          <w:color w:val="FF0000"/>
          <w:sz w:val="24"/>
          <w:szCs w:val="24"/>
        </w:rPr>
        <w:t xml:space="preserve"> </w:t>
      </w:r>
      <w:r w:rsidRPr="00F77A7A">
        <w:rPr>
          <w:rFonts w:ascii="Times New Roman" w:hAnsi="Times New Roman" w:cs="Times New Roman"/>
          <w:color w:val="FF0000"/>
          <w:sz w:val="24"/>
          <w:szCs w:val="24"/>
        </w:rPr>
        <w:t>contenter d’un rôle limité d’identification des besoins et de programmation des</w:t>
      </w:r>
      <w:r w:rsidRPr="00F77A7A">
        <w:rPr>
          <w:rFonts w:ascii="Times New Roman" w:hAnsi="Times New Roman" w:cs="Times New Roman"/>
          <w:color w:val="FF0000"/>
          <w:sz w:val="24"/>
          <w:szCs w:val="24"/>
        </w:rPr>
        <w:t xml:space="preserve"> </w:t>
      </w:r>
      <w:r w:rsidRPr="00F77A7A">
        <w:rPr>
          <w:rFonts w:ascii="Times New Roman" w:hAnsi="Times New Roman" w:cs="Times New Roman"/>
          <w:color w:val="FF0000"/>
          <w:sz w:val="24"/>
          <w:szCs w:val="24"/>
        </w:rPr>
        <w:t>investissements locaux (Piveteau 2005). On comprend bien qu’il ne suffit pas d’organiser des</w:t>
      </w:r>
      <w:r w:rsidRPr="00F77A7A">
        <w:rPr>
          <w:rFonts w:ascii="Times New Roman" w:hAnsi="Times New Roman" w:cs="Times New Roman"/>
          <w:color w:val="FF0000"/>
          <w:sz w:val="24"/>
          <w:szCs w:val="24"/>
        </w:rPr>
        <w:t xml:space="preserve"> </w:t>
      </w:r>
      <w:r w:rsidRPr="00F77A7A">
        <w:rPr>
          <w:rFonts w:ascii="Times New Roman" w:hAnsi="Times New Roman" w:cs="Times New Roman"/>
          <w:color w:val="FF0000"/>
          <w:sz w:val="24"/>
          <w:szCs w:val="24"/>
        </w:rPr>
        <w:t>usagers pour recevoir des financements extérieurs pour construire des écoles, des cases de</w:t>
      </w:r>
      <w:r w:rsidRPr="00F77A7A">
        <w:rPr>
          <w:rFonts w:ascii="Times New Roman" w:hAnsi="Times New Roman" w:cs="Times New Roman"/>
          <w:color w:val="FF0000"/>
          <w:sz w:val="24"/>
          <w:szCs w:val="24"/>
        </w:rPr>
        <w:t xml:space="preserve"> </w:t>
      </w:r>
      <w:r w:rsidRPr="00F77A7A">
        <w:rPr>
          <w:rFonts w:ascii="Times New Roman" w:hAnsi="Times New Roman" w:cs="Times New Roman"/>
          <w:color w:val="FF0000"/>
          <w:sz w:val="24"/>
          <w:szCs w:val="24"/>
        </w:rPr>
        <w:t>santé ou des forages pour engager ou soutenir des processus de développement local</w:t>
      </w:r>
      <w:r w:rsidRPr="00224289">
        <w:rPr>
          <w:rFonts w:ascii="Times New Roman" w:hAnsi="Times New Roman" w:cs="Times New Roman"/>
          <w:sz w:val="24"/>
          <w:szCs w:val="24"/>
        </w:rPr>
        <w:t>.</w:t>
      </w:r>
      <w:r>
        <w:rPr>
          <w:rFonts w:ascii="Times New Roman" w:hAnsi="Times New Roman" w:cs="Times New Roman"/>
          <w:sz w:val="24"/>
          <w:szCs w:val="24"/>
        </w:rPr>
        <w:t xml:space="preserve"> </w:t>
      </w:r>
    </w:p>
    <w:p w:rsidR="00AE788E" w:rsidRDefault="00AE788E" w:rsidP="00224289">
      <w:pPr>
        <w:autoSpaceDE w:val="0"/>
        <w:autoSpaceDN w:val="0"/>
        <w:adjustRightInd w:val="0"/>
        <w:spacing w:before="240" w:after="0" w:line="360" w:lineRule="auto"/>
        <w:jc w:val="both"/>
        <w:rPr>
          <w:rFonts w:ascii="Times New Roman" w:hAnsi="Times New Roman" w:cs="Times New Roman"/>
          <w:b/>
          <w:sz w:val="24"/>
          <w:szCs w:val="24"/>
        </w:rPr>
      </w:pPr>
      <w:r w:rsidRPr="006479C9">
        <w:rPr>
          <w:rFonts w:ascii="Times New Roman" w:hAnsi="Times New Roman" w:cs="Times New Roman"/>
          <w:b/>
          <w:sz w:val="24"/>
          <w:szCs w:val="24"/>
        </w:rPr>
        <w:t xml:space="preserve">Comment faire du foncier une fondation du développement local ? </w:t>
      </w:r>
    </w:p>
    <w:p w:rsidR="006479C9" w:rsidRDefault="006479C9" w:rsidP="006479C9">
      <w:pPr>
        <w:autoSpaceDE w:val="0"/>
        <w:autoSpaceDN w:val="0"/>
        <w:adjustRightInd w:val="0"/>
        <w:spacing w:after="0" w:line="360" w:lineRule="auto"/>
        <w:jc w:val="both"/>
        <w:rPr>
          <w:rFonts w:ascii="Times New Roman" w:hAnsi="Times New Roman" w:cs="Times New Roman"/>
          <w:sz w:val="24"/>
          <w:szCs w:val="24"/>
        </w:rPr>
      </w:pPr>
      <w:r w:rsidRPr="006479C9">
        <w:rPr>
          <w:rFonts w:ascii="Times New Roman" w:hAnsi="Times New Roman" w:cs="Times New Roman"/>
          <w:sz w:val="24"/>
          <w:szCs w:val="24"/>
        </w:rPr>
        <w:t>Au Sénégal comme ailleurs, le foncier est une ressource stratégique. Sa gestion a été</w:t>
      </w:r>
      <w:r>
        <w:rPr>
          <w:rFonts w:ascii="Times New Roman" w:hAnsi="Times New Roman" w:cs="Times New Roman"/>
          <w:sz w:val="24"/>
          <w:szCs w:val="24"/>
        </w:rPr>
        <w:t xml:space="preserve"> </w:t>
      </w:r>
      <w:r w:rsidRPr="006479C9">
        <w:rPr>
          <w:rFonts w:ascii="Times New Roman" w:hAnsi="Times New Roman" w:cs="Times New Roman"/>
          <w:sz w:val="24"/>
          <w:szCs w:val="24"/>
        </w:rPr>
        <w:t>partiellement transférée aux collectivités locales. Mais elles peinent à en tirer bénéfice, car</w:t>
      </w:r>
      <w:r>
        <w:rPr>
          <w:rFonts w:ascii="Times New Roman" w:hAnsi="Times New Roman" w:cs="Times New Roman"/>
          <w:sz w:val="24"/>
          <w:szCs w:val="24"/>
        </w:rPr>
        <w:t xml:space="preserve"> </w:t>
      </w:r>
      <w:r w:rsidRPr="006479C9">
        <w:rPr>
          <w:rFonts w:ascii="Times New Roman" w:hAnsi="Times New Roman" w:cs="Times New Roman"/>
          <w:sz w:val="24"/>
          <w:szCs w:val="24"/>
        </w:rPr>
        <w:t>elles n’en retirent guère de retombées financières, mais doivent au contraire gérer un contexte</w:t>
      </w:r>
      <w:r>
        <w:rPr>
          <w:rFonts w:ascii="Times New Roman" w:hAnsi="Times New Roman" w:cs="Times New Roman"/>
          <w:sz w:val="24"/>
          <w:szCs w:val="24"/>
        </w:rPr>
        <w:t xml:space="preserve"> </w:t>
      </w:r>
      <w:r w:rsidRPr="006479C9">
        <w:rPr>
          <w:rFonts w:ascii="Times New Roman" w:hAnsi="Times New Roman" w:cs="Times New Roman"/>
          <w:sz w:val="24"/>
          <w:szCs w:val="24"/>
        </w:rPr>
        <w:t>très tendu. Celui-ci s’explique par la conjonction d’un contexte de forte croissance</w:t>
      </w:r>
      <w:r>
        <w:rPr>
          <w:rFonts w:ascii="Times New Roman" w:hAnsi="Times New Roman" w:cs="Times New Roman"/>
          <w:sz w:val="24"/>
          <w:szCs w:val="24"/>
        </w:rPr>
        <w:t xml:space="preserve"> </w:t>
      </w:r>
      <w:r w:rsidRPr="006479C9">
        <w:rPr>
          <w:rFonts w:ascii="Times New Roman" w:hAnsi="Times New Roman" w:cs="Times New Roman"/>
          <w:sz w:val="24"/>
          <w:szCs w:val="24"/>
        </w:rPr>
        <w:t>démographique et urbaine, qui attise la convoitise sur les meilleur</w:t>
      </w:r>
      <w:r>
        <w:rPr>
          <w:rFonts w:ascii="Times New Roman" w:hAnsi="Times New Roman" w:cs="Times New Roman"/>
          <w:sz w:val="24"/>
          <w:szCs w:val="24"/>
        </w:rPr>
        <w:t>e</w:t>
      </w:r>
      <w:r w:rsidRPr="006479C9">
        <w:rPr>
          <w:rFonts w:ascii="Times New Roman" w:hAnsi="Times New Roman" w:cs="Times New Roman"/>
          <w:sz w:val="24"/>
          <w:szCs w:val="24"/>
        </w:rPr>
        <w:t>s terres (urbanisables et</w:t>
      </w:r>
      <w:r>
        <w:rPr>
          <w:rFonts w:ascii="Times New Roman" w:hAnsi="Times New Roman" w:cs="Times New Roman"/>
          <w:sz w:val="24"/>
          <w:szCs w:val="24"/>
        </w:rPr>
        <w:t xml:space="preserve"> </w:t>
      </w:r>
      <w:r w:rsidRPr="006479C9">
        <w:rPr>
          <w:rFonts w:ascii="Times New Roman" w:hAnsi="Times New Roman" w:cs="Times New Roman"/>
          <w:sz w:val="24"/>
          <w:szCs w:val="24"/>
        </w:rPr>
        <w:t>irrigables) et d’une législation inadaptée, sans cesse contournée, qui ne parvient plus à établir</w:t>
      </w:r>
      <w:r>
        <w:rPr>
          <w:rFonts w:ascii="Times New Roman" w:hAnsi="Times New Roman" w:cs="Times New Roman"/>
          <w:sz w:val="24"/>
          <w:szCs w:val="24"/>
        </w:rPr>
        <w:t xml:space="preserve"> </w:t>
      </w:r>
      <w:r w:rsidRPr="006479C9">
        <w:rPr>
          <w:rFonts w:ascii="Times New Roman" w:hAnsi="Times New Roman" w:cs="Times New Roman"/>
          <w:sz w:val="24"/>
          <w:szCs w:val="24"/>
        </w:rPr>
        <w:t>les régulations nécessaires.</w:t>
      </w:r>
    </w:p>
    <w:p w:rsidR="004E27BA" w:rsidRPr="004E27BA" w:rsidRDefault="004E27BA" w:rsidP="004E27BA">
      <w:pPr>
        <w:autoSpaceDE w:val="0"/>
        <w:autoSpaceDN w:val="0"/>
        <w:adjustRightInd w:val="0"/>
        <w:spacing w:after="0" w:line="360" w:lineRule="auto"/>
        <w:jc w:val="both"/>
        <w:rPr>
          <w:rFonts w:ascii="Times New Roman" w:hAnsi="Times New Roman" w:cs="Times New Roman"/>
          <w:b/>
          <w:bCs/>
          <w:sz w:val="24"/>
          <w:szCs w:val="24"/>
        </w:rPr>
      </w:pPr>
      <w:r w:rsidRPr="004E27BA">
        <w:rPr>
          <w:rFonts w:ascii="Times New Roman" w:hAnsi="Times New Roman" w:cs="Times New Roman"/>
          <w:b/>
          <w:bCs/>
          <w:sz w:val="24"/>
          <w:szCs w:val="24"/>
        </w:rPr>
        <w:t>2.1 Le foncier, une ressource territoriale qui n’apporte guère de ressources …aux</w:t>
      </w:r>
      <w:r>
        <w:rPr>
          <w:rFonts w:ascii="Times New Roman" w:hAnsi="Times New Roman" w:cs="Times New Roman"/>
          <w:b/>
          <w:bCs/>
          <w:sz w:val="24"/>
          <w:szCs w:val="24"/>
        </w:rPr>
        <w:t xml:space="preserve"> </w:t>
      </w:r>
      <w:r w:rsidRPr="004E27BA">
        <w:rPr>
          <w:rFonts w:ascii="Times New Roman" w:hAnsi="Times New Roman" w:cs="Times New Roman"/>
          <w:b/>
          <w:bCs/>
          <w:sz w:val="24"/>
          <w:szCs w:val="24"/>
        </w:rPr>
        <w:t>collectivités locales</w:t>
      </w:r>
    </w:p>
    <w:p w:rsidR="004E27BA" w:rsidRDefault="004E27BA" w:rsidP="004E27BA">
      <w:pPr>
        <w:autoSpaceDE w:val="0"/>
        <w:autoSpaceDN w:val="0"/>
        <w:adjustRightInd w:val="0"/>
        <w:spacing w:after="0" w:line="360" w:lineRule="auto"/>
        <w:jc w:val="both"/>
        <w:rPr>
          <w:rFonts w:ascii="Times New Roman" w:hAnsi="Times New Roman" w:cs="Times New Roman"/>
          <w:sz w:val="24"/>
          <w:szCs w:val="24"/>
        </w:rPr>
      </w:pPr>
      <w:r w:rsidRPr="004E27BA">
        <w:rPr>
          <w:rFonts w:ascii="Times New Roman" w:hAnsi="Times New Roman" w:cs="Times New Roman"/>
          <w:sz w:val="24"/>
          <w:szCs w:val="24"/>
        </w:rPr>
        <w:t xml:space="preserve">La gestion du foncier rural, telle que prévue par la loi, est un </w:t>
      </w:r>
      <w:r>
        <w:rPr>
          <w:rFonts w:ascii="Times New Roman" w:hAnsi="Times New Roman" w:cs="Times New Roman"/>
          <w:sz w:val="24"/>
          <w:szCs w:val="24"/>
        </w:rPr>
        <w:t xml:space="preserve">service assuré par les conseils </w:t>
      </w:r>
      <w:r w:rsidRPr="004E27BA">
        <w:rPr>
          <w:rFonts w:ascii="Times New Roman" w:hAnsi="Times New Roman" w:cs="Times New Roman"/>
          <w:sz w:val="24"/>
          <w:szCs w:val="24"/>
        </w:rPr>
        <w:t xml:space="preserve">ruraux pour la collectivité. Elle induit des charges sans pouvoir fournir des </w:t>
      </w:r>
      <w:r>
        <w:rPr>
          <w:rFonts w:ascii="Times New Roman" w:hAnsi="Times New Roman" w:cs="Times New Roman"/>
          <w:sz w:val="24"/>
          <w:szCs w:val="24"/>
        </w:rPr>
        <w:t xml:space="preserve">ressources pour </w:t>
      </w:r>
      <w:r w:rsidRPr="004E27BA">
        <w:rPr>
          <w:rFonts w:ascii="Times New Roman" w:hAnsi="Times New Roman" w:cs="Times New Roman"/>
          <w:sz w:val="24"/>
          <w:szCs w:val="24"/>
        </w:rPr>
        <w:t>la communauté rurale. Cependant, des transactions foncières contraires à la loi sont réalisées</w:t>
      </w:r>
      <w:r>
        <w:rPr>
          <w:rFonts w:ascii="Times New Roman" w:hAnsi="Times New Roman" w:cs="Times New Roman"/>
          <w:sz w:val="24"/>
          <w:szCs w:val="24"/>
        </w:rPr>
        <w:t xml:space="preserve"> </w:t>
      </w:r>
      <w:r w:rsidRPr="004E27BA">
        <w:rPr>
          <w:rFonts w:ascii="Times New Roman" w:hAnsi="Times New Roman" w:cs="Times New Roman"/>
          <w:sz w:val="24"/>
          <w:szCs w:val="24"/>
        </w:rPr>
        <w:t>de façon courante. Elles sont, elles, sources de revenus pour beaucoup d’individus, surtout</w:t>
      </w:r>
      <w:r>
        <w:rPr>
          <w:rFonts w:ascii="Times New Roman" w:hAnsi="Times New Roman" w:cs="Times New Roman"/>
          <w:sz w:val="24"/>
          <w:szCs w:val="24"/>
        </w:rPr>
        <w:t xml:space="preserve"> </w:t>
      </w:r>
      <w:r w:rsidRPr="004E27BA">
        <w:rPr>
          <w:rFonts w:ascii="Times New Roman" w:hAnsi="Times New Roman" w:cs="Times New Roman"/>
          <w:sz w:val="24"/>
          <w:szCs w:val="24"/>
        </w:rPr>
        <w:t>dans les zones à fort potentiel agricoles (Delta du Sénégal) et dans les espaces péri-urbains</w:t>
      </w:r>
      <w:r>
        <w:rPr>
          <w:rFonts w:ascii="Times New Roman" w:hAnsi="Times New Roman" w:cs="Times New Roman"/>
          <w:sz w:val="24"/>
          <w:szCs w:val="24"/>
        </w:rPr>
        <w:t xml:space="preserve"> </w:t>
      </w:r>
      <w:r w:rsidRPr="004E27BA">
        <w:rPr>
          <w:rFonts w:ascii="Times New Roman" w:hAnsi="Times New Roman" w:cs="Times New Roman"/>
          <w:sz w:val="24"/>
          <w:szCs w:val="24"/>
        </w:rPr>
        <w:t>(par exemple dans la région des Niayes) (voir Touré, Seck, 2005).</w:t>
      </w:r>
      <w:r>
        <w:rPr>
          <w:rFonts w:ascii="Times New Roman" w:hAnsi="Times New Roman" w:cs="Times New Roman"/>
          <w:sz w:val="24"/>
          <w:szCs w:val="24"/>
        </w:rPr>
        <w:t xml:space="preserve"> </w:t>
      </w:r>
    </w:p>
    <w:p w:rsidR="00664D12" w:rsidRDefault="00664D12" w:rsidP="004E27B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F01442">
        <w:rPr>
          <w:rFonts w:ascii="Times New Roman" w:hAnsi="Times New Roman" w:cs="Times New Roman"/>
          <w:sz w:val="24"/>
          <w:szCs w:val="24"/>
        </w:rPr>
        <w:t xml:space="preserve"> Voir suite dans le pdf. </w:t>
      </w:r>
    </w:p>
    <w:p w:rsidR="00F01442" w:rsidRDefault="00F01442" w:rsidP="004E27BA">
      <w:pPr>
        <w:autoSpaceDE w:val="0"/>
        <w:autoSpaceDN w:val="0"/>
        <w:adjustRightInd w:val="0"/>
        <w:spacing w:after="0" w:line="360" w:lineRule="auto"/>
        <w:jc w:val="both"/>
        <w:rPr>
          <w:rFonts w:ascii="TimesNewRoman,Bold" w:hAnsi="TimesNewRoman,Bold" w:cs="TimesNewRoman,Bold"/>
          <w:b/>
          <w:bCs/>
          <w:sz w:val="28"/>
          <w:szCs w:val="28"/>
        </w:rPr>
      </w:pPr>
      <w:r>
        <w:rPr>
          <w:rFonts w:ascii="TimesNewRoman,Bold" w:hAnsi="TimesNewRoman,Bold" w:cs="TimesNewRoman,Bold"/>
          <w:b/>
          <w:bCs/>
          <w:sz w:val="28"/>
          <w:szCs w:val="28"/>
        </w:rPr>
        <w:lastRenderedPageBreak/>
        <w:t>3.</w:t>
      </w:r>
      <w:r>
        <w:rPr>
          <w:rFonts w:ascii="TimesNewRoman,Bold" w:hAnsi="TimesNewRoman,Bold" w:cs="TimesNewRoman,Bold"/>
          <w:b/>
          <w:bCs/>
          <w:sz w:val="28"/>
          <w:szCs w:val="28"/>
        </w:rPr>
        <w:tab/>
      </w:r>
      <w:r>
        <w:rPr>
          <w:rFonts w:ascii="TimesNewRoman,Bold" w:hAnsi="TimesNewRoman,Bold" w:cs="TimesNewRoman,Bold"/>
          <w:b/>
          <w:bCs/>
          <w:sz w:val="28"/>
          <w:szCs w:val="28"/>
        </w:rPr>
        <w:t>Les communautés rurales et les ressources naturelles de l’Etat</w:t>
      </w:r>
    </w:p>
    <w:p w:rsidR="00F01442" w:rsidRDefault="00235DF0" w:rsidP="004E27BA">
      <w:pPr>
        <w:autoSpaceDE w:val="0"/>
        <w:autoSpaceDN w:val="0"/>
        <w:adjustRightInd w:val="0"/>
        <w:spacing w:after="0" w:line="360" w:lineRule="auto"/>
        <w:jc w:val="both"/>
        <w:rPr>
          <w:rFonts w:ascii="Times New Roman" w:hAnsi="Times New Roman" w:cs="Times New Roman"/>
          <w:sz w:val="24"/>
          <w:szCs w:val="24"/>
        </w:rPr>
      </w:pPr>
      <w:r w:rsidRPr="00975D7F">
        <w:rPr>
          <w:rFonts w:ascii="Times New Roman" w:hAnsi="Times New Roman" w:cs="Times New Roman"/>
          <w:color w:val="FF0000"/>
          <w:sz w:val="24"/>
          <w:szCs w:val="24"/>
        </w:rPr>
        <w:t>La gestion des ressources minières n’est pas transférée dans le cadre des lois de</w:t>
      </w:r>
      <w:r w:rsidRPr="00975D7F">
        <w:rPr>
          <w:rFonts w:ascii="Times New Roman" w:hAnsi="Times New Roman" w:cs="Times New Roman"/>
          <w:color w:val="FF0000"/>
          <w:sz w:val="24"/>
          <w:szCs w:val="24"/>
        </w:rPr>
        <w:t xml:space="preserve"> </w:t>
      </w:r>
      <w:r w:rsidRPr="00975D7F">
        <w:rPr>
          <w:rFonts w:ascii="Times New Roman" w:hAnsi="Times New Roman" w:cs="Times New Roman"/>
          <w:color w:val="FF0000"/>
          <w:sz w:val="24"/>
          <w:szCs w:val="24"/>
        </w:rPr>
        <w:t>décentralisation. Le sol est transféré (domaines), mais pas le sous-sol. Comme il revêt une</w:t>
      </w:r>
      <w:r w:rsidRPr="00975D7F">
        <w:rPr>
          <w:rFonts w:ascii="Times New Roman" w:hAnsi="Times New Roman" w:cs="Times New Roman"/>
          <w:color w:val="FF0000"/>
          <w:sz w:val="24"/>
          <w:szCs w:val="24"/>
        </w:rPr>
        <w:t xml:space="preserve"> </w:t>
      </w:r>
      <w:r w:rsidRPr="00975D7F">
        <w:rPr>
          <w:rFonts w:ascii="Times New Roman" w:hAnsi="Times New Roman" w:cs="Times New Roman"/>
          <w:color w:val="FF0000"/>
          <w:sz w:val="24"/>
          <w:szCs w:val="24"/>
        </w:rPr>
        <w:t>importance stratégique potentielle, l’Etat entend en garder le contrôle. Ce qui ne l’empêche</w:t>
      </w:r>
      <w:r w:rsidRPr="00975D7F">
        <w:rPr>
          <w:rFonts w:ascii="Times New Roman" w:hAnsi="Times New Roman" w:cs="Times New Roman"/>
          <w:color w:val="FF0000"/>
          <w:sz w:val="24"/>
          <w:szCs w:val="24"/>
        </w:rPr>
        <w:t xml:space="preserve"> </w:t>
      </w:r>
      <w:r w:rsidRPr="00975D7F">
        <w:rPr>
          <w:rFonts w:ascii="Times New Roman" w:hAnsi="Times New Roman" w:cs="Times New Roman"/>
          <w:color w:val="FF0000"/>
          <w:sz w:val="24"/>
          <w:szCs w:val="24"/>
        </w:rPr>
        <w:t>pas d’en concéder l’exploitation à des entreprises privées concessionnaires (nationales ou</w:t>
      </w:r>
      <w:r w:rsidRPr="00975D7F">
        <w:rPr>
          <w:rFonts w:ascii="Times New Roman" w:hAnsi="Times New Roman" w:cs="Times New Roman"/>
          <w:color w:val="FF0000"/>
          <w:sz w:val="24"/>
          <w:szCs w:val="24"/>
        </w:rPr>
        <w:t xml:space="preserve"> </w:t>
      </w:r>
      <w:r w:rsidRPr="00975D7F">
        <w:rPr>
          <w:rFonts w:ascii="Times New Roman" w:hAnsi="Times New Roman" w:cs="Times New Roman"/>
          <w:color w:val="FF0000"/>
          <w:sz w:val="24"/>
          <w:szCs w:val="24"/>
        </w:rPr>
        <w:t>étrangères)</w:t>
      </w:r>
      <w:r w:rsidRPr="00235DF0">
        <w:rPr>
          <w:rFonts w:ascii="Times New Roman" w:hAnsi="Times New Roman" w:cs="Times New Roman"/>
          <w:sz w:val="24"/>
          <w:szCs w:val="24"/>
        </w:rPr>
        <w:t>. Ni la décentralisation, ni l’existence de collectivités locales ne sont mentionnées</w:t>
      </w:r>
      <w:r>
        <w:rPr>
          <w:rFonts w:ascii="Times New Roman" w:hAnsi="Times New Roman" w:cs="Times New Roman"/>
          <w:sz w:val="24"/>
          <w:szCs w:val="24"/>
        </w:rPr>
        <w:t xml:space="preserve"> </w:t>
      </w:r>
      <w:r w:rsidRPr="00235DF0">
        <w:rPr>
          <w:rFonts w:ascii="Times New Roman" w:hAnsi="Times New Roman" w:cs="Times New Roman"/>
          <w:sz w:val="24"/>
          <w:szCs w:val="24"/>
        </w:rPr>
        <w:t>dans la déclaration de politique minière de mars 2003</w:t>
      </w:r>
      <w:r>
        <w:rPr>
          <w:rFonts w:ascii="Times New Roman" w:hAnsi="Times New Roman" w:cs="Times New Roman"/>
          <w:sz w:val="24"/>
          <w:szCs w:val="24"/>
        </w:rPr>
        <w:t xml:space="preserve">. </w:t>
      </w:r>
    </w:p>
    <w:p w:rsidR="00EB16D0" w:rsidRDefault="00EB16D0" w:rsidP="004E27B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 3. Para 2. Géographie des activités extractives.</w:t>
      </w:r>
    </w:p>
    <w:p w:rsidR="00EE47E8" w:rsidRDefault="00EB16D0" w:rsidP="00EB16D0">
      <w:pPr>
        <w:autoSpaceDE w:val="0"/>
        <w:autoSpaceDN w:val="0"/>
        <w:adjustRightInd w:val="0"/>
        <w:spacing w:after="0" w:line="360" w:lineRule="auto"/>
        <w:jc w:val="both"/>
        <w:rPr>
          <w:rFonts w:ascii="Times New Roman" w:hAnsi="Times New Roman" w:cs="Times New Roman"/>
          <w:sz w:val="24"/>
          <w:szCs w:val="24"/>
        </w:rPr>
      </w:pPr>
      <w:r w:rsidRPr="00EB16D0">
        <w:rPr>
          <w:rFonts w:ascii="Times New Roman" w:hAnsi="Times New Roman" w:cs="Times New Roman"/>
          <w:sz w:val="24"/>
          <w:szCs w:val="24"/>
        </w:rPr>
        <w:t>Les effets environnementaux et socio-économiques de cette exploitation sur les territoires</w:t>
      </w:r>
      <w:r>
        <w:rPr>
          <w:rFonts w:ascii="Times New Roman" w:hAnsi="Times New Roman" w:cs="Times New Roman"/>
          <w:sz w:val="24"/>
          <w:szCs w:val="24"/>
        </w:rPr>
        <w:t xml:space="preserve"> </w:t>
      </w:r>
      <w:r w:rsidRPr="00EB16D0">
        <w:rPr>
          <w:rFonts w:ascii="Times New Roman" w:hAnsi="Times New Roman" w:cs="Times New Roman"/>
          <w:sz w:val="24"/>
          <w:szCs w:val="24"/>
        </w:rPr>
        <w:t>sont importants. Ils se déclinent à travers des impacts sur l’environnement physique</w:t>
      </w:r>
      <w:r>
        <w:rPr>
          <w:rFonts w:ascii="Times New Roman" w:hAnsi="Times New Roman" w:cs="Times New Roman"/>
          <w:sz w:val="24"/>
          <w:szCs w:val="24"/>
        </w:rPr>
        <w:t xml:space="preserve"> </w:t>
      </w:r>
      <w:r w:rsidRPr="00EB16D0">
        <w:rPr>
          <w:rFonts w:ascii="Times New Roman" w:hAnsi="Times New Roman" w:cs="Times New Roman"/>
          <w:sz w:val="24"/>
          <w:szCs w:val="24"/>
        </w:rPr>
        <w:t>(ressources fauniques, hydriques, végétales affectées ; poussière des véhicules ; fuites</w:t>
      </w:r>
      <w:r>
        <w:rPr>
          <w:rFonts w:ascii="Times New Roman" w:hAnsi="Times New Roman" w:cs="Times New Roman"/>
          <w:sz w:val="24"/>
          <w:szCs w:val="24"/>
        </w:rPr>
        <w:t xml:space="preserve"> </w:t>
      </w:r>
      <w:r w:rsidRPr="00EB16D0">
        <w:rPr>
          <w:rFonts w:ascii="Times New Roman" w:hAnsi="Times New Roman" w:cs="Times New Roman"/>
          <w:sz w:val="24"/>
          <w:szCs w:val="24"/>
        </w:rPr>
        <w:t>éventuelles de produits toxiques, besoin de traitement des terrains après exploitation) et sur le</w:t>
      </w:r>
      <w:r>
        <w:rPr>
          <w:rFonts w:ascii="Times New Roman" w:hAnsi="Times New Roman" w:cs="Times New Roman"/>
          <w:sz w:val="24"/>
          <w:szCs w:val="24"/>
        </w:rPr>
        <w:t xml:space="preserve"> </w:t>
      </w:r>
      <w:r w:rsidRPr="00EB16D0">
        <w:rPr>
          <w:rFonts w:ascii="Times New Roman" w:hAnsi="Times New Roman" w:cs="Times New Roman"/>
          <w:sz w:val="24"/>
          <w:szCs w:val="24"/>
        </w:rPr>
        <w:t>milieu humain. Les enjeux sont ici complexes. Sur le plan foncier, des terrains sont soustraits</w:t>
      </w:r>
      <w:r>
        <w:rPr>
          <w:rFonts w:ascii="Times New Roman" w:hAnsi="Times New Roman" w:cs="Times New Roman"/>
          <w:sz w:val="24"/>
          <w:szCs w:val="24"/>
        </w:rPr>
        <w:t xml:space="preserve"> </w:t>
      </w:r>
      <w:r w:rsidRPr="00EB16D0">
        <w:rPr>
          <w:rFonts w:ascii="Times New Roman" w:hAnsi="Times New Roman" w:cs="Times New Roman"/>
          <w:sz w:val="24"/>
          <w:szCs w:val="24"/>
        </w:rPr>
        <w:t>au domaine national pour les besoins miniers. Activités agricoles, pastorales, ressources</w:t>
      </w:r>
      <w:r>
        <w:rPr>
          <w:rFonts w:ascii="Times New Roman" w:hAnsi="Times New Roman" w:cs="Times New Roman"/>
          <w:sz w:val="24"/>
          <w:szCs w:val="24"/>
        </w:rPr>
        <w:t xml:space="preserve"> </w:t>
      </w:r>
      <w:r w:rsidRPr="00EB16D0">
        <w:rPr>
          <w:rFonts w:ascii="Times New Roman" w:hAnsi="Times New Roman" w:cs="Times New Roman"/>
          <w:sz w:val="24"/>
          <w:szCs w:val="24"/>
        </w:rPr>
        <w:t xml:space="preserve">végétales, voire villages sont remplacés par les infrastructures minières. </w:t>
      </w:r>
    </w:p>
    <w:p w:rsidR="00D53EF3" w:rsidRDefault="00EB16D0" w:rsidP="00D53EF3">
      <w:pPr>
        <w:autoSpaceDE w:val="0"/>
        <w:autoSpaceDN w:val="0"/>
        <w:adjustRightInd w:val="0"/>
        <w:spacing w:after="0" w:line="360" w:lineRule="auto"/>
        <w:jc w:val="both"/>
        <w:rPr>
          <w:rFonts w:ascii="Times New Roman" w:hAnsi="Times New Roman" w:cs="Times New Roman"/>
          <w:sz w:val="24"/>
          <w:szCs w:val="24"/>
        </w:rPr>
      </w:pPr>
      <w:r w:rsidRPr="00EB16D0">
        <w:rPr>
          <w:rFonts w:ascii="Times New Roman" w:hAnsi="Times New Roman" w:cs="Times New Roman"/>
          <w:sz w:val="24"/>
          <w:szCs w:val="24"/>
        </w:rPr>
        <w:t>La question de la</w:t>
      </w:r>
      <w:r>
        <w:rPr>
          <w:rFonts w:ascii="Times New Roman" w:hAnsi="Times New Roman" w:cs="Times New Roman"/>
          <w:sz w:val="24"/>
          <w:szCs w:val="24"/>
        </w:rPr>
        <w:t xml:space="preserve"> </w:t>
      </w:r>
      <w:r w:rsidRPr="00EB16D0">
        <w:rPr>
          <w:rFonts w:ascii="Times New Roman" w:hAnsi="Times New Roman" w:cs="Times New Roman"/>
          <w:sz w:val="24"/>
          <w:szCs w:val="24"/>
        </w:rPr>
        <w:t xml:space="preserve">compensation des usagers de l’espace se pose. Elle mérite de s’étendre aux </w:t>
      </w:r>
      <w:r w:rsidRPr="00D53EF3">
        <w:rPr>
          <w:rFonts w:ascii="Times New Roman" w:hAnsi="Times New Roman" w:cs="Times New Roman"/>
          <w:sz w:val="24"/>
          <w:szCs w:val="24"/>
        </w:rPr>
        <w:t>collectivités</w:t>
      </w:r>
      <w:r w:rsidR="00D53EF3">
        <w:rPr>
          <w:rFonts w:ascii="Times New Roman" w:hAnsi="Times New Roman" w:cs="Times New Roman"/>
          <w:sz w:val="24"/>
          <w:szCs w:val="24"/>
        </w:rPr>
        <w:t xml:space="preserve"> </w:t>
      </w:r>
      <w:r w:rsidR="00D53EF3" w:rsidRPr="00D53EF3">
        <w:rPr>
          <w:rFonts w:ascii="Times New Roman" w:hAnsi="Times New Roman" w:cs="Times New Roman"/>
          <w:sz w:val="24"/>
          <w:szCs w:val="24"/>
        </w:rPr>
        <w:t>locales qui géraient ces terres. Les mouvements de populations liés à l’emploi minier ont des</w:t>
      </w:r>
      <w:r w:rsidR="00D53EF3">
        <w:rPr>
          <w:rFonts w:ascii="Times New Roman" w:hAnsi="Times New Roman" w:cs="Times New Roman"/>
          <w:sz w:val="24"/>
          <w:szCs w:val="24"/>
        </w:rPr>
        <w:t xml:space="preserve"> </w:t>
      </w:r>
      <w:r w:rsidR="00D53EF3" w:rsidRPr="00D53EF3">
        <w:rPr>
          <w:rFonts w:ascii="Times New Roman" w:hAnsi="Times New Roman" w:cs="Times New Roman"/>
          <w:sz w:val="24"/>
          <w:szCs w:val="24"/>
        </w:rPr>
        <w:t>effets dont la gestion incombe ensuite aux comm</w:t>
      </w:r>
      <w:r w:rsidR="00D53EF3">
        <w:rPr>
          <w:rFonts w:ascii="Times New Roman" w:hAnsi="Times New Roman" w:cs="Times New Roman"/>
          <w:sz w:val="24"/>
          <w:szCs w:val="24"/>
        </w:rPr>
        <w:t xml:space="preserve">unautés rurales (charge sur les  </w:t>
      </w:r>
      <w:r w:rsidR="00D53EF3" w:rsidRPr="00D53EF3">
        <w:rPr>
          <w:rFonts w:ascii="Times New Roman" w:hAnsi="Times New Roman" w:cs="Times New Roman"/>
          <w:sz w:val="24"/>
          <w:szCs w:val="24"/>
        </w:rPr>
        <w:t>infrastructures, pressions sur l’environnement, conflits éventuels).</w:t>
      </w:r>
      <w:r w:rsidR="00D53EF3">
        <w:rPr>
          <w:rFonts w:ascii="Times New Roman" w:hAnsi="Times New Roman" w:cs="Times New Roman"/>
          <w:sz w:val="24"/>
          <w:szCs w:val="24"/>
        </w:rPr>
        <w:t xml:space="preserve"> </w:t>
      </w:r>
    </w:p>
    <w:p w:rsidR="00D53EF3" w:rsidRDefault="00D53EF3" w:rsidP="00D53EF3">
      <w:pPr>
        <w:autoSpaceDE w:val="0"/>
        <w:autoSpaceDN w:val="0"/>
        <w:adjustRightInd w:val="0"/>
        <w:spacing w:after="0" w:line="360" w:lineRule="auto"/>
        <w:jc w:val="both"/>
        <w:rPr>
          <w:rFonts w:ascii="Times New Roman" w:hAnsi="Times New Roman" w:cs="Times New Roman"/>
          <w:sz w:val="24"/>
          <w:szCs w:val="24"/>
        </w:rPr>
      </w:pPr>
      <w:r w:rsidRPr="00D53EF3">
        <w:rPr>
          <w:rFonts w:ascii="Times New Roman" w:hAnsi="Times New Roman" w:cs="Times New Roman"/>
          <w:sz w:val="24"/>
          <w:szCs w:val="24"/>
        </w:rPr>
        <w:t>En matière économique,</w:t>
      </w:r>
      <w:r>
        <w:rPr>
          <w:rFonts w:ascii="Times New Roman" w:hAnsi="Times New Roman" w:cs="Times New Roman"/>
          <w:sz w:val="24"/>
          <w:szCs w:val="24"/>
        </w:rPr>
        <w:t xml:space="preserve"> </w:t>
      </w:r>
      <w:r w:rsidRPr="00D53EF3">
        <w:rPr>
          <w:rFonts w:ascii="Times New Roman" w:hAnsi="Times New Roman" w:cs="Times New Roman"/>
          <w:sz w:val="24"/>
          <w:szCs w:val="24"/>
        </w:rPr>
        <w:t>les changements miniers ont des conséquences positives : en plus de l’emploi et des salaires</w:t>
      </w:r>
      <w:r>
        <w:rPr>
          <w:rFonts w:ascii="Times New Roman" w:hAnsi="Times New Roman" w:cs="Times New Roman"/>
          <w:sz w:val="24"/>
          <w:szCs w:val="24"/>
        </w:rPr>
        <w:t xml:space="preserve"> </w:t>
      </w:r>
      <w:r w:rsidRPr="00D53EF3">
        <w:rPr>
          <w:rFonts w:ascii="Times New Roman" w:hAnsi="Times New Roman" w:cs="Times New Roman"/>
          <w:sz w:val="24"/>
          <w:szCs w:val="24"/>
        </w:rPr>
        <w:t>distribués et des quelques réalisations sociales habituelles au bénéfice des riverains</w:t>
      </w:r>
      <w:r>
        <w:rPr>
          <w:rFonts w:ascii="Times New Roman" w:hAnsi="Times New Roman" w:cs="Times New Roman"/>
          <w:sz w:val="24"/>
          <w:szCs w:val="24"/>
        </w:rPr>
        <w:t xml:space="preserve"> </w:t>
      </w:r>
      <w:r w:rsidRPr="00D53EF3">
        <w:rPr>
          <w:rFonts w:ascii="Times New Roman" w:hAnsi="Times New Roman" w:cs="Times New Roman"/>
          <w:sz w:val="24"/>
          <w:szCs w:val="24"/>
        </w:rPr>
        <w:t>(dispensaire, écoles, forage), les bases minières peuvent offrir des débouchés à certains</w:t>
      </w:r>
      <w:r>
        <w:rPr>
          <w:rFonts w:ascii="Times New Roman" w:hAnsi="Times New Roman" w:cs="Times New Roman"/>
          <w:sz w:val="24"/>
          <w:szCs w:val="24"/>
        </w:rPr>
        <w:t xml:space="preserve"> </w:t>
      </w:r>
      <w:r w:rsidRPr="00D53EF3">
        <w:rPr>
          <w:rFonts w:ascii="Times New Roman" w:hAnsi="Times New Roman" w:cs="Times New Roman"/>
          <w:sz w:val="24"/>
          <w:szCs w:val="24"/>
        </w:rPr>
        <w:t xml:space="preserve">produits de l’agriculture ou de l’élevage, dans des zones enclavées </w:t>
      </w:r>
      <w:r w:rsidRPr="00D53EF3">
        <w:rPr>
          <w:rFonts w:ascii="Times New Roman" w:hAnsi="Times New Roman" w:cs="Times New Roman"/>
          <w:sz w:val="24"/>
          <w:szCs w:val="24"/>
        </w:rPr>
        <w:t>jusque-là</w:t>
      </w:r>
      <w:r w:rsidRPr="00D53EF3">
        <w:rPr>
          <w:rFonts w:ascii="Times New Roman" w:hAnsi="Times New Roman" w:cs="Times New Roman"/>
          <w:sz w:val="24"/>
          <w:szCs w:val="24"/>
        </w:rPr>
        <w:t xml:space="preserve"> peu intégrées au</w:t>
      </w:r>
      <w:r>
        <w:rPr>
          <w:rFonts w:ascii="Times New Roman" w:hAnsi="Times New Roman" w:cs="Times New Roman"/>
          <w:sz w:val="24"/>
          <w:szCs w:val="24"/>
        </w:rPr>
        <w:t xml:space="preserve"> </w:t>
      </w:r>
      <w:r w:rsidRPr="00D53EF3">
        <w:rPr>
          <w:rFonts w:ascii="Times New Roman" w:hAnsi="Times New Roman" w:cs="Times New Roman"/>
          <w:sz w:val="24"/>
          <w:szCs w:val="24"/>
        </w:rPr>
        <w:t>marché. Mais ils ont aussi des effets plus ambivalents : dans des zones peu peuplées, les</w:t>
      </w:r>
      <w:r>
        <w:rPr>
          <w:rFonts w:ascii="Times New Roman" w:hAnsi="Times New Roman" w:cs="Times New Roman"/>
          <w:sz w:val="24"/>
          <w:szCs w:val="24"/>
        </w:rPr>
        <w:t xml:space="preserve"> </w:t>
      </w:r>
      <w:r w:rsidRPr="00D53EF3">
        <w:rPr>
          <w:rFonts w:ascii="Times New Roman" w:hAnsi="Times New Roman" w:cs="Times New Roman"/>
          <w:sz w:val="24"/>
          <w:szCs w:val="24"/>
        </w:rPr>
        <w:t xml:space="preserve">activités minières exercent une concurrence pour la </w:t>
      </w:r>
      <w:r w:rsidRPr="00D53EF3">
        <w:rPr>
          <w:rFonts w:ascii="Times New Roman" w:hAnsi="Times New Roman" w:cs="Times New Roman"/>
          <w:sz w:val="24"/>
          <w:szCs w:val="24"/>
        </w:rPr>
        <w:t>main-d’œuvre</w:t>
      </w:r>
      <w:r w:rsidRPr="00D53EF3">
        <w:rPr>
          <w:rFonts w:ascii="Times New Roman" w:hAnsi="Times New Roman" w:cs="Times New Roman"/>
          <w:sz w:val="24"/>
          <w:szCs w:val="24"/>
        </w:rPr>
        <w:t>. L’agriculture, cotonnière</w:t>
      </w:r>
      <w:r>
        <w:rPr>
          <w:rFonts w:ascii="Times New Roman" w:hAnsi="Times New Roman" w:cs="Times New Roman"/>
          <w:sz w:val="24"/>
          <w:szCs w:val="24"/>
        </w:rPr>
        <w:t xml:space="preserve"> </w:t>
      </w:r>
      <w:r w:rsidRPr="00D53EF3">
        <w:rPr>
          <w:rFonts w:ascii="Times New Roman" w:hAnsi="Times New Roman" w:cs="Times New Roman"/>
          <w:sz w:val="24"/>
          <w:szCs w:val="24"/>
        </w:rPr>
        <w:t>ou non, est délaissée autour des mines (voir Dia N. 2006).</w:t>
      </w:r>
    </w:p>
    <w:p w:rsidR="00106CED" w:rsidRDefault="00E5165D" w:rsidP="00106CED">
      <w:pPr>
        <w:autoSpaceDE w:val="0"/>
        <w:autoSpaceDN w:val="0"/>
        <w:adjustRightInd w:val="0"/>
        <w:spacing w:before="240" w:line="360" w:lineRule="auto"/>
        <w:jc w:val="both"/>
        <w:rPr>
          <w:rFonts w:ascii="Times New Roman" w:hAnsi="Times New Roman" w:cs="Times New Roman"/>
          <w:sz w:val="24"/>
          <w:szCs w:val="24"/>
        </w:rPr>
      </w:pPr>
      <w:r w:rsidRPr="00E5165D">
        <w:rPr>
          <w:rFonts w:ascii="Times New Roman" w:hAnsi="Times New Roman" w:cs="Times New Roman"/>
          <w:sz w:val="24"/>
          <w:szCs w:val="24"/>
        </w:rPr>
        <w:t>Dans l’ouest du Sénégal, les tensions entre entreprises et riverains sont anciennes, comme</w:t>
      </w:r>
      <w:r>
        <w:rPr>
          <w:rFonts w:ascii="Times New Roman" w:hAnsi="Times New Roman" w:cs="Times New Roman"/>
          <w:sz w:val="24"/>
          <w:szCs w:val="24"/>
        </w:rPr>
        <w:t xml:space="preserve"> </w:t>
      </w:r>
      <w:r w:rsidRPr="00E5165D">
        <w:rPr>
          <w:rFonts w:ascii="Times New Roman" w:hAnsi="Times New Roman" w:cs="Times New Roman"/>
          <w:sz w:val="24"/>
          <w:szCs w:val="24"/>
        </w:rPr>
        <w:t>l’illustrent les conflits entre Rufisque et Bargny autour de la Sococim</w:t>
      </w:r>
      <w:r>
        <w:rPr>
          <w:rFonts w:ascii="Times New Roman" w:hAnsi="Times New Roman" w:cs="Times New Roman"/>
          <w:sz w:val="24"/>
          <w:szCs w:val="24"/>
        </w:rPr>
        <w:t xml:space="preserve">. Au sud-est du pays, les </w:t>
      </w:r>
      <w:r w:rsidRPr="00E5165D">
        <w:rPr>
          <w:rFonts w:ascii="Times New Roman" w:hAnsi="Times New Roman" w:cs="Times New Roman"/>
          <w:sz w:val="24"/>
          <w:szCs w:val="24"/>
        </w:rPr>
        <w:t xml:space="preserve">collectivités locales ont du mal à se positionner face aux </w:t>
      </w:r>
      <w:r>
        <w:rPr>
          <w:rFonts w:ascii="Times New Roman" w:hAnsi="Times New Roman" w:cs="Times New Roman"/>
          <w:sz w:val="24"/>
          <w:szCs w:val="24"/>
        </w:rPr>
        <w:t xml:space="preserve">enjeux miniers. L’exemple de la </w:t>
      </w:r>
      <w:r w:rsidRPr="00E5165D">
        <w:rPr>
          <w:rFonts w:ascii="Times New Roman" w:hAnsi="Times New Roman" w:cs="Times New Roman"/>
          <w:sz w:val="24"/>
          <w:szCs w:val="24"/>
        </w:rPr>
        <w:t>mine d’or de la société australienne MDL en cours d’ouverture à Sabodala est représentatif</w:t>
      </w:r>
      <w:r>
        <w:rPr>
          <w:rFonts w:ascii="Times New Roman" w:hAnsi="Times New Roman" w:cs="Times New Roman"/>
          <w:sz w:val="24"/>
          <w:szCs w:val="24"/>
        </w:rPr>
        <w:t xml:space="preserve"> </w:t>
      </w:r>
      <w:r w:rsidRPr="00E5165D">
        <w:rPr>
          <w:rFonts w:ascii="Times New Roman" w:hAnsi="Times New Roman" w:cs="Times New Roman"/>
          <w:sz w:val="24"/>
          <w:szCs w:val="24"/>
        </w:rPr>
        <w:t>des enjeux et des ambiguïtés du développement de ces activités du point de vue de la</w:t>
      </w:r>
      <w:r w:rsidR="005A59E0">
        <w:rPr>
          <w:rFonts w:ascii="Times New Roman" w:hAnsi="Times New Roman" w:cs="Times New Roman"/>
          <w:sz w:val="24"/>
          <w:szCs w:val="24"/>
        </w:rPr>
        <w:t xml:space="preserve"> </w:t>
      </w:r>
      <w:r w:rsidRPr="00E5165D">
        <w:rPr>
          <w:rFonts w:ascii="Times New Roman" w:hAnsi="Times New Roman" w:cs="Times New Roman"/>
          <w:sz w:val="24"/>
          <w:szCs w:val="24"/>
        </w:rPr>
        <w:t xml:space="preserve">valorisation des ressources dans les territoires des communautés rurales. </w:t>
      </w:r>
    </w:p>
    <w:p w:rsidR="005F4709" w:rsidRDefault="00E5165D" w:rsidP="00106CED">
      <w:pPr>
        <w:autoSpaceDE w:val="0"/>
        <w:autoSpaceDN w:val="0"/>
        <w:adjustRightInd w:val="0"/>
        <w:spacing w:before="240" w:line="360" w:lineRule="auto"/>
        <w:jc w:val="both"/>
        <w:rPr>
          <w:rFonts w:ascii="Times New Roman" w:hAnsi="Times New Roman" w:cs="Times New Roman"/>
          <w:sz w:val="24"/>
          <w:szCs w:val="24"/>
        </w:rPr>
      </w:pPr>
      <w:r w:rsidRPr="00E5165D">
        <w:rPr>
          <w:rFonts w:ascii="Times New Roman" w:hAnsi="Times New Roman" w:cs="Times New Roman"/>
          <w:sz w:val="24"/>
          <w:szCs w:val="24"/>
        </w:rPr>
        <w:lastRenderedPageBreak/>
        <w:t>Les communautés</w:t>
      </w:r>
      <w:r w:rsidR="005A59E0">
        <w:rPr>
          <w:rFonts w:ascii="Times New Roman" w:hAnsi="Times New Roman" w:cs="Times New Roman"/>
          <w:sz w:val="24"/>
          <w:szCs w:val="24"/>
        </w:rPr>
        <w:t xml:space="preserve"> </w:t>
      </w:r>
      <w:r w:rsidRPr="00E5165D">
        <w:rPr>
          <w:rFonts w:ascii="Times New Roman" w:hAnsi="Times New Roman" w:cs="Times New Roman"/>
          <w:sz w:val="24"/>
          <w:szCs w:val="24"/>
        </w:rPr>
        <w:t>rurales du sud-est du Sénégal sont faibles, en partie parce que la principale ressource</w:t>
      </w:r>
      <w:r w:rsidR="005A59E0">
        <w:rPr>
          <w:rFonts w:ascii="Times New Roman" w:hAnsi="Times New Roman" w:cs="Times New Roman"/>
          <w:sz w:val="24"/>
          <w:szCs w:val="24"/>
        </w:rPr>
        <w:t xml:space="preserve"> </w:t>
      </w:r>
      <w:r w:rsidRPr="00E5165D">
        <w:rPr>
          <w:rFonts w:ascii="Times New Roman" w:hAnsi="Times New Roman" w:cs="Times New Roman"/>
          <w:sz w:val="24"/>
          <w:szCs w:val="24"/>
        </w:rPr>
        <w:t>transférée, la gestion des terres, y a peu d’importance : la zone est très peu peuplée, et les</w:t>
      </w:r>
      <w:r w:rsidR="005A59E0">
        <w:rPr>
          <w:rFonts w:ascii="Times New Roman" w:hAnsi="Times New Roman" w:cs="Times New Roman"/>
          <w:sz w:val="24"/>
          <w:szCs w:val="24"/>
        </w:rPr>
        <w:t xml:space="preserve"> </w:t>
      </w:r>
      <w:r w:rsidRPr="00E5165D">
        <w:rPr>
          <w:rFonts w:ascii="Times New Roman" w:hAnsi="Times New Roman" w:cs="Times New Roman"/>
          <w:sz w:val="24"/>
          <w:szCs w:val="24"/>
        </w:rPr>
        <w:t>enjeux fonciers y sont pour le moment limités. La mise en place des activités minières</w:t>
      </w:r>
      <w:r w:rsidR="005A59E0">
        <w:rPr>
          <w:rFonts w:ascii="Times New Roman" w:hAnsi="Times New Roman" w:cs="Times New Roman"/>
          <w:sz w:val="24"/>
          <w:szCs w:val="24"/>
        </w:rPr>
        <w:t xml:space="preserve"> </w:t>
      </w:r>
      <w:r w:rsidRPr="00E5165D">
        <w:rPr>
          <w:rFonts w:ascii="Times New Roman" w:hAnsi="Times New Roman" w:cs="Times New Roman"/>
          <w:sz w:val="24"/>
          <w:szCs w:val="24"/>
        </w:rPr>
        <w:t>conduit de fait à un renforcement de l’emprise de l’Etat : le sous-préfet de Saraya coordonne</w:t>
      </w:r>
      <w:r w:rsidR="005A59E0">
        <w:rPr>
          <w:rFonts w:ascii="Times New Roman" w:hAnsi="Times New Roman" w:cs="Times New Roman"/>
          <w:sz w:val="24"/>
          <w:szCs w:val="24"/>
        </w:rPr>
        <w:t xml:space="preserve"> </w:t>
      </w:r>
      <w:r w:rsidRPr="00E5165D">
        <w:rPr>
          <w:rFonts w:ascii="Times New Roman" w:hAnsi="Times New Roman" w:cs="Times New Roman"/>
          <w:sz w:val="24"/>
          <w:szCs w:val="24"/>
        </w:rPr>
        <w:t>le recrutement, en relation avec les chefs de village, mais la communauté rurale est quasiment</w:t>
      </w:r>
      <w:r w:rsidR="005A59E0">
        <w:rPr>
          <w:rFonts w:ascii="Times New Roman" w:hAnsi="Times New Roman" w:cs="Times New Roman"/>
          <w:sz w:val="24"/>
          <w:szCs w:val="24"/>
        </w:rPr>
        <w:t xml:space="preserve"> </w:t>
      </w:r>
      <w:r w:rsidRPr="00E5165D">
        <w:rPr>
          <w:rFonts w:ascii="Times New Roman" w:hAnsi="Times New Roman" w:cs="Times New Roman"/>
          <w:sz w:val="24"/>
          <w:szCs w:val="24"/>
        </w:rPr>
        <w:t>absente9, alors que la principale entreprise minière (MDL) envisage d’engager 250MFcfa par</w:t>
      </w:r>
      <w:r w:rsidR="005A59E0">
        <w:rPr>
          <w:rFonts w:ascii="Times New Roman" w:hAnsi="Times New Roman" w:cs="Times New Roman"/>
          <w:sz w:val="24"/>
          <w:szCs w:val="24"/>
        </w:rPr>
        <w:t xml:space="preserve"> </w:t>
      </w:r>
      <w:r w:rsidRPr="00E5165D">
        <w:rPr>
          <w:rFonts w:ascii="Times New Roman" w:hAnsi="Times New Roman" w:cs="Times New Roman"/>
          <w:sz w:val="24"/>
          <w:szCs w:val="24"/>
        </w:rPr>
        <w:t>an (contre un budget actuel de 8-9MFcfa) en dépenses diverses au bénéfice de la</w:t>
      </w:r>
      <w:r w:rsidR="005A59E0">
        <w:rPr>
          <w:rFonts w:ascii="Times New Roman" w:hAnsi="Times New Roman" w:cs="Times New Roman"/>
          <w:sz w:val="24"/>
          <w:szCs w:val="24"/>
        </w:rPr>
        <w:t xml:space="preserve"> </w:t>
      </w:r>
      <w:r w:rsidRPr="00E5165D">
        <w:rPr>
          <w:rFonts w:ascii="Times New Roman" w:hAnsi="Times New Roman" w:cs="Times New Roman"/>
          <w:sz w:val="24"/>
          <w:szCs w:val="24"/>
        </w:rPr>
        <w:t xml:space="preserve">communauté rurale (voir Diallo M.L. 2006). </w:t>
      </w:r>
    </w:p>
    <w:p w:rsidR="00E5165D" w:rsidRDefault="00E5165D" w:rsidP="005F4709">
      <w:pPr>
        <w:autoSpaceDE w:val="0"/>
        <w:autoSpaceDN w:val="0"/>
        <w:adjustRightInd w:val="0"/>
        <w:spacing w:line="360" w:lineRule="auto"/>
        <w:jc w:val="both"/>
        <w:rPr>
          <w:rFonts w:ascii="Times New Roman" w:hAnsi="Times New Roman" w:cs="Times New Roman"/>
          <w:sz w:val="24"/>
          <w:szCs w:val="24"/>
        </w:rPr>
      </w:pPr>
      <w:r w:rsidRPr="00E5165D">
        <w:rPr>
          <w:rFonts w:ascii="Times New Roman" w:hAnsi="Times New Roman" w:cs="Times New Roman"/>
          <w:sz w:val="24"/>
          <w:szCs w:val="24"/>
        </w:rPr>
        <w:t>Une ONG sénégalaise, La Lumière, financée par</w:t>
      </w:r>
      <w:r w:rsidR="005A59E0">
        <w:rPr>
          <w:rFonts w:ascii="Times New Roman" w:hAnsi="Times New Roman" w:cs="Times New Roman"/>
          <w:sz w:val="24"/>
          <w:szCs w:val="24"/>
        </w:rPr>
        <w:t xml:space="preserve"> </w:t>
      </w:r>
      <w:r w:rsidRPr="00E5165D">
        <w:rPr>
          <w:rFonts w:ascii="Times New Roman" w:hAnsi="Times New Roman" w:cs="Times New Roman"/>
          <w:sz w:val="24"/>
          <w:szCs w:val="24"/>
        </w:rPr>
        <w:t>Oxfam America, en liaison avec l’antenne de Kédougou de l’ARD de Tambacounda, essaie</w:t>
      </w:r>
      <w:r w:rsidR="005A59E0">
        <w:rPr>
          <w:rFonts w:ascii="Times New Roman" w:hAnsi="Times New Roman" w:cs="Times New Roman"/>
          <w:sz w:val="24"/>
          <w:szCs w:val="24"/>
        </w:rPr>
        <w:t xml:space="preserve"> </w:t>
      </w:r>
      <w:r w:rsidRPr="00E5165D">
        <w:rPr>
          <w:rFonts w:ascii="Times New Roman" w:hAnsi="Times New Roman" w:cs="Times New Roman"/>
          <w:sz w:val="24"/>
          <w:szCs w:val="24"/>
        </w:rPr>
        <w:t>de renforcer les connaissances juridiques des collectivités locales. Une dimension importante</w:t>
      </w:r>
      <w:r w:rsidR="005A59E0">
        <w:rPr>
          <w:rFonts w:ascii="Times New Roman" w:hAnsi="Times New Roman" w:cs="Times New Roman"/>
          <w:sz w:val="24"/>
          <w:szCs w:val="24"/>
        </w:rPr>
        <w:t xml:space="preserve"> </w:t>
      </w:r>
      <w:r w:rsidRPr="00E5165D">
        <w:rPr>
          <w:rFonts w:ascii="Times New Roman" w:hAnsi="Times New Roman" w:cs="Times New Roman"/>
          <w:sz w:val="24"/>
          <w:szCs w:val="24"/>
        </w:rPr>
        <w:t>du plaidoyer consiste à rendre public le contrat passé entre les sociétés minières et l’Etat, et</w:t>
      </w:r>
      <w:r w:rsidR="005A59E0">
        <w:rPr>
          <w:rFonts w:ascii="Times New Roman" w:hAnsi="Times New Roman" w:cs="Times New Roman"/>
          <w:sz w:val="24"/>
          <w:szCs w:val="24"/>
        </w:rPr>
        <w:t xml:space="preserve"> </w:t>
      </w:r>
      <w:r w:rsidRPr="00E5165D">
        <w:rPr>
          <w:rFonts w:ascii="Times New Roman" w:hAnsi="Times New Roman" w:cs="Times New Roman"/>
          <w:sz w:val="24"/>
          <w:szCs w:val="24"/>
        </w:rPr>
        <w:t>notamment à connaître les engagements de la société minière en matière sociale et</w:t>
      </w:r>
      <w:r w:rsidR="005A59E0">
        <w:rPr>
          <w:rFonts w:ascii="Times New Roman" w:hAnsi="Times New Roman" w:cs="Times New Roman"/>
          <w:sz w:val="24"/>
          <w:szCs w:val="24"/>
        </w:rPr>
        <w:t xml:space="preserve"> </w:t>
      </w:r>
      <w:r w:rsidRPr="00E5165D">
        <w:rPr>
          <w:rFonts w:ascii="Times New Roman" w:hAnsi="Times New Roman" w:cs="Times New Roman"/>
          <w:sz w:val="24"/>
          <w:szCs w:val="24"/>
        </w:rPr>
        <w:t>environnementale.</w:t>
      </w:r>
    </w:p>
    <w:p w:rsidR="00A40BC5" w:rsidRDefault="00A40BC5" w:rsidP="00A40BC5">
      <w:pPr>
        <w:autoSpaceDE w:val="0"/>
        <w:autoSpaceDN w:val="0"/>
        <w:adjustRightInd w:val="0"/>
        <w:spacing w:after="0" w:line="360" w:lineRule="auto"/>
        <w:jc w:val="both"/>
        <w:rPr>
          <w:rFonts w:ascii="Times New Roman" w:hAnsi="Times New Roman" w:cs="Times New Roman"/>
          <w:b/>
          <w:color w:val="FF0000"/>
          <w:sz w:val="24"/>
          <w:szCs w:val="24"/>
        </w:rPr>
      </w:pPr>
      <w:r w:rsidRPr="00A40BC5">
        <w:rPr>
          <w:rFonts w:ascii="Times New Roman" w:hAnsi="Times New Roman" w:cs="Times New Roman"/>
          <w:b/>
          <w:sz w:val="24"/>
          <w:szCs w:val="24"/>
        </w:rPr>
        <w:t>Les enjeux de développement à l’échelle locale autour des activités minières peuvent être</w:t>
      </w:r>
      <w:r w:rsidRPr="00A40BC5">
        <w:rPr>
          <w:rFonts w:ascii="Times New Roman" w:hAnsi="Times New Roman" w:cs="Times New Roman"/>
          <w:b/>
          <w:sz w:val="24"/>
          <w:szCs w:val="24"/>
        </w:rPr>
        <w:t xml:space="preserve"> </w:t>
      </w:r>
      <w:r w:rsidRPr="00A40BC5">
        <w:rPr>
          <w:rFonts w:ascii="Times New Roman" w:hAnsi="Times New Roman" w:cs="Times New Roman"/>
          <w:b/>
          <w:sz w:val="24"/>
          <w:szCs w:val="24"/>
        </w:rPr>
        <w:t>résumés ainsi : comment faire pour que les activités extractiv</w:t>
      </w:r>
      <w:r w:rsidRPr="00A40BC5">
        <w:rPr>
          <w:rFonts w:ascii="Times New Roman" w:hAnsi="Times New Roman" w:cs="Times New Roman"/>
          <w:b/>
          <w:sz w:val="24"/>
          <w:szCs w:val="24"/>
        </w:rPr>
        <w:t xml:space="preserve">es ne profitent pas seulement à </w:t>
      </w:r>
      <w:r w:rsidRPr="00A40BC5">
        <w:rPr>
          <w:rFonts w:ascii="Times New Roman" w:hAnsi="Times New Roman" w:cs="Times New Roman"/>
          <w:b/>
          <w:sz w:val="24"/>
          <w:szCs w:val="24"/>
        </w:rPr>
        <w:t>l’Etat (à travers ses ressources fiscales) et aux compagni</w:t>
      </w:r>
      <w:r w:rsidRPr="00A40BC5">
        <w:rPr>
          <w:rFonts w:ascii="Times New Roman" w:hAnsi="Times New Roman" w:cs="Times New Roman"/>
          <w:b/>
          <w:sz w:val="24"/>
          <w:szCs w:val="24"/>
        </w:rPr>
        <w:t xml:space="preserve">es minières ? Comment maximiser </w:t>
      </w:r>
      <w:r w:rsidRPr="00A40BC5">
        <w:rPr>
          <w:rFonts w:ascii="Times New Roman" w:hAnsi="Times New Roman" w:cs="Times New Roman"/>
          <w:b/>
          <w:sz w:val="24"/>
          <w:szCs w:val="24"/>
        </w:rPr>
        <w:t>les retombées locales, en termes d’infrastructures et de préservation de l’environnement, mais</w:t>
      </w:r>
      <w:r w:rsidRPr="00A40BC5">
        <w:rPr>
          <w:rFonts w:ascii="Times New Roman" w:hAnsi="Times New Roman" w:cs="Times New Roman"/>
          <w:b/>
          <w:sz w:val="24"/>
          <w:szCs w:val="24"/>
        </w:rPr>
        <w:t xml:space="preserve"> </w:t>
      </w:r>
      <w:r w:rsidRPr="00A40BC5">
        <w:rPr>
          <w:rFonts w:ascii="Times New Roman" w:hAnsi="Times New Roman" w:cs="Times New Roman"/>
          <w:b/>
          <w:sz w:val="24"/>
          <w:szCs w:val="24"/>
        </w:rPr>
        <w:t>surtout en utilisant ces activités exogènes pour structurer et stimuler l’économie locale ?</w:t>
      </w:r>
      <w:r w:rsidR="00980C19">
        <w:rPr>
          <w:rFonts w:ascii="Times New Roman" w:hAnsi="Times New Roman" w:cs="Times New Roman"/>
          <w:b/>
          <w:sz w:val="24"/>
          <w:szCs w:val="24"/>
        </w:rPr>
        <w:t xml:space="preserve"> </w:t>
      </w:r>
      <w:r w:rsidR="00980C19" w:rsidRPr="00980C19">
        <w:rPr>
          <w:rFonts w:ascii="Times New Roman" w:hAnsi="Times New Roman" w:cs="Times New Roman"/>
          <w:b/>
          <w:color w:val="FF0000"/>
          <w:sz w:val="24"/>
          <w:szCs w:val="24"/>
        </w:rPr>
        <w:t>Très important à intégrer dans la problématique !</w:t>
      </w:r>
    </w:p>
    <w:p w:rsidR="00AC75E3" w:rsidRDefault="00604EA8" w:rsidP="00604EA8">
      <w:pPr>
        <w:autoSpaceDE w:val="0"/>
        <w:autoSpaceDN w:val="0"/>
        <w:adjustRightInd w:val="0"/>
        <w:spacing w:before="240" w:after="0" w:line="360" w:lineRule="auto"/>
        <w:jc w:val="both"/>
        <w:rPr>
          <w:rFonts w:ascii="Times New Roman" w:hAnsi="Times New Roman" w:cs="Times New Roman"/>
          <w:sz w:val="24"/>
          <w:szCs w:val="24"/>
        </w:rPr>
      </w:pPr>
      <w:r w:rsidRPr="00604EA8">
        <w:rPr>
          <w:rFonts w:ascii="Times New Roman" w:hAnsi="Times New Roman" w:cs="Times New Roman"/>
          <w:sz w:val="24"/>
          <w:szCs w:val="24"/>
        </w:rPr>
        <w:t>Les besoins se situent à plusieurs niveaux. Il s’agit d’abord de renforcer les capacités de</w:t>
      </w:r>
      <w:r>
        <w:rPr>
          <w:rFonts w:ascii="Times New Roman" w:hAnsi="Times New Roman" w:cs="Times New Roman"/>
          <w:sz w:val="24"/>
          <w:szCs w:val="24"/>
        </w:rPr>
        <w:t xml:space="preserve"> </w:t>
      </w:r>
      <w:r w:rsidRPr="00604EA8">
        <w:rPr>
          <w:rFonts w:ascii="Times New Roman" w:hAnsi="Times New Roman" w:cs="Times New Roman"/>
          <w:sz w:val="24"/>
          <w:szCs w:val="24"/>
        </w:rPr>
        <w:t>négociation locales face aux entreprises minières et à</w:t>
      </w:r>
      <w:r>
        <w:rPr>
          <w:rFonts w:ascii="Times New Roman" w:hAnsi="Times New Roman" w:cs="Times New Roman"/>
          <w:sz w:val="24"/>
          <w:szCs w:val="24"/>
        </w:rPr>
        <w:t xml:space="preserve"> l’Etat. Cela implique de mieux </w:t>
      </w:r>
      <w:r w:rsidRPr="00604EA8">
        <w:rPr>
          <w:rFonts w:ascii="Times New Roman" w:hAnsi="Times New Roman" w:cs="Times New Roman"/>
          <w:sz w:val="24"/>
          <w:szCs w:val="24"/>
        </w:rPr>
        <w:t>impliquer les collectivités locales dans l’accompagnement des activités minières. Ainsi, le</w:t>
      </w:r>
      <w:r>
        <w:rPr>
          <w:rFonts w:ascii="Times New Roman" w:hAnsi="Times New Roman" w:cs="Times New Roman"/>
          <w:sz w:val="24"/>
          <w:szCs w:val="24"/>
        </w:rPr>
        <w:t xml:space="preserve"> </w:t>
      </w:r>
      <w:r w:rsidRPr="00604EA8">
        <w:rPr>
          <w:rFonts w:ascii="Times New Roman" w:hAnsi="Times New Roman" w:cs="Times New Roman"/>
          <w:sz w:val="24"/>
          <w:szCs w:val="24"/>
        </w:rPr>
        <w:t>code minier de novembre 2003 précise dans son exposé des motifs que, « Dans le but de faire</w:t>
      </w:r>
      <w:r>
        <w:rPr>
          <w:rFonts w:ascii="Times New Roman" w:hAnsi="Times New Roman" w:cs="Times New Roman"/>
          <w:sz w:val="24"/>
          <w:szCs w:val="24"/>
        </w:rPr>
        <w:t xml:space="preserve"> </w:t>
      </w:r>
      <w:r w:rsidRPr="00604EA8">
        <w:rPr>
          <w:rFonts w:ascii="Times New Roman" w:hAnsi="Times New Roman" w:cs="Times New Roman"/>
          <w:sz w:val="24"/>
          <w:szCs w:val="24"/>
        </w:rPr>
        <w:t>bénéficier les collectivités locales des retombées financières de l’exploitation des ressources</w:t>
      </w:r>
      <w:r>
        <w:rPr>
          <w:rFonts w:ascii="Times New Roman" w:hAnsi="Times New Roman" w:cs="Times New Roman"/>
          <w:sz w:val="24"/>
          <w:szCs w:val="24"/>
        </w:rPr>
        <w:t xml:space="preserve"> </w:t>
      </w:r>
      <w:r w:rsidRPr="00604EA8">
        <w:rPr>
          <w:rFonts w:ascii="Times New Roman" w:hAnsi="Times New Roman" w:cs="Times New Roman"/>
          <w:sz w:val="24"/>
          <w:szCs w:val="24"/>
        </w:rPr>
        <w:t>du sous-sol, il est prévu la création d’un fonds de péréquation et d’appui aux collectivités</w:t>
      </w:r>
      <w:r>
        <w:rPr>
          <w:rFonts w:ascii="Times New Roman" w:hAnsi="Times New Roman" w:cs="Times New Roman"/>
          <w:sz w:val="24"/>
          <w:szCs w:val="24"/>
        </w:rPr>
        <w:t xml:space="preserve"> </w:t>
      </w:r>
      <w:r w:rsidRPr="00604EA8">
        <w:rPr>
          <w:rFonts w:ascii="Times New Roman" w:hAnsi="Times New Roman" w:cs="Times New Roman"/>
          <w:sz w:val="24"/>
          <w:szCs w:val="24"/>
        </w:rPr>
        <w:t>locales ». Or, ce fon</w:t>
      </w:r>
      <w:r w:rsidR="00AC75E3">
        <w:rPr>
          <w:rFonts w:ascii="Times New Roman" w:hAnsi="Times New Roman" w:cs="Times New Roman"/>
          <w:sz w:val="24"/>
          <w:szCs w:val="24"/>
        </w:rPr>
        <w:t xml:space="preserve">ds n’existe pas pour le moment. </w:t>
      </w:r>
      <w:r w:rsidR="00AC75E3" w:rsidRPr="00AC75E3">
        <w:rPr>
          <w:rFonts w:ascii="Times New Roman" w:hAnsi="Times New Roman" w:cs="Times New Roman"/>
          <w:color w:val="FF0000"/>
          <w:sz w:val="24"/>
          <w:szCs w:val="24"/>
        </w:rPr>
        <w:t xml:space="preserve">Cela est toujours vérifié aujourd’hui ou bien comment cela s’est-il rendu effectif aujourd’hui ? </w:t>
      </w:r>
    </w:p>
    <w:p w:rsidR="00604EA8" w:rsidRDefault="00604EA8" w:rsidP="00604EA8">
      <w:pPr>
        <w:autoSpaceDE w:val="0"/>
        <w:autoSpaceDN w:val="0"/>
        <w:adjustRightInd w:val="0"/>
        <w:spacing w:before="240" w:after="0" w:line="360" w:lineRule="auto"/>
        <w:jc w:val="both"/>
        <w:rPr>
          <w:rFonts w:ascii="Times New Roman" w:hAnsi="Times New Roman" w:cs="Times New Roman"/>
          <w:color w:val="FF0000"/>
          <w:sz w:val="24"/>
          <w:szCs w:val="24"/>
        </w:rPr>
      </w:pPr>
      <w:r w:rsidRPr="00604EA8">
        <w:rPr>
          <w:rFonts w:ascii="Times New Roman" w:hAnsi="Times New Roman" w:cs="Times New Roman"/>
          <w:sz w:val="24"/>
          <w:szCs w:val="24"/>
        </w:rPr>
        <w:t>Le texte est ambigu, car il ne dit pas si ce</w:t>
      </w:r>
      <w:r>
        <w:rPr>
          <w:rFonts w:ascii="Times New Roman" w:hAnsi="Times New Roman" w:cs="Times New Roman"/>
          <w:sz w:val="24"/>
          <w:szCs w:val="24"/>
        </w:rPr>
        <w:t xml:space="preserve"> </w:t>
      </w:r>
      <w:r w:rsidRPr="00604EA8">
        <w:rPr>
          <w:rFonts w:ascii="Times New Roman" w:hAnsi="Times New Roman" w:cs="Times New Roman"/>
          <w:sz w:val="24"/>
          <w:szCs w:val="24"/>
        </w:rPr>
        <w:t>fonds doit être cré</w:t>
      </w:r>
      <w:r w:rsidR="00712D58">
        <w:rPr>
          <w:rFonts w:ascii="Times New Roman" w:hAnsi="Times New Roman" w:cs="Times New Roman"/>
          <w:sz w:val="24"/>
          <w:szCs w:val="24"/>
        </w:rPr>
        <w:t xml:space="preserve">é au bénéfice des collectivités </w:t>
      </w:r>
      <w:r w:rsidRPr="00604EA8">
        <w:rPr>
          <w:rFonts w:ascii="Times New Roman" w:hAnsi="Times New Roman" w:cs="Times New Roman"/>
          <w:sz w:val="24"/>
          <w:szCs w:val="24"/>
        </w:rPr>
        <w:t>locales concernées ou de celui de l’ensemble</w:t>
      </w:r>
      <w:r>
        <w:rPr>
          <w:rFonts w:ascii="Times New Roman" w:hAnsi="Times New Roman" w:cs="Times New Roman"/>
          <w:sz w:val="24"/>
          <w:szCs w:val="24"/>
        </w:rPr>
        <w:t xml:space="preserve"> </w:t>
      </w:r>
      <w:r w:rsidRPr="00604EA8">
        <w:rPr>
          <w:rFonts w:ascii="Times New Roman" w:hAnsi="Times New Roman" w:cs="Times New Roman"/>
          <w:sz w:val="24"/>
          <w:szCs w:val="24"/>
        </w:rPr>
        <w:t>des collectivités locales du pays – dans cette compréh</w:t>
      </w:r>
      <w:r>
        <w:rPr>
          <w:rFonts w:ascii="Times New Roman" w:hAnsi="Times New Roman" w:cs="Times New Roman"/>
          <w:sz w:val="24"/>
          <w:szCs w:val="24"/>
        </w:rPr>
        <w:t>ension, il s’agirait d’un outil</w:t>
      </w:r>
      <w:r w:rsidR="00AC75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04EA8">
        <w:rPr>
          <w:rFonts w:ascii="Times New Roman" w:hAnsi="Times New Roman" w:cs="Times New Roman"/>
          <w:sz w:val="24"/>
          <w:szCs w:val="24"/>
        </w:rPr>
        <w:t>d’équilibrage au service de l’aménagement du territoire.</w:t>
      </w:r>
      <w:r>
        <w:rPr>
          <w:rFonts w:ascii="Times New Roman" w:hAnsi="Times New Roman" w:cs="Times New Roman"/>
          <w:sz w:val="24"/>
          <w:szCs w:val="24"/>
        </w:rPr>
        <w:t xml:space="preserve"> </w:t>
      </w:r>
      <w:r w:rsidR="00712D58" w:rsidRPr="00712D58">
        <w:rPr>
          <w:rFonts w:ascii="Times New Roman" w:hAnsi="Times New Roman" w:cs="Times New Roman"/>
          <w:color w:val="FF0000"/>
          <w:sz w:val="24"/>
          <w:szCs w:val="24"/>
        </w:rPr>
        <w:t>Très bien !</w:t>
      </w:r>
    </w:p>
    <w:p w:rsidR="0051385D" w:rsidRDefault="0051385D" w:rsidP="0051385D">
      <w:pPr>
        <w:autoSpaceDE w:val="0"/>
        <w:autoSpaceDN w:val="0"/>
        <w:adjustRightInd w:val="0"/>
        <w:spacing w:after="0" w:line="360" w:lineRule="auto"/>
        <w:jc w:val="both"/>
        <w:rPr>
          <w:rFonts w:ascii="Times New Roman" w:hAnsi="Times New Roman" w:cs="Times New Roman"/>
          <w:sz w:val="24"/>
          <w:szCs w:val="24"/>
        </w:rPr>
      </w:pPr>
      <w:r w:rsidRPr="0051385D">
        <w:rPr>
          <w:rFonts w:ascii="Times New Roman" w:hAnsi="Times New Roman" w:cs="Times New Roman"/>
          <w:sz w:val="24"/>
          <w:szCs w:val="24"/>
        </w:rPr>
        <w:lastRenderedPageBreak/>
        <w:t>Ensuite, il convient d’appuyer la structuration d’activités économiques autour des activités</w:t>
      </w:r>
      <w:r>
        <w:rPr>
          <w:rFonts w:ascii="Times New Roman" w:hAnsi="Times New Roman" w:cs="Times New Roman"/>
          <w:sz w:val="24"/>
          <w:szCs w:val="24"/>
        </w:rPr>
        <w:t xml:space="preserve"> </w:t>
      </w:r>
      <w:r w:rsidRPr="0051385D">
        <w:rPr>
          <w:rFonts w:ascii="Times New Roman" w:hAnsi="Times New Roman" w:cs="Times New Roman"/>
          <w:sz w:val="24"/>
          <w:szCs w:val="24"/>
        </w:rPr>
        <w:t xml:space="preserve">extractives : approvisionnement des employés en produits </w:t>
      </w:r>
      <w:r>
        <w:rPr>
          <w:rFonts w:ascii="Times New Roman" w:hAnsi="Times New Roman" w:cs="Times New Roman"/>
          <w:sz w:val="24"/>
          <w:szCs w:val="24"/>
        </w:rPr>
        <w:t xml:space="preserve">de l’agriculture, de l’élevage, </w:t>
      </w:r>
      <w:r w:rsidRPr="0051385D">
        <w:rPr>
          <w:rFonts w:ascii="Times New Roman" w:hAnsi="Times New Roman" w:cs="Times New Roman"/>
          <w:sz w:val="24"/>
          <w:szCs w:val="24"/>
        </w:rPr>
        <w:t>développement de PME industrielles ou de services en aval de</w:t>
      </w:r>
      <w:r>
        <w:rPr>
          <w:rFonts w:ascii="Times New Roman" w:hAnsi="Times New Roman" w:cs="Times New Roman"/>
          <w:sz w:val="24"/>
          <w:szCs w:val="24"/>
        </w:rPr>
        <w:t xml:space="preserve"> l’activité minière. Dans cette </w:t>
      </w:r>
      <w:r w:rsidRPr="0051385D">
        <w:rPr>
          <w:rFonts w:ascii="Times New Roman" w:hAnsi="Times New Roman" w:cs="Times New Roman"/>
          <w:sz w:val="24"/>
          <w:szCs w:val="24"/>
        </w:rPr>
        <w:t>perspective, il serait probablement pertinent de permettre un</w:t>
      </w:r>
      <w:r>
        <w:rPr>
          <w:rFonts w:ascii="Times New Roman" w:hAnsi="Times New Roman" w:cs="Times New Roman"/>
          <w:sz w:val="24"/>
          <w:szCs w:val="24"/>
        </w:rPr>
        <w:t xml:space="preserve"> déplacement des revendications </w:t>
      </w:r>
      <w:r w:rsidRPr="0051385D">
        <w:rPr>
          <w:rFonts w:ascii="Times New Roman" w:hAnsi="Times New Roman" w:cs="Times New Roman"/>
          <w:sz w:val="24"/>
          <w:szCs w:val="24"/>
        </w:rPr>
        <w:t>du niveau local au niveau régional afin d’inscrire les effets posi</w:t>
      </w:r>
      <w:r>
        <w:rPr>
          <w:rFonts w:ascii="Times New Roman" w:hAnsi="Times New Roman" w:cs="Times New Roman"/>
          <w:sz w:val="24"/>
          <w:szCs w:val="24"/>
        </w:rPr>
        <w:t xml:space="preserve">tifs de l’activité minière dans </w:t>
      </w:r>
      <w:r w:rsidRPr="0051385D">
        <w:rPr>
          <w:rFonts w:ascii="Times New Roman" w:hAnsi="Times New Roman" w:cs="Times New Roman"/>
          <w:sz w:val="24"/>
          <w:szCs w:val="24"/>
        </w:rPr>
        <w:t>le temps : les liens avec l’aménagement du territoire à l’échelle régionale sont à construire.</w:t>
      </w:r>
      <w:r>
        <w:rPr>
          <w:rFonts w:ascii="Times New Roman" w:hAnsi="Times New Roman" w:cs="Times New Roman"/>
          <w:sz w:val="24"/>
          <w:szCs w:val="24"/>
        </w:rPr>
        <w:t xml:space="preserve"> </w:t>
      </w:r>
    </w:p>
    <w:p w:rsidR="007C10F8" w:rsidRDefault="007C10F8" w:rsidP="007C10F8">
      <w:pPr>
        <w:autoSpaceDE w:val="0"/>
        <w:autoSpaceDN w:val="0"/>
        <w:adjustRightInd w:val="0"/>
        <w:spacing w:before="240" w:after="0" w:line="360" w:lineRule="auto"/>
        <w:jc w:val="both"/>
        <w:rPr>
          <w:rFonts w:ascii="Times New Roman" w:hAnsi="Times New Roman" w:cs="Times New Roman"/>
          <w:sz w:val="24"/>
          <w:szCs w:val="24"/>
        </w:rPr>
      </w:pPr>
      <w:r w:rsidRPr="007C10F8">
        <w:rPr>
          <w:rFonts w:ascii="Times New Roman" w:hAnsi="Times New Roman" w:cs="Times New Roman"/>
          <w:sz w:val="24"/>
          <w:szCs w:val="24"/>
        </w:rPr>
        <w:t>Ainsi, les compagnies minières construisent généralement quelques écoles, des cases de</w:t>
      </w:r>
      <w:r>
        <w:rPr>
          <w:rFonts w:ascii="Times New Roman" w:hAnsi="Times New Roman" w:cs="Times New Roman"/>
          <w:sz w:val="24"/>
          <w:szCs w:val="24"/>
        </w:rPr>
        <w:t xml:space="preserve"> </w:t>
      </w:r>
      <w:r w:rsidRPr="007C10F8">
        <w:rPr>
          <w:rFonts w:ascii="Times New Roman" w:hAnsi="Times New Roman" w:cs="Times New Roman"/>
          <w:sz w:val="24"/>
          <w:szCs w:val="24"/>
        </w:rPr>
        <w:t>santé, des adductions d’eau. Au-delà de ces réalisations certes utiles mais très ponctuelles, il</w:t>
      </w:r>
      <w:r>
        <w:rPr>
          <w:rFonts w:ascii="Times New Roman" w:hAnsi="Times New Roman" w:cs="Times New Roman"/>
          <w:sz w:val="24"/>
          <w:szCs w:val="24"/>
        </w:rPr>
        <w:t xml:space="preserve"> </w:t>
      </w:r>
      <w:r w:rsidRPr="007C10F8">
        <w:rPr>
          <w:rFonts w:ascii="Times New Roman" w:hAnsi="Times New Roman" w:cs="Times New Roman"/>
          <w:sz w:val="24"/>
          <w:szCs w:val="24"/>
        </w:rPr>
        <w:t>s’agirait de situer la négociation au niveau d’infrastructures plus structurantes sur le plan</w:t>
      </w:r>
      <w:r>
        <w:rPr>
          <w:rFonts w:ascii="Times New Roman" w:hAnsi="Times New Roman" w:cs="Times New Roman"/>
          <w:sz w:val="24"/>
          <w:szCs w:val="24"/>
        </w:rPr>
        <w:t xml:space="preserve"> </w:t>
      </w:r>
      <w:r w:rsidRPr="007C10F8">
        <w:rPr>
          <w:rFonts w:ascii="Times New Roman" w:hAnsi="Times New Roman" w:cs="Times New Roman"/>
          <w:sz w:val="24"/>
          <w:szCs w:val="24"/>
        </w:rPr>
        <w:t>économique : routes, électricité, organisation de filières maraîchères, de filières de formation</w:t>
      </w:r>
      <w:r>
        <w:rPr>
          <w:rFonts w:ascii="Times New Roman" w:hAnsi="Times New Roman" w:cs="Times New Roman"/>
          <w:sz w:val="24"/>
          <w:szCs w:val="24"/>
        </w:rPr>
        <w:t xml:space="preserve"> </w:t>
      </w:r>
      <w:r w:rsidRPr="007C10F8">
        <w:rPr>
          <w:rFonts w:ascii="Times New Roman" w:hAnsi="Times New Roman" w:cs="Times New Roman"/>
          <w:sz w:val="24"/>
          <w:szCs w:val="24"/>
        </w:rPr>
        <w:t>spécialisées. Cette possibilité est facilitée si plusieurs mines fonctionnent en même temps</w:t>
      </w:r>
      <w:r>
        <w:rPr>
          <w:rFonts w:ascii="Times New Roman" w:hAnsi="Times New Roman" w:cs="Times New Roman"/>
          <w:sz w:val="24"/>
          <w:szCs w:val="24"/>
        </w:rPr>
        <w:t xml:space="preserve"> </w:t>
      </w:r>
      <w:r w:rsidRPr="007C10F8">
        <w:rPr>
          <w:rFonts w:ascii="Times New Roman" w:hAnsi="Times New Roman" w:cs="Times New Roman"/>
          <w:sz w:val="24"/>
          <w:szCs w:val="24"/>
        </w:rPr>
        <w:t>dans un même espace régional – comme dans l’Ouest malien, entre Yatéla, Sadiola, Loulo et</w:t>
      </w:r>
      <w:r>
        <w:rPr>
          <w:rFonts w:ascii="Times New Roman" w:hAnsi="Times New Roman" w:cs="Times New Roman"/>
          <w:sz w:val="24"/>
          <w:szCs w:val="24"/>
        </w:rPr>
        <w:t xml:space="preserve"> </w:t>
      </w:r>
      <w:r w:rsidRPr="007C10F8">
        <w:rPr>
          <w:rFonts w:ascii="Times New Roman" w:hAnsi="Times New Roman" w:cs="Times New Roman"/>
          <w:sz w:val="24"/>
          <w:szCs w:val="24"/>
        </w:rPr>
        <w:t>Tabakoto – permettant de répartir les charges sur plusieurs opérateurs.</w:t>
      </w:r>
      <w:r>
        <w:rPr>
          <w:rFonts w:ascii="Times New Roman" w:hAnsi="Times New Roman" w:cs="Times New Roman"/>
          <w:sz w:val="24"/>
          <w:szCs w:val="24"/>
        </w:rPr>
        <w:t xml:space="preserve"> </w:t>
      </w:r>
    </w:p>
    <w:p w:rsidR="007C10F8" w:rsidRDefault="00526710" w:rsidP="00526710">
      <w:pPr>
        <w:autoSpaceDE w:val="0"/>
        <w:autoSpaceDN w:val="0"/>
        <w:adjustRightInd w:val="0"/>
        <w:spacing w:before="240" w:after="0" w:line="360" w:lineRule="auto"/>
        <w:jc w:val="both"/>
        <w:rPr>
          <w:rFonts w:ascii="Times New Roman" w:hAnsi="Times New Roman" w:cs="Times New Roman"/>
          <w:sz w:val="24"/>
          <w:szCs w:val="24"/>
        </w:rPr>
      </w:pPr>
      <w:r w:rsidRPr="00FD7FB5">
        <w:rPr>
          <w:rFonts w:ascii="Times New Roman" w:hAnsi="Times New Roman" w:cs="Times New Roman"/>
          <w:color w:val="FF0000"/>
          <w:sz w:val="24"/>
          <w:szCs w:val="24"/>
        </w:rPr>
        <w:t>À</w:t>
      </w:r>
      <w:r w:rsidRPr="00FD7FB5">
        <w:rPr>
          <w:rFonts w:ascii="Times New Roman" w:hAnsi="Times New Roman" w:cs="Times New Roman"/>
          <w:color w:val="FF0000"/>
          <w:sz w:val="24"/>
          <w:szCs w:val="24"/>
        </w:rPr>
        <w:t xml:space="preserve"> cet égard, un élargissement de la réflexion à l’échelle sous-régionale serait aussi intéressant</w:t>
      </w:r>
      <w:r w:rsidRPr="00FD7FB5">
        <w:rPr>
          <w:rFonts w:ascii="Times New Roman" w:hAnsi="Times New Roman" w:cs="Times New Roman"/>
          <w:color w:val="FF0000"/>
          <w:sz w:val="24"/>
          <w:szCs w:val="24"/>
        </w:rPr>
        <w:t xml:space="preserve"> </w:t>
      </w:r>
      <w:r w:rsidRPr="00FD7FB5">
        <w:rPr>
          <w:rFonts w:ascii="Times New Roman" w:hAnsi="Times New Roman" w:cs="Times New Roman"/>
          <w:color w:val="FF0000"/>
          <w:sz w:val="24"/>
          <w:szCs w:val="24"/>
        </w:rPr>
        <w:t>(</w:t>
      </w:r>
      <w:r w:rsidRPr="00FD7FB5">
        <w:rPr>
          <w:rFonts w:ascii="Times New Roman" w:hAnsi="Times New Roman" w:cs="Times New Roman"/>
          <w:b/>
          <w:sz w:val="24"/>
          <w:szCs w:val="24"/>
          <w:u w:val="thick" w:color="00B0F0"/>
        </w:rPr>
        <w:t>voir Magrin, Gautier 2006</w:t>
      </w:r>
      <w:r w:rsidRPr="00FD7FB5">
        <w:rPr>
          <w:rFonts w:ascii="Times New Roman" w:hAnsi="Times New Roman" w:cs="Times New Roman"/>
          <w:color w:val="FF0000"/>
          <w:sz w:val="24"/>
          <w:szCs w:val="24"/>
        </w:rPr>
        <w:t>) : la région minière du Sénégal oriental prolonge la grande région</w:t>
      </w:r>
      <w:r w:rsidRPr="00FD7FB5">
        <w:rPr>
          <w:rFonts w:ascii="Times New Roman" w:hAnsi="Times New Roman" w:cs="Times New Roman"/>
          <w:color w:val="FF0000"/>
          <w:sz w:val="24"/>
          <w:szCs w:val="24"/>
        </w:rPr>
        <w:t xml:space="preserve"> </w:t>
      </w:r>
      <w:r w:rsidRPr="00FD7FB5">
        <w:rPr>
          <w:rFonts w:ascii="Times New Roman" w:hAnsi="Times New Roman" w:cs="Times New Roman"/>
          <w:color w:val="FF0000"/>
          <w:sz w:val="24"/>
          <w:szCs w:val="24"/>
        </w:rPr>
        <w:t>minière de l’Ouest du Mali, où la problématique de la décentralisation est comparable, de</w:t>
      </w:r>
      <w:r w:rsidRPr="00FD7FB5">
        <w:rPr>
          <w:rFonts w:ascii="Times New Roman" w:hAnsi="Times New Roman" w:cs="Times New Roman"/>
          <w:color w:val="FF0000"/>
          <w:sz w:val="24"/>
          <w:szCs w:val="24"/>
        </w:rPr>
        <w:t xml:space="preserve"> </w:t>
      </w:r>
      <w:r w:rsidRPr="00FD7FB5">
        <w:rPr>
          <w:rFonts w:ascii="Times New Roman" w:hAnsi="Times New Roman" w:cs="Times New Roman"/>
          <w:color w:val="FF0000"/>
          <w:sz w:val="24"/>
          <w:szCs w:val="24"/>
        </w:rPr>
        <w:t>même que les enjeux d’aménagement du territoire en contexte de périphérie nationale</w:t>
      </w:r>
      <w:r w:rsidRPr="00FD7FB5">
        <w:rPr>
          <w:rFonts w:ascii="Times New Roman" w:hAnsi="Times New Roman" w:cs="Times New Roman"/>
          <w:color w:val="FF0000"/>
          <w:sz w:val="24"/>
          <w:szCs w:val="24"/>
        </w:rPr>
        <w:t xml:space="preserve"> </w:t>
      </w:r>
      <w:r w:rsidRPr="00FD7FB5">
        <w:rPr>
          <w:rFonts w:ascii="Times New Roman" w:hAnsi="Times New Roman" w:cs="Times New Roman"/>
          <w:color w:val="FF0000"/>
          <w:sz w:val="24"/>
          <w:szCs w:val="24"/>
        </w:rPr>
        <w:t>enclavée. Les collectivités locales rurales maliennes, qui ont une dizaine d’années</w:t>
      </w:r>
      <w:r w:rsidRPr="00FD7FB5">
        <w:rPr>
          <w:rFonts w:ascii="Times New Roman" w:hAnsi="Times New Roman" w:cs="Times New Roman"/>
          <w:color w:val="FF0000"/>
          <w:sz w:val="24"/>
          <w:szCs w:val="24"/>
        </w:rPr>
        <w:t xml:space="preserve"> </w:t>
      </w:r>
      <w:r w:rsidRPr="00FD7FB5">
        <w:rPr>
          <w:rFonts w:ascii="Times New Roman" w:hAnsi="Times New Roman" w:cs="Times New Roman"/>
          <w:color w:val="FF0000"/>
          <w:sz w:val="24"/>
          <w:szCs w:val="24"/>
        </w:rPr>
        <w:t>d’expérience en matière d’exploitation minière, pourraient partager cette expérience avec les</w:t>
      </w:r>
      <w:r w:rsidRPr="00FD7FB5">
        <w:rPr>
          <w:rFonts w:ascii="Times New Roman" w:hAnsi="Times New Roman" w:cs="Times New Roman"/>
          <w:color w:val="FF0000"/>
          <w:sz w:val="24"/>
          <w:szCs w:val="24"/>
        </w:rPr>
        <w:t xml:space="preserve"> </w:t>
      </w:r>
      <w:r w:rsidRPr="00FD7FB5">
        <w:rPr>
          <w:rFonts w:ascii="Times New Roman" w:hAnsi="Times New Roman" w:cs="Times New Roman"/>
          <w:color w:val="FF0000"/>
          <w:sz w:val="24"/>
          <w:szCs w:val="24"/>
        </w:rPr>
        <w:t>collectivités locales sénégalaises</w:t>
      </w:r>
      <w:r w:rsidRPr="00526710">
        <w:rPr>
          <w:rFonts w:ascii="Times New Roman" w:hAnsi="Times New Roman" w:cs="Times New Roman"/>
          <w:sz w:val="24"/>
          <w:szCs w:val="24"/>
        </w:rPr>
        <w:t>.</w:t>
      </w:r>
      <w:r>
        <w:rPr>
          <w:rFonts w:ascii="Times New Roman" w:hAnsi="Times New Roman" w:cs="Times New Roman"/>
          <w:sz w:val="24"/>
          <w:szCs w:val="24"/>
        </w:rPr>
        <w:t xml:space="preserve"> </w:t>
      </w:r>
    </w:p>
    <w:p w:rsidR="007A24E8" w:rsidRPr="007A24E8" w:rsidRDefault="007A24E8" w:rsidP="007A24E8">
      <w:pPr>
        <w:autoSpaceDE w:val="0"/>
        <w:autoSpaceDN w:val="0"/>
        <w:adjustRightInd w:val="0"/>
        <w:spacing w:before="240" w:after="0" w:line="360" w:lineRule="auto"/>
        <w:jc w:val="both"/>
        <w:rPr>
          <w:rFonts w:ascii="Times New Roman" w:hAnsi="Times New Roman" w:cs="Times New Roman"/>
          <w:b/>
          <w:bCs/>
          <w:sz w:val="24"/>
          <w:szCs w:val="24"/>
        </w:rPr>
      </w:pPr>
      <w:r w:rsidRPr="007A24E8">
        <w:rPr>
          <w:rFonts w:ascii="Times New Roman" w:hAnsi="Times New Roman" w:cs="Times New Roman"/>
          <w:b/>
          <w:bCs/>
          <w:sz w:val="24"/>
          <w:szCs w:val="24"/>
        </w:rPr>
        <w:t>3.2 Les ressources protégées</w:t>
      </w:r>
    </w:p>
    <w:p w:rsidR="007A24E8" w:rsidRDefault="007A24E8" w:rsidP="007A24E8">
      <w:pPr>
        <w:autoSpaceDE w:val="0"/>
        <w:autoSpaceDN w:val="0"/>
        <w:adjustRightInd w:val="0"/>
        <w:spacing w:before="240" w:after="0" w:line="360" w:lineRule="auto"/>
        <w:jc w:val="both"/>
        <w:rPr>
          <w:rFonts w:ascii="Times New Roman" w:hAnsi="Times New Roman" w:cs="Times New Roman"/>
          <w:sz w:val="24"/>
          <w:szCs w:val="24"/>
        </w:rPr>
      </w:pPr>
      <w:r w:rsidRPr="007A24E8">
        <w:rPr>
          <w:rFonts w:ascii="Times New Roman" w:hAnsi="Times New Roman" w:cs="Times New Roman"/>
          <w:sz w:val="24"/>
          <w:szCs w:val="24"/>
        </w:rPr>
        <w:t xml:space="preserve">Notre postulat </w:t>
      </w:r>
      <w:r w:rsidR="00D67AB8">
        <w:rPr>
          <w:rFonts w:ascii="Times New Roman" w:hAnsi="Times New Roman" w:cs="Times New Roman"/>
          <w:sz w:val="24"/>
          <w:szCs w:val="24"/>
        </w:rPr>
        <w:t>–</w:t>
      </w:r>
      <w:r w:rsidRPr="007A24E8">
        <w:rPr>
          <w:rFonts w:ascii="Times New Roman" w:hAnsi="Times New Roman" w:cs="Times New Roman"/>
          <w:sz w:val="24"/>
          <w:szCs w:val="24"/>
        </w:rPr>
        <w:t xml:space="preserve"> </w:t>
      </w:r>
      <w:r w:rsidRPr="00D67AB8">
        <w:rPr>
          <w:rFonts w:ascii="Times New Roman" w:hAnsi="Times New Roman" w:cs="Times New Roman"/>
          <w:color w:val="FF0000"/>
          <w:sz w:val="24"/>
          <w:szCs w:val="24"/>
        </w:rPr>
        <w:t>les territoires ont des ressources à faire émerger et valoriser – se vérifie</w:t>
      </w:r>
      <w:r w:rsidRPr="00D67AB8">
        <w:rPr>
          <w:rFonts w:ascii="Times New Roman" w:hAnsi="Times New Roman" w:cs="Times New Roman"/>
          <w:color w:val="FF0000"/>
          <w:sz w:val="24"/>
          <w:szCs w:val="24"/>
        </w:rPr>
        <w:t xml:space="preserve"> </w:t>
      </w:r>
      <w:r w:rsidRPr="00D67AB8">
        <w:rPr>
          <w:rFonts w:ascii="Times New Roman" w:hAnsi="Times New Roman" w:cs="Times New Roman"/>
          <w:color w:val="FF0000"/>
          <w:sz w:val="24"/>
          <w:szCs w:val="24"/>
        </w:rPr>
        <w:t>également dans le cas des aires protégées, même si elles jouiss</w:t>
      </w:r>
      <w:r w:rsidRPr="00D67AB8">
        <w:rPr>
          <w:rFonts w:ascii="Times New Roman" w:hAnsi="Times New Roman" w:cs="Times New Roman"/>
          <w:color w:val="FF0000"/>
          <w:sz w:val="24"/>
          <w:szCs w:val="24"/>
        </w:rPr>
        <w:t>ent d’un statut particulier</w:t>
      </w:r>
      <w:r>
        <w:rPr>
          <w:rFonts w:ascii="Times New Roman" w:hAnsi="Times New Roman" w:cs="Times New Roman"/>
          <w:sz w:val="24"/>
          <w:szCs w:val="24"/>
        </w:rPr>
        <w:t xml:space="preserve">. En </w:t>
      </w:r>
      <w:r w:rsidRPr="007A24E8">
        <w:rPr>
          <w:rFonts w:ascii="Times New Roman" w:hAnsi="Times New Roman" w:cs="Times New Roman"/>
          <w:sz w:val="24"/>
          <w:szCs w:val="24"/>
        </w:rPr>
        <w:t>effet, de la même façon que pour les activités extractives,</w:t>
      </w:r>
      <w:r>
        <w:rPr>
          <w:rFonts w:ascii="Times New Roman" w:hAnsi="Times New Roman" w:cs="Times New Roman"/>
          <w:sz w:val="24"/>
          <w:szCs w:val="24"/>
        </w:rPr>
        <w:t xml:space="preserve"> la gestion des aires protégées </w:t>
      </w:r>
      <w:r w:rsidRPr="007A24E8">
        <w:rPr>
          <w:rFonts w:ascii="Times New Roman" w:hAnsi="Times New Roman" w:cs="Times New Roman"/>
          <w:sz w:val="24"/>
          <w:szCs w:val="24"/>
        </w:rPr>
        <w:t>n’appartient pas aux compétences transférées, alors que c</w:t>
      </w:r>
      <w:r>
        <w:rPr>
          <w:rFonts w:ascii="Times New Roman" w:hAnsi="Times New Roman" w:cs="Times New Roman"/>
          <w:sz w:val="24"/>
          <w:szCs w:val="24"/>
        </w:rPr>
        <w:t xml:space="preserve">elles de l’environnement et des </w:t>
      </w:r>
      <w:r w:rsidRPr="007A24E8">
        <w:rPr>
          <w:rFonts w:ascii="Times New Roman" w:hAnsi="Times New Roman" w:cs="Times New Roman"/>
          <w:sz w:val="24"/>
          <w:szCs w:val="24"/>
        </w:rPr>
        <w:t>ressources naturelles relèvent à présent de la responsabilité des c</w:t>
      </w:r>
      <w:r>
        <w:rPr>
          <w:rFonts w:ascii="Times New Roman" w:hAnsi="Times New Roman" w:cs="Times New Roman"/>
          <w:sz w:val="24"/>
          <w:szCs w:val="24"/>
        </w:rPr>
        <w:t xml:space="preserve">ollectivités locales. Les aires </w:t>
      </w:r>
      <w:r w:rsidRPr="007A24E8">
        <w:rPr>
          <w:rFonts w:ascii="Times New Roman" w:hAnsi="Times New Roman" w:cs="Times New Roman"/>
          <w:sz w:val="24"/>
          <w:szCs w:val="24"/>
        </w:rPr>
        <w:t>protégées restent ainsi des enclaves autonomes à statut publ</w:t>
      </w:r>
      <w:r>
        <w:rPr>
          <w:rFonts w:ascii="Times New Roman" w:hAnsi="Times New Roman" w:cs="Times New Roman"/>
          <w:sz w:val="24"/>
          <w:szCs w:val="24"/>
        </w:rPr>
        <w:t xml:space="preserve">ic sur des territoires à statut </w:t>
      </w:r>
      <w:r w:rsidRPr="007A24E8">
        <w:rPr>
          <w:rFonts w:ascii="Times New Roman" w:hAnsi="Times New Roman" w:cs="Times New Roman"/>
          <w:sz w:val="24"/>
          <w:szCs w:val="24"/>
        </w:rPr>
        <w:t>communautaire.</w:t>
      </w:r>
    </w:p>
    <w:p w:rsidR="00DF15B6" w:rsidRDefault="00B447BE" w:rsidP="007A24E8">
      <w:pPr>
        <w:autoSpaceDE w:val="0"/>
        <w:autoSpaceDN w:val="0"/>
        <w:adjustRightInd w:val="0"/>
        <w:spacing w:before="240" w:after="0" w:line="360" w:lineRule="auto"/>
        <w:jc w:val="both"/>
        <w:rPr>
          <w:rFonts w:ascii="Times New Roman" w:hAnsi="Times New Roman" w:cs="Times New Roman"/>
          <w:sz w:val="24"/>
          <w:szCs w:val="24"/>
        </w:rPr>
      </w:pPr>
      <w:r w:rsidRPr="00B447BE">
        <w:rPr>
          <w:rFonts w:ascii="Times New Roman" w:hAnsi="Times New Roman" w:cs="Times New Roman"/>
          <w:sz w:val="24"/>
          <w:szCs w:val="24"/>
        </w:rPr>
        <w:t>Au Sénégal, sont placés sous le régime de la protection des ressources les forêts classées, les</w:t>
      </w:r>
      <w:r>
        <w:rPr>
          <w:rFonts w:ascii="Times New Roman" w:hAnsi="Times New Roman" w:cs="Times New Roman"/>
          <w:sz w:val="24"/>
          <w:szCs w:val="24"/>
        </w:rPr>
        <w:t xml:space="preserve"> </w:t>
      </w:r>
      <w:r w:rsidRPr="00B447BE">
        <w:rPr>
          <w:rFonts w:ascii="Times New Roman" w:hAnsi="Times New Roman" w:cs="Times New Roman"/>
          <w:sz w:val="24"/>
          <w:szCs w:val="24"/>
        </w:rPr>
        <w:t>parcs nationaux, les réserves naturelles nationales et les réserves naturelles communautaires.</w:t>
      </w:r>
      <w:r>
        <w:rPr>
          <w:rFonts w:ascii="Times New Roman" w:hAnsi="Times New Roman" w:cs="Times New Roman"/>
          <w:sz w:val="24"/>
          <w:szCs w:val="24"/>
        </w:rPr>
        <w:t xml:space="preserve"> </w:t>
      </w:r>
      <w:r w:rsidRPr="00B447BE">
        <w:rPr>
          <w:rFonts w:ascii="Times New Roman" w:hAnsi="Times New Roman" w:cs="Times New Roman"/>
          <w:sz w:val="24"/>
          <w:szCs w:val="24"/>
        </w:rPr>
        <w:t>Sur les trois premières catégories, une protection totale a été appliquée pendant des</w:t>
      </w:r>
      <w:r>
        <w:rPr>
          <w:rFonts w:ascii="Times New Roman" w:hAnsi="Times New Roman" w:cs="Times New Roman"/>
          <w:sz w:val="24"/>
          <w:szCs w:val="24"/>
        </w:rPr>
        <w:t xml:space="preserve"> </w:t>
      </w:r>
      <w:r w:rsidRPr="00B447BE">
        <w:rPr>
          <w:rFonts w:ascii="Times New Roman" w:hAnsi="Times New Roman" w:cs="Times New Roman"/>
          <w:sz w:val="24"/>
          <w:szCs w:val="24"/>
        </w:rPr>
        <w:t xml:space="preserve">décennies. </w:t>
      </w:r>
      <w:r w:rsidRPr="00B447BE">
        <w:rPr>
          <w:rFonts w:ascii="Times New Roman" w:hAnsi="Times New Roman" w:cs="Times New Roman"/>
          <w:sz w:val="24"/>
          <w:szCs w:val="24"/>
        </w:rPr>
        <w:lastRenderedPageBreak/>
        <w:t>Cela signifiait concrètement, pour les populations riveraines, une interdiction</w:t>
      </w:r>
      <w:r>
        <w:rPr>
          <w:rFonts w:ascii="Times New Roman" w:hAnsi="Times New Roman" w:cs="Times New Roman"/>
          <w:sz w:val="24"/>
          <w:szCs w:val="24"/>
        </w:rPr>
        <w:t xml:space="preserve"> </w:t>
      </w:r>
      <w:r w:rsidRPr="00B447BE">
        <w:rPr>
          <w:rFonts w:ascii="Times New Roman" w:hAnsi="Times New Roman" w:cs="Times New Roman"/>
          <w:sz w:val="24"/>
          <w:szCs w:val="24"/>
        </w:rPr>
        <w:t>d’accès à ces ressources : interdiction de chasse, de pêche, de cueillette, d’activités</w:t>
      </w:r>
      <w:r>
        <w:rPr>
          <w:rFonts w:ascii="Times New Roman" w:hAnsi="Times New Roman" w:cs="Times New Roman"/>
          <w:sz w:val="24"/>
          <w:szCs w:val="24"/>
        </w:rPr>
        <w:t xml:space="preserve"> </w:t>
      </w:r>
      <w:r w:rsidRPr="00B447BE">
        <w:rPr>
          <w:rFonts w:ascii="Times New Roman" w:hAnsi="Times New Roman" w:cs="Times New Roman"/>
          <w:sz w:val="24"/>
          <w:szCs w:val="24"/>
        </w:rPr>
        <w:t>agropastorales, etc. Cette situation a alimenté, autant qu’elle a duré, un profond sentiment de</w:t>
      </w:r>
      <w:r>
        <w:rPr>
          <w:rFonts w:ascii="Times New Roman" w:hAnsi="Times New Roman" w:cs="Times New Roman"/>
          <w:sz w:val="24"/>
          <w:szCs w:val="24"/>
        </w:rPr>
        <w:t xml:space="preserve"> </w:t>
      </w:r>
      <w:r w:rsidRPr="00B447BE">
        <w:rPr>
          <w:rFonts w:ascii="Times New Roman" w:hAnsi="Times New Roman" w:cs="Times New Roman"/>
          <w:sz w:val="24"/>
          <w:szCs w:val="24"/>
        </w:rPr>
        <w:t>frustration et un malaise dans les relations entre l’administration chargée de gérer les aires</w:t>
      </w:r>
      <w:r>
        <w:rPr>
          <w:rFonts w:ascii="Times New Roman" w:hAnsi="Times New Roman" w:cs="Times New Roman"/>
          <w:sz w:val="24"/>
          <w:szCs w:val="24"/>
        </w:rPr>
        <w:t xml:space="preserve"> </w:t>
      </w:r>
      <w:r w:rsidRPr="00B447BE">
        <w:rPr>
          <w:rFonts w:ascii="Times New Roman" w:hAnsi="Times New Roman" w:cs="Times New Roman"/>
          <w:sz w:val="24"/>
          <w:szCs w:val="24"/>
        </w:rPr>
        <w:t>protégées (les services des Eaux et Forêts et des Parcs Nationaux) et les populations, qui</w:t>
      </w:r>
      <w:r>
        <w:rPr>
          <w:rFonts w:ascii="Times New Roman" w:hAnsi="Times New Roman" w:cs="Times New Roman"/>
          <w:sz w:val="24"/>
          <w:szCs w:val="24"/>
        </w:rPr>
        <w:t xml:space="preserve"> </w:t>
      </w:r>
      <w:r w:rsidRPr="00B447BE">
        <w:rPr>
          <w:rFonts w:ascii="Times New Roman" w:hAnsi="Times New Roman" w:cs="Times New Roman"/>
          <w:sz w:val="24"/>
          <w:szCs w:val="24"/>
        </w:rPr>
        <w:t>contestaient la légitimité de pareilles mesures. Il faut reconnaître par ailleurs que ces</w:t>
      </w:r>
      <w:r>
        <w:rPr>
          <w:rFonts w:ascii="Times New Roman" w:hAnsi="Times New Roman" w:cs="Times New Roman"/>
          <w:sz w:val="24"/>
          <w:szCs w:val="24"/>
        </w:rPr>
        <w:t xml:space="preserve"> </w:t>
      </w:r>
      <w:r w:rsidRPr="00B447BE">
        <w:rPr>
          <w:rFonts w:ascii="Times New Roman" w:hAnsi="Times New Roman" w:cs="Times New Roman"/>
          <w:sz w:val="24"/>
          <w:szCs w:val="24"/>
        </w:rPr>
        <w:t>dispositions draconiennes, malgré les infractions dont elles ont fait l’objet, ont contribué à</w:t>
      </w:r>
      <w:r>
        <w:rPr>
          <w:rFonts w:ascii="Times New Roman" w:hAnsi="Times New Roman" w:cs="Times New Roman"/>
          <w:sz w:val="24"/>
          <w:szCs w:val="24"/>
        </w:rPr>
        <w:t xml:space="preserve"> </w:t>
      </w:r>
      <w:r w:rsidRPr="00B447BE">
        <w:rPr>
          <w:rFonts w:ascii="Times New Roman" w:hAnsi="Times New Roman" w:cs="Times New Roman"/>
          <w:sz w:val="24"/>
          <w:szCs w:val="24"/>
        </w:rPr>
        <w:t>faire de ces aires protégées des sites riches en biodiversité.</w:t>
      </w:r>
      <w:r>
        <w:rPr>
          <w:rFonts w:ascii="Times New Roman" w:hAnsi="Times New Roman" w:cs="Times New Roman"/>
          <w:sz w:val="24"/>
          <w:szCs w:val="24"/>
        </w:rPr>
        <w:t xml:space="preserve"> </w:t>
      </w:r>
      <w:r w:rsidRPr="00B447BE">
        <w:rPr>
          <w:rFonts w:ascii="Times New Roman" w:hAnsi="Times New Roman" w:cs="Times New Roman"/>
          <w:color w:val="FF0000"/>
          <w:sz w:val="24"/>
          <w:szCs w:val="24"/>
        </w:rPr>
        <w:t>Très bien, utiliser dans l’article 2 sur la territorialisation des projets environnementaux</w:t>
      </w:r>
      <w:r>
        <w:rPr>
          <w:rFonts w:ascii="Times New Roman" w:hAnsi="Times New Roman" w:cs="Times New Roman"/>
          <w:sz w:val="24"/>
          <w:szCs w:val="24"/>
        </w:rPr>
        <w:t>.</w:t>
      </w:r>
    </w:p>
    <w:p w:rsidR="00FE0AD9" w:rsidRDefault="00FE0AD9" w:rsidP="00FE0AD9">
      <w:pPr>
        <w:autoSpaceDE w:val="0"/>
        <w:autoSpaceDN w:val="0"/>
        <w:adjustRightInd w:val="0"/>
        <w:spacing w:before="240" w:after="0" w:line="360" w:lineRule="auto"/>
        <w:jc w:val="both"/>
        <w:rPr>
          <w:rFonts w:ascii="Times New Roman" w:hAnsi="Times New Roman" w:cs="Times New Roman"/>
          <w:color w:val="FF0000"/>
          <w:sz w:val="24"/>
          <w:szCs w:val="24"/>
        </w:rPr>
      </w:pPr>
      <w:r w:rsidRPr="00FE0AD9">
        <w:rPr>
          <w:rFonts w:ascii="Times New Roman" w:hAnsi="Times New Roman" w:cs="Times New Roman"/>
          <w:sz w:val="24"/>
          <w:szCs w:val="24"/>
        </w:rPr>
        <w:t>Depuis la conférence de Rio de 1992, l’approche « conservation durable » s’est substituée à</w:t>
      </w:r>
      <w:r>
        <w:rPr>
          <w:rFonts w:ascii="Times New Roman" w:hAnsi="Times New Roman" w:cs="Times New Roman"/>
          <w:sz w:val="24"/>
          <w:szCs w:val="24"/>
        </w:rPr>
        <w:t xml:space="preserve"> </w:t>
      </w:r>
      <w:r w:rsidRPr="00FE0AD9">
        <w:rPr>
          <w:rFonts w:ascii="Times New Roman" w:hAnsi="Times New Roman" w:cs="Times New Roman"/>
          <w:sz w:val="24"/>
          <w:szCs w:val="24"/>
        </w:rPr>
        <w:t xml:space="preserve">celle dite de « protection de la nature ». Il s’agit d’une nouvelle orientation qui reconnaît, </w:t>
      </w:r>
      <w:r>
        <w:rPr>
          <w:rFonts w:ascii="Times New Roman" w:hAnsi="Times New Roman" w:cs="Times New Roman"/>
          <w:i/>
          <w:iCs/>
          <w:sz w:val="24"/>
          <w:szCs w:val="24"/>
        </w:rPr>
        <w:t xml:space="preserve">i) </w:t>
      </w:r>
      <w:r w:rsidRPr="00FE0AD9">
        <w:rPr>
          <w:rFonts w:ascii="Times New Roman" w:hAnsi="Times New Roman" w:cs="Times New Roman"/>
          <w:sz w:val="24"/>
          <w:szCs w:val="24"/>
        </w:rPr>
        <w:t>l’utilisation rationnelle de l’environnement et des ressources naturelles comme un moyen de</w:t>
      </w:r>
      <w:r>
        <w:rPr>
          <w:rFonts w:ascii="Times New Roman" w:hAnsi="Times New Roman" w:cs="Times New Roman"/>
          <w:sz w:val="24"/>
          <w:szCs w:val="24"/>
        </w:rPr>
        <w:t xml:space="preserve"> </w:t>
      </w:r>
      <w:r w:rsidRPr="00FE0AD9">
        <w:rPr>
          <w:rFonts w:ascii="Times New Roman" w:hAnsi="Times New Roman" w:cs="Times New Roman"/>
          <w:sz w:val="24"/>
          <w:szCs w:val="24"/>
        </w:rPr>
        <w:t xml:space="preserve">développement de l’économie locale, </w:t>
      </w:r>
      <w:r w:rsidRPr="00FE0AD9">
        <w:rPr>
          <w:rFonts w:ascii="Times New Roman" w:hAnsi="Times New Roman" w:cs="Times New Roman"/>
          <w:i/>
          <w:iCs/>
          <w:sz w:val="24"/>
          <w:szCs w:val="24"/>
        </w:rPr>
        <w:t xml:space="preserve">ii) </w:t>
      </w:r>
      <w:r w:rsidRPr="00FE0AD9">
        <w:rPr>
          <w:rFonts w:ascii="Times New Roman" w:hAnsi="Times New Roman" w:cs="Times New Roman"/>
          <w:sz w:val="24"/>
          <w:szCs w:val="24"/>
        </w:rPr>
        <w:t>la capacité des com</w:t>
      </w:r>
      <w:r>
        <w:rPr>
          <w:rFonts w:ascii="Times New Roman" w:hAnsi="Times New Roman" w:cs="Times New Roman"/>
          <w:sz w:val="24"/>
          <w:szCs w:val="24"/>
        </w:rPr>
        <w:t xml:space="preserve">munautés locales à contribuer à </w:t>
      </w:r>
      <w:r w:rsidRPr="00FE0AD9">
        <w:rPr>
          <w:rFonts w:ascii="Times New Roman" w:hAnsi="Times New Roman" w:cs="Times New Roman"/>
          <w:sz w:val="24"/>
          <w:szCs w:val="24"/>
        </w:rPr>
        <w:t xml:space="preserve">la conservation de la biodiversité, </w:t>
      </w:r>
      <w:r w:rsidRPr="00FE0AD9">
        <w:rPr>
          <w:rFonts w:ascii="Times New Roman" w:hAnsi="Times New Roman" w:cs="Times New Roman"/>
          <w:i/>
          <w:iCs/>
          <w:sz w:val="24"/>
          <w:szCs w:val="24"/>
        </w:rPr>
        <w:t xml:space="preserve">iii) </w:t>
      </w:r>
      <w:r w:rsidRPr="00FE0AD9">
        <w:rPr>
          <w:rFonts w:ascii="Times New Roman" w:hAnsi="Times New Roman" w:cs="Times New Roman"/>
          <w:sz w:val="24"/>
          <w:szCs w:val="24"/>
        </w:rPr>
        <w:t>les savoirs et savoirs faire locaux comme outils</w:t>
      </w:r>
      <w:r>
        <w:rPr>
          <w:rFonts w:ascii="Times New Roman" w:hAnsi="Times New Roman" w:cs="Times New Roman"/>
          <w:sz w:val="24"/>
          <w:szCs w:val="24"/>
        </w:rPr>
        <w:t xml:space="preserve"> </w:t>
      </w:r>
      <w:r w:rsidRPr="00FE0AD9">
        <w:rPr>
          <w:rFonts w:ascii="Times New Roman" w:hAnsi="Times New Roman" w:cs="Times New Roman"/>
          <w:sz w:val="24"/>
          <w:szCs w:val="24"/>
        </w:rPr>
        <w:t>appropriés pour une gestion durable de l’environnement et des ressources naturelles.</w:t>
      </w:r>
      <w:r>
        <w:rPr>
          <w:rFonts w:ascii="Times New Roman" w:hAnsi="Times New Roman" w:cs="Times New Roman"/>
          <w:sz w:val="24"/>
          <w:szCs w:val="24"/>
        </w:rPr>
        <w:t xml:space="preserve"> </w:t>
      </w:r>
      <w:r w:rsidRPr="00B447BE">
        <w:rPr>
          <w:rFonts w:ascii="Times New Roman" w:hAnsi="Times New Roman" w:cs="Times New Roman"/>
          <w:color w:val="FF0000"/>
          <w:sz w:val="24"/>
          <w:szCs w:val="24"/>
        </w:rPr>
        <w:t>Très bien, utiliser dans l’article 2 sur la territorialisation des projets environnementaux</w:t>
      </w:r>
      <w:r>
        <w:rPr>
          <w:rFonts w:ascii="Times New Roman" w:hAnsi="Times New Roman" w:cs="Times New Roman"/>
          <w:color w:val="FF0000"/>
          <w:sz w:val="24"/>
          <w:szCs w:val="24"/>
        </w:rPr>
        <w:t xml:space="preserve">. </w:t>
      </w:r>
    </w:p>
    <w:p w:rsidR="00FE0AD9" w:rsidRDefault="007C7A1E" w:rsidP="007C7A1E">
      <w:pPr>
        <w:autoSpaceDE w:val="0"/>
        <w:autoSpaceDN w:val="0"/>
        <w:adjustRightInd w:val="0"/>
        <w:spacing w:before="240" w:after="0" w:line="360" w:lineRule="auto"/>
        <w:jc w:val="both"/>
        <w:rPr>
          <w:rFonts w:ascii="Times New Roman" w:hAnsi="Times New Roman" w:cs="Times New Roman"/>
          <w:color w:val="FF0000"/>
          <w:sz w:val="24"/>
          <w:szCs w:val="24"/>
        </w:rPr>
      </w:pPr>
      <w:r w:rsidRPr="007C7A1E">
        <w:rPr>
          <w:rFonts w:ascii="Times New Roman" w:hAnsi="Times New Roman" w:cs="Times New Roman"/>
          <w:sz w:val="24"/>
          <w:szCs w:val="24"/>
        </w:rPr>
        <w:t>La nouvelle orientation signifie également la fin de la césure territoriale entre l’aire protégée</w:t>
      </w:r>
      <w:r>
        <w:rPr>
          <w:rFonts w:ascii="Times New Roman" w:hAnsi="Times New Roman" w:cs="Times New Roman"/>
          <w:sz w:val="24"/>
          <w:szCs w:val="24"/>
        </w:rPr>
        <w:t xml:space="preserve"> </w:t>
      </w:r>
      <w:r w:rsidRPr="007C7A1E">
        <w:rPr>
          <w:rFonts w:ascii="Times New Roman" w:hAnsi="Times New Roman" w:cs="Times New Roman"/>
          <w:sz w:val="24"/>
          <w:szCs w:val="24"/>
        </w:rPr>
        <w:t>et l’espace communautaire. La zone tampon ne doit plus être perçue comme la frontière où</w:t>
      </w:r>
      <w:r>
        <w:rPr>
          <w:rFonts w:ascii="Times New Roman" w:hAnsi="Times New Roman" w:cs="Times New Roman"/>
          <w:sz w:val="24"/>
          <w:szCs w:val="24"/>
        </w:rPr>
        <w:t xml:space="preserve"> </w:t>
      </w:r>
      <w:r w:rsidRPr="007C7A1E">
        <w:rPr>
          <w:rFonts w:ascii="Times New Roman" w:hAnsi="Times New Roman" w:cs="Times New Roman"/>
          <w:sz w:val="24"/>
          <w:szCs w:val="24"/>
        </w:rPr>
        <w:t xml:space="preserve">s’arrêtent les activités des populations. Elle n’est pas la </w:t>
      </w:r>
      <w:r>
        <w:rPr>
          <w:rFonts w:ascii="Times New Roman" w:hAnsi="Times New Roman" w:cs="Times New Roman"/>
          <w:sz w:val="24"/>
          <w:szCs w:val="24"/>
        </w:rPr>
        <w:t xml:space="preserve">première ligne de défense, pour </w:t>
      </w:r>
      <w:r w:rsidRPr="007C7A1E">
        <w:rPr>
          <w:rFonts w:ascii="Times New Roman" w:hAnsi="Times New Roman" w:cs="Times New Roman"/>
          <w:sz w:val="24"/>
          <w:szCs w:val="24"/>
        </w:rPr>
        <w:t>emprunter un terme militaire. Cette tentation d’emprunt</w:t>
      </w:r>
      <w:r>
        <w:rPr>
          <w:rFonts w:ascii="Times New Roman" w:hAnsi="Times New Roman" w:cs="Times New Roman"/>
          <w:sz w:val="24"/>
          <w:szCs w:val="24"/>
        </w:rPr>
        <w:t xml:space="preserve">er un terme militaire n’est pas </w:t>
      </w:r>
      <w:r w:rsidRPr="007C7A1E">
        <w:rPr>
          <w:rFonts w:ascii="Times New Roman" w:hAnsi="Times New Roman" w:cs="Times New Roman"/>
          <w:sz w:val="24"/>
          <w:szCs w:val="24"/>
        </w:rPr>
        <w:t>fortuite : elle s’inscrit dans la culture – et depuis peu le statut - militaire du corps des Eaux et</w:t>
      </w:r>
      <w:r>
        <w:rPr>
          <w:rFonts w:ascii="Times New Roman" w:hAnsi="Times New Roman" w:cs="Times New Roman"/>
          <w:sz w:val="24"/>
          <w:szCs w:val="24"/>
        </w:rPr>
        <w:t xml:space="preserve"> </w:t>
      </w:r>
      <w:r w:rsidRPr="007C7A1E">
        <w:rPr>
          <w:rFonts w:ascii="Times New Roman" w:hAnsi="Times New Roman" w:cs="Times New Roman"/>
          <w:sz w:val="24"/>
          <w:szCs w:val="24"/>
        </w:rPr>
        <w:t>Forêts, contre les activités anthropiques. La zone tampon doit plutôt servir d’interface entre</w:t>
      </w:r>
      <w:r>
        <w:rPr>
          <w:rFonts w:ascii="Times New Roman" w:hAnsi="Times New Roman" w:cs="Times New Roman"/>
          <w:sz w:val="24"/>
          <w:szCs w:val="24"/>
        </w:rPr>
        <w:t xml:space="preserve"> </w:t>
      </w:r>
      <w:r w:rsidRPr="007C7A1E">
        <w:rPr>
          <w:rFonts w:ascii="Times New Roman" w:hAnsi="Times New Roman" w:cs="Times New Roman"/>
          <w:sz w:val="24"/>
          <w:szCs w:val="24"/>
        </w:rPr>
        <w:t>les activités de conservation et les activités de développement</w:t>
      </w:r>
      <w:r>
        <w:rPr>
          <w:rFonts w:ascii="TimesNewRoman" w:hAnsi="TimesNewRoman" w:cs="TimesNewRoman"/>
          <w:sz w:val="24"/>
          <w:szCs w:val="24"/>
        </w:rPr>
        <w:t>.</w:t>
      </w:r>
      <w:r>
        <w:rPr>
          <w:rFonts w:ascii="TimesNewRoman" w:hAnsi="TimesNewRoman" w:cs="TimesNewRoman"/>
          <w:sz w:val="24"/>
          <w:szCs w:val="24"/>
        </w:rPr>
        <w:t xml:space="preserve"> </w:t>
      </w:r>
      <w:r w:rsidR="003A7FB1" w:rsidRPr="00B447BE">
        <w:rPr>
          <w:rFonts w:ascii="Times New Roman" w:hAnsi="Times New Roman" w:cs="Times New Roman"/>
          <w:color w:val="FF0000"/>
          <w:sz w:val="24"/>
          <w:szCs w:val="24"/>
        </w:rPr>
        <w:t>Très bien, utiliser dans l’article 2 sur la territorialisation des projets environnementaux</w:t>
      </w:r>
      <w:r w:rsidR="003A7FB1">
        <w:rPr>
          <w:rFonts w:ascii="Times New Roman" w:hAnsi="Times New Roman" w:cs="Times New Roman"/>
          <w:color w:val="FF0000"/>
          <w:sz w:val="24"/>
          <w:szCs w:val="24"/>
        </w:rPr>
        <w:t xml:space="preserve">. </w:t>
      </w:r>
    </w:p>
    <w:p w:rsidR="008A202D" w:rsidRDefault="008A202D" w:rsidP="008A202D">
      <w:pPr>
        <w:autoSpaceDE w:val="0"/>
        <w:autoSpaceDN w:val="0"/>
        <w:adjustRightInd w:val="0"/>
        <w:spacing w:after="0" w:line="360" w:lineRule="auto"/>
        <w:jc w:val="both"/>
        <w:rPr>
          <w:rFonts w:ascii="Times New Roman" w:hAnsi="Times New Roman" w:cs="Times New Roman"/>
          <w:color w:val="FF0000"/>
          <w:sz w:val="24"/>
          <w:szCs w:val="24"/>
        </w:rPr>
      </w:pPr>
      <w:r w:rsidRPr="008A202D">
        <w:rPr>
          <w:rFonts w:ascii="Times New Roman" w:hAnsi="Times New Roman" w:cs="Times New Roman"/>
          <w:sz w:val="24"/>
          <w:szCs w:val="24"/>
        </w:rPr>
        <w:t>Les aires protégées sont des espaces pourvoyeurs de services écologiques, mais ils offrent de</w:t>
      </w:r>
      <w:r>
        <w:rPr>
          <w:rFonts w:ascii="Times New Roman" w:hAnsi="Times New Roman" w:cs="Times New Roman"/>
          <w:sz w:val="24"/>
          <w:szCs w:val="24"/>
        </w:rPr>
        <w:t xml:space="preserve"> </w:t>
      </w:r>
      <w:r w:rsidRPr="008A202D">
        <w:rPr>
          <w:rFonts w:ascii="Times New Roman" w:hAnsi="Times New Roman" w:cs="Times New Roman"/>
          <w:sz w:val="24"/>
          <w:szCs w:val="24"/>
        </w:rPr>
        <w:t>réelles opportunités de création de richesse pour les p</w:t>
      </w:r>
      <w:r>
        <w:rPr>
          <w:rFonts w:ascii="Times New Roman" w:hAnsi="Times New Roman" w:cs="Times New Roman"/>
          <w:sz w:val="24"/>
          <w:szCs w:val="24"/>
        </w:rPr>
        <w:t>opulations et les collectivités r</w:t>
      </w:r>
      <w:r w:rsidRPr="008A202D">
        <w:rPr>
          <w:rFonts w:ascii="Times New Roman" w:hAnsi="Times New Roman" w:cs="Times New Roman"/>
          <w:sz w:val="24"/>
          <w:szCs w:val="24"/>
        </w:rPr>
        <w:t>iveraines, à travers l’émergence de nouveaux métiers (écogardes, surveillants de plage,</w:t>
      </w:r>
      <w:r>
        <w:rPr>
          <w:rFonts w:ascii="Times New Roman" w:hAnsi="Times New Roman" w:cs="Times New Roman"/>
          <w:sz w:val="24"/>
          <w:szCs w:val="24"/>
        </w:rPr>
        <w:t xml:space="preserve"> </w:t>
      </w:r>
      <w:r w:rsidRPr="008A202D">
        <w:rPr>
          <w:rFonts w:ascii="Times New Roman" w:hAnsi="Times New Roman" w:cs="Times New Roman"/>
          <w:sz w:val="24"/>
          <w:szCs w:val="24"/>
        </w:rPr>
        <w:t>guides touristiques), la promotion d’initiatives locales (activités artisanales, écotourisme,</w:t>
      </w:r>
      <w:r>
        <w:rPr>
          <w:rFonts w:ascii="Times New Roman" w:hAnsi="Times New Roman" w:cs="Times New Roman"/>
          <w:sz w:val="24"/>
          <w:szCs w:val="24"/>
        </w:rPr>
        <w:t xml:space="preserve"> </w:t>
      </w:r>
      <w:r w:rsidRPr="008A202D">
        <w:rPr>
          <w:rFonts w:ascii="Times New Roman" w:hAnsi="Times New Roman" w:cs="Times New Roman"/>
          <w:sz w:val="24"/>
          <w:szCs w:val="24"/>
        </w:rPr>
        <w:t>cybernature, etc.), le renforcement de capacités locales en entreprenariat et en négociation de</w:t>
      </w:r>
      <w:r>
        <w:rPr>
          <w:rFonts w:ascii="Times New Roman" w:hAnsi="Times New Roman" w:cs="Times New Roman"/>
          <w:sz w:val="24"/>
          <w:szCs w:val="24"/>
        </w:rPr>
        <w:t xml:space="preserve"> </w:t>
      </w:r>
      <w:r w:rsidRPr="008A202D">
        <w:rPr>
          <w:rFonts w:ascii="Times New Roman" w:hAnsi="Times New Roman" w:cs="Times New Roman"/>
          <w:sz w:val="24"/>
          <w:szCs w:val="24"/>
        </w:rPr>
        <w:t>projets.</w:t>
      </w:r>
      <w:r w:rsidR="003D50AD">
        <w:rPr>
          <w:rFonts w:ascii="Times New Roman" w:hAnsi="Times New Roman" w:cs="Times New Roman"/>
          <w:sz w:val="24"/>
          <w:szCs w:val="24"/>
        </w:rPr>
        <w:t xml:space="preserve"> </w:t>
      </w:r>
      <w:r w:rsidR="003D50AD" w:rsidRPr="00B447BE">
        <w:rPr>
          <w:rFonts w:ascii="Times New Roman" w:hAnsi="Times New Roman" w:cs="Times New Roman"/>
          <w:color w:val="FF0000"/>
          <w:sz w:val="24"/>
          <w:szCs w:val="24"/>
        </w:rPr>
        <w:t>Très bien, utiliser dans l’article 2 sur la territorialisation des projets environnementaux</w:t>
      </w:r>
      <w:r w:rsidR="003D50AD">
        <w:rPr>
          <w:rFonts w:ascii="Times New Roman" w:hAnsi="Times New Roman" w:cs="Times New Roman"/>
          <w:color w:val="FF0000"/>
          <w:sz w:val="24"/>
          <w:szCs w:val="24"/>
        </w:rPr>
        <w:t>.</w:t>
      </w:r>
    </w:p>
    <w:p w:rsidR="00CE34B5" w:rsidRDefault="0058790A" w:rsidP="0058790A">
      <w:pPr>
        <w:autoSpaceDE w:val="0"/>
        <w:autoSpaceDN w:val="0"/>
        <w:adjustRightInd w:val="0"/>
        <w:spacing w:before="240" w:after="0" w:line="360" w:lineRule="auto"/>
        <w:jc w:val="both"/>
        <w:rPr>
          <w:rFonts w:ascii="Times New Roman" w:hAnsi="Times New Roman" w:cs="Times New Roman"/>
          <w:sz w:val="24"/>
          <w:szCs w:val="24"/>
        </w:rPr>
      </w:pPr>
      <w:r w:rsidRPr="0058790A">
        <w:rPr>
          <w:rFonts w:ascii="Times New Roman" w:hAnsi="Times New Roman" w:cs="Times New Roman"/>
          <w:sz w:val="24"/>
          <w:szCs w:val="24"/>
        </w:rPr>
        <w:t>L’innovation, depuis trois à cinq ans, est l’incitation à la création de réserves naturelles</w:t>
      </w:r>
      <w:r>
        <w:rPr>
          <w:rFonts w:ascii="Times New Roman" w:hAnsi="Times New Roman" w:cs="Times New Roman"/>
          <w:sz w:val="24"/>
          <w:szCs w:val="24"/>
        </w:rPr>
        <w:t xml:space="preserve"> </w:t>
      </w:r>
      <w:r w:rsidRPr="0058790A">
        <w:rPr>
          <w:rFonts w:ascii="Times New Roman" w:hAnsi="Times New Roman" w:cs="Times New Roman"/>
          <w:sz w:val="24"/>
          <w:szCs w:val="24"/>
        </w:rPr>
        <w:t xml:space="preserve">communautaires, à l’image de </w:t>
      </w:r>
      <w:r w:rsidRPr="0058790A">
        <w:rPr>
          <w:rFonts w:ascii="Times New Roman" w:hAnsi="Times New Roman" w:cs="Times New Roman"/>
          <w:i/>
          <w:iCs/>
          <w:sz w:val="24"/>
          <w:szCs w:val="24"/>
        </w:rPr>
        <w:t>Keur Cupaam</w:t>
      </w:r>
      <w:r w:rsidRPr="0058790A">
        <w:rPr>
          <w:rFonts w:ascii="Times New Roman" w:hAnsi="Times New Roman" w:cs="Times New Roman"/>
          <w:sz w:val="24"/>
          <w:szCs w:val="24"/>
        </w:rPr>
        <w:t>, modèle de cogestion des aires protégées entre</w:t>
      </w:r>
      <w:r>
        <w:rPr>
          <w:rFonts w:ascii="Times New Roman" w:hAnsi="Times New Roman" w:cs="Times New Roman"/>
          <w:sz w:val="24"/>
          <w:szCs w:val="24"/>
        </w:rPr>
        <w:t xml:space="preserve"> </w:t>
      </w:r>
      <w:r w:rsidRPr="0058790A">
        <w:rPr>
          <w:rFonts w:ascii="Times New Roman" w:hAnsi="Times New Roman" w:cs="Times New Roman"/>
          <w:sz w:val="24"/>
          <w:szCs w:val="24"/>
        </w:rPr>
        <w:t xml:space="preserve">la </w:t>
      </w:r>
      <w:r w:rsidRPr="0058790A">
        <w:rPr>
          <w:rFonts w:ascii="Times New Roman" w:hAnsi="Times New Roman" w:cs="Times New Roman"/>
          <w:sz w:val="24"/>
          <w:szCs w:val="24"/>
        </w:rPr>
        <w:lastRenderedPageBreak/>
        <w:t>réserve naturelle de Popenguine et les femmes de cette localité. Dans la foulée, l’Etat</w:t>
      </w:r>
      <w:r>
        <w:rPr>
          <w:rFonts w:ascii="Times New Roman" w:hAnsi="Times New Roman" w:cs="Times New Roman"/>
          <w:sz w:val="24"/>
          <w:szCs w:val="24"/>
        </w:rPr>
        <w:t xml:space="preserve"> </w:t>
      </w:r>
      <w:r w:rsidRPr="0058790A">
        <w:rPr>
          <w:rFonts w:ascii="Times New Roman" w:hAnsi="Times New Roman" w:cs="Times New Roman"/>
          <w:sz w:val="24"/>
          <w:szCs w:val="24"/>
        </w:rPr>
        <w:t>prévoit de doter tous les parcs nationaux de plan d’aménagement et de gestion, c'est-à-dire de</w:t>
      </w:r>
      <w:r>
        <w:rPr>
          <w:rFonts w:ascii="Times New Roman" w:hAnsi="Times New Roman" w:cs="Times New Roman"/>
          <w:sz w:val="24"/>
          <w:szCs w:val="24"/>
        </w:rPr>
        <w:t xml:space="preserve"> </w:t>
      </w:r>
      <w:r w:rsidRPr="0058790A">
        <w:rPr>
          <w:rFonts w:ascii="Times New Roman" w:hAnsi="Times New Roman" w:cs="Times New Roman"/>
          <w:sz w:val="24"/>
          <w:szCs w:val="24"/>
        </w:rPr>
        <w:t>nouveaux outils qui appliquent les principes de cogestion des ressources et de</w:t>
      </w:r>
      <w:r>
        <w:rPr>
          <w:rFonts w:ascii="Times New Roman" w:hAnsi="Times New Roman" w:cs="Times New Roman"/>
          <w:sz w:val="24"/>
          <w:szCs w:val="24"/>
        </w:rPr>
        <w:t xml:space="preserve"> </w:t>
      </w:r>
      <w:r w:rsidRPr="0058790A">
        <w:rPr>
          <w:rFonts w:ascii="Times New Roman" w:hAnsi="Times New Roman" w:cs="Times New Roman"/>
          <w:sz w:val="24"/>
          <w:szCs w:val="24"/>
        </w:rPr>
        <w:t>l’environnement. Les collectivités locales et les acteurs à la base peuvent tirer de nombreux</w:t>
      </w:r>
      <w:r>
        <w:rPr>
          <w:rFonts w:ascii="Times New Roman" w:hAnsi="Times New Roman" w:cs="Times New Roman"/>
          <w:sz w:val="24"/>
          <w:szCs w:val="24"/>
        </w:rPr>
        <w:t xml:space="preserve"> </w:t>
      </w:r>
      <w:r w:rsidRPr="0058790A">
        <w:rPr>
          <w:rFonts w:ascii="Times New Roman" w:hAnsi="Times New Roman" w:cs="Times New Roman"/>
          <w:sz w:val="24"/>
          <w:szCs w:val="24"/>
        </w:rPr>
        <w:t>avantages de ces nouvelles dispositions.</w:t>
      </w:r>
      <w:r>
        <w:rPr>
          <w:rFonts w:ascii="Times New Roman" w:hAnsi="Times New Roman" w:cs="Times New Roman"/>
          <w:sz w:val="24"/>
          <w:szCs w:val="24"/>
        </w:rPr>
        <w:t xml:space="preserve"> </w:t>
      </w:r>
    </w:p>
    <w:p w:rsidR="00C17D0A" w:rsidRDefault="00B00681" w:rsidP="00B00681">
      <w:pPr>
        <w:autoSpaceDE w:val="0"/>
        <w:autoSpaceDN w:val="0"/>
        <w:adjustRightInd w:val="0"/>
        <w:spacing w:before="240" w:after="0" w:line="360" w:lineRule="auto"/>
        <w:jc w:val="both"/>
        <w:rPr>
          <w:rFonts w:ascii="Times New Roman" w:hAnsi="Times New Roman" w:cs="Times New Roman"/>
          <w:sz w:val="24"/>
          <w:szCs w:val="24"/>
        </w:rPr>
      </w:pPr>
      <w:r w:rsidRPr="00B00681">
        <w:rPr>
          <w:rFonts w:ascii="Times New Roman" w:hAnsi="Times New Roman" w:cs="Times New Roman"/>
          <w:sz w:val="24"/>
          <w:szCs w:val="24"/>
        </w:rPr>
        <w:t>Les collectivités locales peuvent désormais participer à la prise de décision concernant la</w:t>
      </w:r>
      <w:r>
        <w:rPr>
          <w:rFonts w:ascii="Times New Roman" w:hAnsi="Times New Roman" w:cs="Times New Roman"/>
          <w:sz w:val="24"/>
          <w:szCs w:val="24"/>
        </w:rPr>
        <w:t xml:space="preserve"> </w:t>
      </w:r>
      <w:r w:rsidRPr="00B00681">
        <w:rPr>
          <w:rFonts w:ascii="Times New Roman" w:hAnsi="Times New Roman" w:cs="Times New Roman"/>
          <w:sz w:val="24"/>
          <w:szCs w:val="24"/>
        </w:rPr>
        <w:t>gestion de ressources sur leur territoire, alors qu’elles en avai</w:t>
      </w:r>
      <w:r>
        <w:rPr>
          <w:rFonts w:ascii="Times New Roman" w:hAnsi="Times New Roman" w:cs="Times New Roman"/>
          <w:sz w:val="24"/>
          <w:szCs w:val="24"/>
        </w:rPr>
        <w:t xml:space="preserve">ent été écartées jusque-là. Les </w:t>
      </w:r>
      <w:r w:rsidRPr="00B00681">
        <w:rPr>
          <w:rFonts w:ascii="Times New Roman" w:hAnsi="Times New Roman" w:cs="Times New Roman"/>
          <w:sz w:val="24"/>
          <w:szCs w:val="24"/>
        </w:rPr>
        <w:t>populations peuvent influencer ces décisions avec les nouv</w:t>
      </w:r>
      <w:r>
        <w:rPr>
          <w:rFonts w:ascii="Times New Roman" w:hAnsi="Times New Roman" w:cs="Times New Roman"/>
          <w:sz w:val="24"/>
          <w:szCs w:val="24"/>
        </w:rPr>
        <w:t xml:space="preserve">eaux mécanismes institutionnels </w:t>
      </w:r>
      <w:r w:rsidRPr="00B00681">
        <w:rPr>
          <w:rFonts w:ascii="Times New Roman" w:hAnsi="Times New Roman" w:cs="Times New Roman"/>
          <w:sz w:val="24"/>
          <w:szCs w:val="24"/>
        </w:rPr>
        <w:t>mis en place. Elles peuvent contribuer à asseoir une bonne gouvernance des ressources</w:t>
      </w:r>
      <w:r>
        <w:rPr>
          <w:rFonts w:ascii="Times New Roman" w:hAnsi="Times New Roman" w:cs="Times New Roman"/>
          <w:sz w:val="24"/>
          <w:szCs w:val="24"/>
        </w:rPr>
        <w:t xml:space="preserve"> </w:t>
      </w:r>
      <w:r w:rsidRPr="00B00681">
        <w:rPr>
          <w:rFonts w:ascii="Times New Roman" w:hAnsi="Times New Roman" w:cs="Times New Roman"/>
          <w:sz w:val="24"/>
          <w:szCs w:val="24"/>
        </w:rPr>
        <w:t>territoriales en revendiquant et en participant à l’arbitrage entre la préservation de la</w:t>
      </w:r>
      <w:r>
        <w:rPr>
          <w:rFonts w:ascii="Times New Roman" w:hAnsi="Times New Roman" w:cs="Times New Roman"/>
          <w:sz w:val="24"/>
          <w:szCs w:val="24"/>
        </w:rPr>
        <w:t xml:space="preserve"> </w:t>
      </w:r>
      <w:r w:rsidRPr="00B00681">
        <w:rPr>
          <w:rFonts w:ascii="Times New Roman" w:hAnsi="Times New Roman" w:cs="Times New Roman"/>
          <w:sz w:val="24"/>
          <w:szCs w:val="24"/>
        </w:rPr>
        <w:t>ressource à des fins écologiques et son utilisation pour la satisfaction de leurs besoins</w:t>
      </w:r>
      <w:r>
        <w:rPr>
          <w:rFonts w:ascii="Times New Roman" w:hAnsi="Times New Roman" w:cs="Times New Roman"/>
          <w:sz w:val="24"/>
          <w:szCs w:val="24"/>
        </w:rPr>
        <w:t xml:space="preserve"> </w:t>
      </w:r>
      <w:r w:rsidRPr="00B00681">
        <w:rPr>
          <w:rFonts w:ascii="Times New Roman" w:hAnsi="Times New Roman" w:cs="Times New Roman"/>
          <w:sz w:val="24"/>
          <w:szCs w:val="24"/>
        </w:rPr>
        <w:t>socioéconomiques, d’où le besoin d’un outil de planification concertée.</w:t>
      </w:r>
      <w:r>
        <w:rPr>
          <w:rFonts w:ascii="Times New Roman" w:hAnsi="Times New Roman" w:cs="Times New Roman"/>
          <w:sz w:val="24"/>
          <w:szCs w:val="24"/>
        </w:rPr>
        <w:t xml:space="preserve"> </w:t>
      </w:r>
    </w:p>
    <w:p w:rsidR="00741F0E" w:rsidRDefault="00741F0E" w:rsidP="00741F0E">
      <w:pPr>
        <w:autoSpaceDE w:val="0"/>
        <w:autoSpaceDN w:val="0"/>
        <w:adjustRightInd w:val="0"/>
        <w:spacing w:before="240" w:after="0" w:line="360" w:lineRule="auto"/>
        <w:jc w:val="both"/>
        <w:rPr>
          <w:rFonts w:ascii="Times New Roman" w:hAnsi="Times New Roman" w:cs="Times New Roman"/>
          <w:sz w:val="24"/>
          <w:szCs w:val="24"/>
        </w:rPr>
      </w:pPr>
      <w:r w:rsidRPr="00741F0E">
        <w:rPr>
          <w:rFonts w:ascii="Times New Roman" w:hAnsi="Times New Roman" w:cs="Times New Roman"/>
          <w:sz w:val="24"/>
          <w:szCs w:val="24"/>
        </w:rPr>
        <w:t>Les plans d’aménagement et de gestion (PAG) qui se mettent en place au niveau des aires</w:t>
      </w:r>
      <w:r w:rsidR="00082888">
        <w:rPr>
          <w:rFonts w:ascii="Times New Roman" w:hAnsi="Times New Roman" w:cs="Times New Roman"/>
          <w:sz w:val="24"/>
          <w:szCs w:val="24"/>
        </w:rPr>
        <w:t xml:space="preserve"> </w:t>
      </w:r>
      <w:r w:rsidRPr="00741F0E">
        <w:rPr>
          <w:rFonts w:ascii="Times New Roman" w:hAnsi="Times New Roman" w:cs="Times New Roman"/>
          <w:sz w:val="24"/>
          <w:szCs w:val="24"/>
        </w:rPr>
        <w:t xml:space="preserve">protégées mettent l’accent sur la contractualisation de la </w:t>
      </w:r>
      <w:r w:rsidR="00082888">
        <w:rPr>
          <w:rFonts w:ascii="Times New Roman" w:hAnsi="Times New Roman" w:cs="Times New Roman"/>
          <w:sz w:val="24"/>
          <w:szCs w:val="24"/>
        </w:rPr>
        <w:t xml:space="preserve">gestion des ressources avec les </w:t>
      </w:r>
      <w:r w:rsidRPr="00741F0E">
        <w:rPr>
          <w:rFonts w:ascii="Times New Roman" w:hAnsi="Times New Roman" w:cs="Times New Roman"/>
          <w:sz w:val="24"/>
          <w:szCs w:val="24"/>
        </w:rPr>
        <w:t>autres acteurs, qu’ils soient privés ou communautaires. C’est ce que confirme un des objectifs</w:t>
      </w:r>
      <w:r w:rsidR="00082888">
        <w:rPr>
          <w:rFonts w:ascii="Times New Roman" w:hAnsi="Times New Roman" w:cs="Times New Roman"/>
          <w:sz w:val="24"/>
          <w:szCs w:val="24"/>
        </w:rPr>
        <w:t xml:space="preserve"> </w:t>
      </w:r>
      <w:r w:rsidRPr="00741F0E">
        <w:rPr>
          <w:rFonts w:ascii="Times New Roman" w:hAnsi="Times New Roman" w:cs="Times New Roman"/>
          <w:sz w:val="24"/>
          <w:szCs w:val="24"/>
        </w:rPr>
        <w:t>du nouveau plan d’aménagement et de gestion du Parc National des Oiseaux du Djoudj</w:t>
      </w:r>
      <w:r w:rsidR="00082888">
        <w:rPr>
          <w:rFonts w:ascii="Times New Roman" w:hAnsi="Times New Roman" w:cs="Times New Roman"/>
          <w:sz w:val="24"/>
          <w:szCs w:val="24"/>
        </w:rPr>
        <w:t xml:space="preserve"> </w:t>
      </w:r>
      <w:r w:rsidRPr="00741F0E">
        <w:rPr>
          <w:rFonts w:ascii="Times New Roman" w:hAnsi="Times New Roman" w:cs="Times New Roman"/>
          <w:sz w:val="24"/>
          <w:szCs w:val="24"/>
        </w:rPr>
        <w:t>(PNOD), validé en octobre 2005. Cet objectif est ainsi libellé : « valoriser durablement, et de</w:t>
      </w:r>
      <w:r w:rsidR="00082888">
        <w:rPr>
          <w:rFonts w:ascii="Times New Roman" w:hAnsi="Times New Roman" w:cs="Times New Roman"/>
          <w:sz w:val="24"/>
          <w:szCs w:val="24"/>
        </w:rPr>
        <w:t xml:space="preserve"> </w:t>
      </w:r>
      <w:r w:rsidRPr="00741F0E">
        <w:rPr>
          <w:rFonts w:ascii="Times New Roman" w:hAnsi="Times New Roman" w:cs="Times New Roman"/>
          <w:sz w:val="24"/>
          <w:szCs w:val="24"/>
        </w:rPr>
        <w:t>manière économiquement efficace l’espace et les ressources naturelles dans le PNOD et sa</w:t>
      </w:r>
      <w:r w:rsidR="00082888">
        <w:rPr>
          <w:rFonts w:ascii="Times New Roman" w:hAnsi="Times New Roman" w:cs="Times New Roman"/>
          <w:sz w:val="24"/>
          <w:szCs w:val="24"/>
        </w:rPr>
        <w:t xml:space="preserve"> </w:t>
      </w:r>
      <w:r w:rsidRPr="00741F0E">
        <w:rPr>
          <w:rFonts w:ascii="Times New Roman" w:hAnsi="Times New Roman" w:cs="Times New Roman"/>
          <w:sz w:val="24"/>
          <w:szCs w:val="24"/>
        </w:rPr>
        <w:t>périphérie, en vue de susciter la mise en place de filières économiques endogènes,</w:t>
      </w:r>
      <w:r w:rsidR="00082888">
        <w:rPr>
          <w:rFonts w:ascii="Times New Roman" w:hAnsi="Times New Roman" w:cs="Times New Roman"/>
          <w:sz w:val="24"/>
          <w:szCs w:val="24"/>
        </w:rPr>
        <w:t xml:space="preserve"> </w:t>
      </w:r>
      <w:r w:rsidRPr="00741F0E">
        <w:rPr>
          <w:rFonts w:ascii="Times New Roman" w:hAnsi="Times New Roman" w:cs="Times New Roman"/>
          <w:sz w:val="24"/>
          <w:szCs w:val="24"/>
        </w:rPr>
        <w:t>génératrices de revenus monétaires et d’emplois au profit des populations locales »</w:t>
      </w:r>
      <w:r w:rsidR="00082888">
        <w:rPr>
          <w:rFonts w:ascii="Times New Roman" w:hAnsi="Times New Roman" w:cs="Times New Roman"/>
          <w:sz w:val="24"/>
          <w:szCs w:val="24"/>
        </w:rPr>
        <w:t xml:space="preserve"> </w:t>
      </w:r>
      <w:r w:rsidRPr="00741F0E">
        <w:rPr>
          <w:rFonts w:ascii="Times New Roman" w:hAnsi="Times New Roman" w:cs="Times New Roman"/>
          <w:sz w:val="24"/>
          <w:szCs w:val="24"/>
        </w:rPr>
        <w:t>(PAG/PNOD, 2006).</w:t>
      </w:r>
      <w:r w:rsidR="00082888">
        <w:rPr>
          <w:rFonts w:ascii="Times New Roman" w:hAnsi="Times New Roman" w:cs="Times New Roman"/>
          <w:sz w:val="24"/>
          <w:szCs w:val="24"/>
        </w:rPr>
        <w:t xml:space="preserve"> </w:t>
      </w:r>
    </w:p>
    <w:p w:rsidR="009445B8" w:rsidRDefault="009F1289" w:rsidP="009445B8">
      <w:pPr>
        <w:autoSpaceDE w:val="0"/>
        <w:autoSpaceDN w:val="0"/>
        <w:adjustRightInd w:val="0"/>
        <w:spacing w:before="240" w:after="0" w:line="360" w:lineRule="auto"/>
        <w:jc w:val="both"/>
        <w:rPr>
          <w:rFonts w:ascii="TimesNewRoman" w:hAnsi="TimesNewRoman" w:cs="TimesNewRoman"/>
          <w:sz w:val="24"/>
          <w:szCs w:val="24"/>
        </w:rPr>
      </w:pPr>
      <w:r w:rsidRPr="009F1289">
        <w:rPr>
          <w:rFonts w:ascii="Times New Roman" w:hAnsi="Times New Roman" w:cs="Times New Roman"/>
          <w:sz w:val="24"/>
          <w:szCs w:val="24"/>
        </w:rPr>
        <w:t>Toutefois, des difficultés subsistent pour la mise en oeuvre de toutes ces procédures. Plus que</w:t>
      </w:r>
      <w:r>
        <w:rPr>
          <w:rFonts w:ascii="Times New Roman" w:hAnsi="Times New Roman" w:cs="Times New Roman"/>
          <w:sz w:val="24"/>
          <w:szCs w:val="24"/>
        </w:rPr>
        <w:t xml:space="preserve"> </w:t>
      </w:r>
      <w:r w:rsidRPr="009F1289">
        <w:rPr>
          <w:rFonts w:ascii="Times New Roman" w:hAnsi="Times New Roman" w:cs="Times New Roman"/>
          <w:sz w:val="24"/>
          <w:szCs w:val="24"/>
        </w:rPr>
        <w:t>partout ailleurs, c’est dans la zone des aires protégées que le dialogue entre gestionnaires des</w:t>
      </w:r>
      <w:r>
        <w:rPr>
          <w:rFonts w:ascii="Times New Roman" w:hAnsi="Times New Roman" w:cs="Times New Roman"/>
          <w:sz w:val="24"/>
          <w:szCs w:val="24"/>
        </w:rPr>
        <w:t xml:space="preserve"> </w:t>
      </w:r>
      <w:r w:rsidRPr="009F1289">
        <w:rPr>
          <w:rFonts w:ascii="Times New Roman" w:hAnsi="Times New Roman" w:cs="Times New Roman"/>
          <w:sz w:val="24"/>
          <w:szCs w:val="24"/>
        </w:rPr>
        <w:t>sites d’un côté et populations et élus locaux de l’autre, se heurte parfois à des blocages. Le</w:t>
      </w:r>
      <w:r>
        <w:rPr>
          <w:rFonts w:ascii="Times New Roman" w:hAnsi="Times New Roman" w:cs="Times New Roman"/>
          <w:sz w:val="24"/>
          <w:szCs w:val="24"/>
        </w:rPr>
        <w:t xml:space="preserve"> </w:t>
      </w:r>
      <w:r w:rsidRPr="009F1289">
        <w:rPr>
          <w:rFonts w:ascii="Times New Roman" w:hAnsi="Times New Roman" w:cs="Times New Roman"/>
          <w:sz w:val="24"/>
          <w:szCs w:val="24"/>
        </w:rPr>
        <w:t>marquage du territoire constitue dans certains cas le point d’achoppement. Les limites et le</w:t>
      </w:r>
      <w:r>
        <w:rPr>
          <w:rFonts w:ascii="Times New Roman" w:hAnsi="Times New Roman" w:cs="Times New Roman"/>
          <w:sz w:val="24"/>
          <w:szCs w:val="24"/>
        </w:rPr>
        <w:t xml:space="preserve"> </w:t>
      </w:r>
      <w:r w:rsidRPr="009F1289">
        <w:rPr>
          <w:rFonts w:ascii="Times New Roman" w:hAnsi="Times New Roman" w:cs="Times New Roman"/>
          <w:sz w:val="24"/>
          <w:szCs w:val="24"/>
        </w:rPr>
        <w:t>contenu de la zone tampon, la justification du classement de certains sites ne font pas l’objet</w:t>
      </w:r>
      <w:r>
        <w:rPr>
          <w:rFonts w:ascii="Times New Roman" w:hAnsi="Times New Roman" w:cs="Times New Roman"/>
          <w:sz w:val="24"/>
          <w:szCs w:val="24"/>
        </w:rPr>
        <w:t xml:space="preserve"> </w:t>
      </w:r>
      <w:r w:rsidRPr="009F1289">
        <w:rPr>
          <w:rFonts w:ascii="Times New Roman" w:hAnsi="Times New Roman" w:cs="Times New Roman"/>
          <w:sz w:val="24"/>
          <w:szCs w:val="24"/>
        </w:rPr>
        <w:t>de consensus. Dans bien des cas, même si le plan de gestion reconnaît qu’il faut négocier la</w:t>
      </w:r>
      <w:r>
        <w:rPr>
          <w:rFonts w:ascii="Times New Roman" w:hAnsi="Times New Roman" w:cs="Times New Roman"/>
          <w:sz w:val="24"/>
          <w:szCs w:val="24"/>
        </w:rPr>
        <w:t xml:space="preserve"> </w:t>
      </w:r>
      <w:r w:rsidR="009445B8" w:rsidRPr="009445B8">
        <w:rPr>
          <w:rFonts w:ascii="Times New Roman" w:hAnsi="Times New Roman" w:cs="Times New Roman"/>
          <w:sz w:val="24"/>
          <w:szCs w:val="24"/>
        </w:rPr>
        <w:t>matérialisation, les lenteurs à mettre en place les mécanismes de négociation traduisent un</w:t>
      </w:r>
      <w:r w:rsidR="009445B8">
        <w:rPr>
          <w:rFonts w:ascii="Times New Roman" w:hAnsi="Times New Roman" w:cs="Times New Roman"/>
          <w:sz w:val="24"/>
          <w:szCs w:val="24"/>
        </w:rPr>
        <w:t xml:space="preserve"> </w:t>
      </w:r>
      <w:r w:rsidR="009445B8" w:rsidRPr="009445B8">
        <w:rPr>
          <w:rFonts w:ascii="Times New Roman" w:hAnsi="Times New Roman" w:cs="Times New Roman"/>
          <w:sz w:val="24"/>
          <w:szCs w:val="24"/>
        </w:rPr>
        <w:t>certain malaise : celui pour les services techniques de l’Etat en charge de ces espaces de</w:t>
      </w:r>
      <w:r w:rsidR="009445B8">
        <w:rPr>
          <w:rFonts w:ascii="Times New Roman" w:hAnsi="Times New Roman" w:cs="Times New Roman"/>
          <w:sz w:val="24"/>
          <w:szCs w:val="24"/>
        </w:rPr>
        <w:t xml:space="preserve"> </w:t>
      </w:r>
      <w:r w:rsidR="009445B8">
        <w:rPr>
          <w:rFonts w:ascii="TimesNewRoman" w:hAnsi="TimesNewRoman" w:cs="TimesNewRoman"/>
          <w:sz w:val="24"/>
          <w:szCs w:val="24"/>
        </w:rPr>
        <w:t>s’engager dans une direction qui, à terme, réduira davantage leurs prérogatives.</w:t>
      </w:r>
      <w:r w:rsidR="009445B8">
        <w:rPr>
          <w:rFonts w:ascii="TimesNewRoman" w:hAnsi="TimesNewRoman" w:cs="TimesNewRoman"/>
          <w:sz w:val="24"/>
          <w:szCs w:val="24"/>
        </w:rPr>
        <w:t xml:space="preserve"> </w:t>
      </w:r>
    </w:p>
    <w:p w:rsidR="00D11C10" w:rsidRDefault="00D11C10" w:rsidP="00D11C10">
      <w:pPr>
        <w:autoSpaceDE w:val="0"/>
        <w:autoSpaceDN w:val="0"/>
        <w:adjustRightInd w:val="0"/>
        <w:spacing w:before="240" w:after="0" w:line="360" w:lineRule="auto"/>
        <w:jc w:val="both"/>
        <w:rPr>
          <w:rFonts w:ascii="Times New Roman" w:hAnsi="Times New Roman" w:cs="Times New Roman"/>
          <w:sz w:val="24"/>
          <w:szCs w:val="24"/>
        </w:rPr>
      </w:pPr>
      <w:r w:rsidRPr="00D11C10">
        <w:rPr>
          <w:rFonts w:ascii="Times New Roman" w:hAnsi="Times New Roman" w:cs="Times New Roman"/>
          <w:sz w:val="24"/>
          <w:szCs w:val="24"/>
        </w:rPr>
        <w:t>Concernant le maintien de certains sites (forêts classées sans arbres) sous le régime de la</w:t>
      </w:r>
      <w:r>
        <w:rPr>
          <w:rFonts w:ascii="Times New Roman" w:hAnsi="Times New Roman" w:cs="Times New Roman"/>
          <w:sz w:val="24"/>
          <w:szCs w:val="24"/>
        </w:rPr>
        <w:t xml:space="preserve"> </w:t>
      </w:r>
      <w:r w:rsidRPr="00D11C10">
        <w:rPr>
          <w:rFonts w:ascii="Times New Roman" w:hAnsi="Times New Roman" w:cs="Times New Roman"/>
          <w:sz w:val="24"/>
          <w:szCs w:val="24"/>
        </w:rPr>
        <w:t>protection, même partielle, les arguments justificatifs sont fortement divergents. Aux</w:t>
      </w:r>
      <w:r>
        <w:rPr>
          <w:rFonts w:ascii="Times New Roman" w:hAnsi="Times New Roman" w:cs="Times New Roman"/>
          <w:sz w:val="24"/>
          <w:szCs w:val="24"/>
        </w:rPr>
        <w:t xml:space="preserve"> </w:t>
      </w:r>
      <w:r w:rsidRPr="00D11C10">
        <w:rPr>
          <w:rFonts w:ascii="Times New Roman" w:hAnsi="Times New Roman" w:cs="Times New Roman"/>
          <w:sz w:val="24"/>
          <w:szCs w:val="24"/>
        </w:rPr>
        <w:t xml:space="preserve">arguments </w:t>
      </w:r>
      <w:r w:rsidRPr="00D11C10">
        <w:rPr>
          <w:rFonts w:ascii="Times New Roman" w:hAnsi="Times New Roman" w:cs="Times New Roman"/>
          <w:sz w:val="24"/>
          <w:szCs w:val="24"/>
        </w:rPr>
        <w:lastRenderedPageBreak/>
        <w:t>administratifs et réglementaires ou législatifs des forestiers s’opposent ceux des</w:t>
      </w:r>
      <w:r>
        <w:rPr>
          <w:rFonts w:ascii="Times New Roman" w:hAnsi="Times New Roman" w:cs="Times New Roman"/>
          <w:sz w:val="24"/>
          <w:szCs w:val="24"/>
        </w:rPr>
        <w:t xml:space="preserve"> </w:t>
      </w:r>
      <w:r w:rsidRPr="00D11C10">
        <w:rPr>
          <w:rFonts w:ascii="Times New Roman" w:hAnsi="Times New Roman" w:cs="Times New Roman"/>
          <w:sz w:val="24"/>
          <w:szCs w:val="24"/>
        </w:rPr>
        <w:t>populations et des collectivités locales, qui considèrent que le classement d’une forêt n’a de</w:t>
      </w:r>
      <w:r>
        <w:rPr>
          <w:rFonts w:ascii="Times New Roman" w:hAnsi="Times New Roman" w:cs="Times New Roman"/>
          <w:sz w:val="24"/>
          <w:szCs w:val="24"/>
        </w:rPr>
        <w:t xml:space="preserve"> </w:t>
      </w:r>
      <w:r w:rsidRPr="00D11C10">
        <w:rPr>
          <w:rFonts w:ascii="Times New Roman" w:hAnsi="Times New Roman" w:cs="Times New Roman"/>
          <w:sz w:val="24"/>
          <w:szCs w:val="24"/>
        </w:rPr>
        <w:t>sens que si elle dispose d’une couverture ligneuse.</w:t>
      </w:r>
      <w:r>
        <w:rPr>
          <w:rFonts w:ascii="Times New Roman" w:hAnsi="Times New Roman" w:cs="Times New Roman"/>
          <w:sz w:val="24"/>
          <w:szCs w:val="24"/>
        </w:rPr>
        <w:t xml:space="preserve"> </w:t>
      </w:r>
    </w:p>
    <w:p w:rsidR="00812E0A" w:rsidRDefault="00812E0A" w:rsidP="00812E0A">
      <w:pPr>
        <w:autoSpaceDE w:val="0"/>
        <w:autoSpaceDN w:val="0"/>
        <w:adjustRightInd w:val="0"/>
        <w:spacing w:before="240" w:after="0" w:line="360" w:lineRule="auto"/>
        <w:jc w:val="both"/>
        <w:rPr>
          <w:rFonts w:ascii="Times New Roman" w:hAnsi="Times New Roman" w:cs="Times New Roman"/>
          <w:sz w:val="24"/>
          <w:szCs w:val="24"/>
        </w:rPr>
      </w:pPr>
      <w:r w:rsidRPr="00812E0A">
        <w:rPr>
          <w:rFonts w:ascii="Times New Roman" w:hAnsi="Times New Roman" w:cs="Times New Roman"/>
          <w:sz w:val="24"/>
          <w:szCs w:val="24"/>
        </w:rPr>
        <w:t>L’accord de principe sur le partage équitable des bénéfices issus de la valorisation des</w:t>
      </w:r>
      <w:r>
        <w:rPr>
          <w:rFonts w:ascii="Times New Roman" w:hAnsi="Times New Roman" w:cs="Times New Roman"/>
          <w:sz w:val="24"/>
          <w:szCs w:val="24"/>
        </w:rPr>
        <w:t xml:space="preserve"> </w:t>
      </w:r>
      <w:r w:rsidRPr="00812E0A">
        <w:rPr>
          <w:rFonts w:ascii="Times New Roman" w:hAnsi="Times New Roman" w:cs="Times New Roman"/>
          <w:sz w:val="24"/>
          <w:szCs w:val="24"/>
        </w:rPr>
        <w:t>ressources et du territoire des aires protégées n’est pas encor</w:t>
      </w:r>
      <w:r>
        <w:rPr>
          <w:rFonts w:ascii="Times New Roman" w:hAnsi="Times New Roman" w:cs="Times New Roman"/>
          <w:sz w:val="24"/>
          <w:szCs w:val="24"/>
        </w:rPr>
        <w:t xml:space="preserve">e suivi d’effets tangibles dans </w:t>
      </w:r>
      <w:r w:rsidRPr="00812E0A">
        <w:rPr>
          <w:rFonts w:ascii="Times New Roman" w:hAnsi="Times New Roman" w:cs="Times New Roman"/>
          <w:sz w:val="24"/>
          <w:szCs w:val="24"/>
        </w:rPr>
        <w:t>l’amélioration des revenus monétaires des populations, ou</w:t>
      </w:r>
      <w:r>
        <w:rPr>
          <w:rFonts w:ascii="Times New Roman" w:hAnsi="Times New Roman" w:cs="Times New Roman"/>
          <w:sz w:val="24"/>
          <w:szCs w:val="24"/>
        </w:rPr>
        <w:t xml:space="preserve"> dans la mobilisation de moyens </w:t>
      </w:r>
      <w:r w:rsidRPr="00812E0A">
        <w:rPr>
          <w:rFonts w:ascii="Times New Roman" w:hAnsi="Times New Roman" w:cs="Times New Roman"/>
          <w:sz w:val="24"/>
          <w:szCs w:val="24"/>
        </w:rPr>
        <w:t xml:space="preserve">financiers pour la communauté rurale. Le tourisme et </w:t>
      </w:r>
      <w:r>
        <w:rPr>
          <w:rFonts w:ascii="Times New Roman" w:hAnsi="Times New Roman" w:cs="Times New Roman"/>
          <w:sz w:val="24"/>
          <w:szCs w:val="24"/>
        </w:rPr>
        <w:t xml:space="preserve">les activités cynégétiques (les </w:t>
      </w:r>
      <w:r w:rsidRPr="00812E0A">
        <w:rPr>
          <w:rFonts w:ascii="Times New Roman" w:hAnsi="Times New Roman" w:cs="Times New Roman"/>
          <w:sz w:val="24"/>
          <w:szCs w:val="24"/>
        </w:rPr>
        <w:t>amodiations sont gérées par les conseils régionaux, ce qui complique encore les choses), qui</w:t>
      </w:r>
      <w:r>
        <w:rPr>
          <w:rFonts w:ascii="Times New Roman" w:hAnsi="Times New Roman" w:cs="Times New Roman"/>
          <w:sz w:val="24"/>
          <w:szCs w:val="24"/>
        </w:rPr>
        <w:t xml:space="preserve"> </w:t>
      </w:r>
      <w:r w:rsidRPr="00812E0A">
        <w:rPr>
          <w:rFonts w:ascii="Times New Roman" w:hAnsi="Times New Roman" w:cs="Times New Roman"/>
          <w:sz w:val="24"/>
          <w:szCs w:val="24"/>
        </w:rPr>
        <w:t>sont les formes de valorisation dominantes, rapportent très peu à des collectivités locales de</w:t>
      </w:r>
      <w:r>
        <w:rPr>
          <w:rFonts w:ascii="Times New Roman" w:hAnsi="Times New Roman" w:cs="Times New Roman"/>
          <w:sz w:val="24"/>
          <w:szCs w:val="24"/>
        </w:rPr>
        <w:t xml:space="preserve"> </w:t>
      </w:r>
      <w:r w:rsidRPr="00812E0A">
        <w:rPr>
          <w:rFonts w:ascii="Times New Roman" w:hAnsi="Times New Roman" w:cs="Times New Roman"/>
          <w:sz w:val="24"/>
          <w:szCs w:val="24"/>
        </w:rPr>
        <w:t>plus en plus sceptiques par rapport à la volonté de l’Etat d’appliquer ce principe.</w:t>
      </w:r>
      <w:r>
        <w:rPr>
          <w:rFonts w:ascii="Times New Roman" w:hAnsi="Times New Roman" w:cs="Times New Roman"/>
          <w:sz w:val="24"/>
          <w:szCs w:val="24"/>
        </w:rPr>
        <w:t xml:space="preserve"> </w:t>
      </w:r>
    </w:p>
    <w:p w:rsidR="00812E0A" w:rsidRDefault="00346D97" w:rsidP="00346D97">
      <w:pPr>
        <w:autoSpaceDE w:val="0"/>
        <w:autoSpaceDN w:val="0"/>
        <w:adjustRightInd w:val="0"/>
        <w:spacing w:before="240" w:after="0" w:line="360" w:lineRule="auto"/>
        <w:jc w:val="both"/>
        <w:rPr>
          <w:rFonts w:ascii="Times New Roman" w:hAnsi="Times New Roman" w:cs="Times New Roman"/>
          <w:sz w:val="24"/>
          <w:szCs w:val="24"/>
        </w:rPr>
      </w:pPr>
      <w:r w:rsidRPr="00346D97">
        <w:rPr>
          <w:rFonts w:ascii="Times New Roman" w:hAnsi="Times New Roman" w:cs="Times New Roman"/>
          <w:sz w:val="24"/>
          <w:szCs w:val="24"/>
        </w:rPr>
        <w:t>Enfin, les nombreux exercices de planification qui se déroulent autour de l’environnement</w:t>
      </w:r>
      <w:r>
        <w:rPr>
          <w:rFonts w:ascii="Times New Roman" w:hAnsi="Times New Roman" w:cs="Times New Roman"/>
          <w:sz w:val="24"/>
          <w:szCs w:val="24"/>
        </w:rPr>
        <w:t xml:space="preserve"> </w:t>
      </w:r>
      <w:r w:rsidRPr="00346D97">
        <w:rPr>
          <w:rFonts w:ascii="Times New Roman" w:hAnsi="Times New Roman" w:cs="Times New Roman"/>
          <w:sz w:val="24"/>
          <w:szCs w:val="24"/>
        </w:rPr>
        <w:t>des aires protégées (POAS10, PLD, PAG, etc.) s’ignorent parfois royalement. Ce qui ne</w:t>
      </w:r>
      <w:r>
        <w:rPr>
          <w:rFonts w:ascii="Times New Roman" w:hAnsi="Times New Roman" w:cs="Times New Roman"/>
          <w:sz w:val="24"/>
          <w:szCs w:val="24"/>
        </w:rPr>
        <w:t xml:space="preserve"> </w:t>
      </w:r>
      <w:r w:rsidRPr="00346D97">
        <w:rPr>
          <w:rFonts w:ascii="Times New Roman" w:hAnsi="Times New Roman" w:cs="Times New Roman"/>
          <w:sz w:val="24"/>
          <w:szCs w:val="24"/>
        </w:rPr>
        <w:t>favorise pas les synergies. Comme autour des fronts urbains, transformer des limites qui</w:t>
      </w:r>
      <w:r>
        <w:rPr>
          <w:rFonts w:ascii="Times New Roman" w:hAnsi="Times New Roman" w:cs="Times New Roman"/>
          <w:sz w:val="24"/>
          <w:szCs w:val="24"/>
        </w:rPr>
        <w:t xml:space="preserve"> </w:t>
      </w:r>
      <w:r w:rsidRPr="00346D97">
        <w:rPr>
          <w:rFonts w:ascii="Times New Roman" w:hAnsi="Times New Roman" w:cs="Times New Roman"/>
          <w:sz w:val="24"/>
          <w:szCs w:val="24"/>
        </w:rPr>
        <w:t>séparent en interfaces qui rapprochent constitue un enjeu majeur : l’intercommunalité</w:t>
      </w:r>
      <w:r>
        <w:rPr>
          <w:rFonts w:ascii="Times New Roman" w:hAnsi="Times New Roman" w:cs="Times New Roman"/>
          <w:sz w:val="24"/>
          <w:szCs w:val="24"/>
        </w:rPr>
        <w:t xml:space="preserve"> </w:t>
      </w:r>
      <w:r w:rsidRPr="00346D97">
        <w:rPr>
          <w:rFonts w:ascii="Times New Roman" w:hAnsi="Times New Roman" w:cs="Times New Roman"/>
          <w:sz w:val="24"/>
          <w:szCs w:val="24"/>
        </w:rPr>
        <w:t xml:space="preserve">propose des démarches pertinentes pour y répondre. Encore </w:t>
      </w:r>
      <w:r w:rsidRPr="00346D97">
        <w:rPr>
          <w:rFonts w:ascii="Times New Roman" w:hAnsi="Times New Roman" w:cs="Times New Roman"/>
          <w:sz w:val="24"/>
          <w:szCs w:val="24"/>
        </w:rPr>
        <w:t>faut-il</w:t>
      </w:r>
      <w:r w:rsidRPr="00346D97">
        <w:rPr>
          <w:rFonts w:ascii="Times New Roman" w:hAnsi="Times New Roman" w:cs="Times New Roman"/>
          <w:sz w:val="24"/>
          <w:szCs w:val="24"/>
        </w:rPr>
        <w:t xml:space="preserve"> avoir le courage d’en</w:t>
      </w:r>
      <w:r>
        <w:rPr>
          <w:rFonts w:ascii="Times New Roman" w:hAnsi="Times New Roman" w:cs="Times New Roman"/>
          <w:sz w:val="24"/>
          <w:szCs w:val="24"/>
        </w:rPr>
        <w:t xml:space="preserve"> </w:t>
      </w:r>
      <w:r w:rsidRPr="00346D97">
        <w:rPr>
          <w:rFonts w:ascii="Times New Roman" w:hAnsi="Times New Roman" w:cs="Times New Roman"/>
          <w:sz w:val="24"/>
          <w:szCs w:val="24"/>
        </w:rPr>
        <w:t>explorer les promesses.</w:t>
      </w:r>
      <w:r>
        <w:rPr>
          <w:rFonts w:ascii="Times New Roman" w:hAnsi="Times New Roman" w:cs="Times New Roman"/>
          <w:sz w:val="24"/>
          <w:szCs w:val="24"/>
        </w:rPr>
        <w:t xml:space="preserve"> </w:t>
      </w:r>
    </w:p>
    <w:p w:rsidR="006A21F9" w:rsidRPr="006A21F9" w:rsidRDefault="006A21F9" w:rsidP="006A21F9">
      <w:pPr>
        <w:autoSpaceDE w:val="0"/>
        <w:autoSpaceDN w:val="0"/>
        <w:adjustRightInd w:val="0"/>
        <w:spacing w:before="240" w:after="0" w:line="360" w:lineRule="auto"/>
        <w:jc w:val="both"/>
        <w:rPr>
          <w:rFonts w:ascii="Times New Roman" w:hAnsi="Times New Roman" w:cs="Times New Roman"/>
          <w:b/>
          <w:bCs/>
          <w:sz w:val="24"/>
          <w:szCs w:val="24"/>
        </w:rPr>
      </w:pPr>
      <w:r w:rsidRPr="006A21F9">
        <w:rPr>
          <w:rFonts w:ascii="Times New Roman" w:hAnsi="Times New Roman" w:cs="Times New Roman"/>
          <w:b/>
          <w:bCs/>
          <w:sz w:val="24"/>
          <w:szCs w:val="24"/>
        </w:rPr>
        <w:t>Conclusion</w:t>
      </w:r>
    </w:p>
    <w:p w:rsidR="006A21F9" w:rsidRPr="006A21F9" w:rsidRDefault="006A21F9" w:rsidP="006A21F9">
      <w:pPr>
        <w:autoSpaceDE w:val="0"/>
        <w:autoSpaceDN w:val="0"/>
        <w:adjustRightInd w:val="0"/>
        <w:spacing w:before="240" w:after="0" w:line="360" w:lineRule="auto"/>
        <w:jc w:val="both"/>
        <w:rPr>
          <w:rFonts w:ascii="Times New Roman" w:hAnsi="Times New Roman" w:cs="Times New Roman"/>
          <w:sz w:val="24"/>
          <w:szCs w:val="24"/>
        </w:rPr>
      </w:pPr>
      <w:r w:rsidRPr="006A21F9">
        <w:rPr>
          <w:rFonts w:ascii="Times New Roman" w:hAnsi="Times New Roman" w:cs="Times New Roman"/>
          <w:sz w:val="24"/>
          <w:szCs w:val="24"/>
        </w:rPr>
        <w:t>Il y a des ressources disponibles sur le territoire des communautés rurales, qu’il serait</w:t>
      </w:r>
      <w:r>
        <w:rPr>
          <w:rFonts w:ascii="Times New Roman" w:hAnsi="Times New Roman" w:cs="Times New Roman"/>
          <w:sz w:val="24"/>
          <w:szCs w:val="24"/>
        </w:rPr>
        <w:t xml:space="preserve"> </w:t>
      </w:r>
      <w:r w:rsidRPr="006A21F9">
        <w:rPr>
          <w:rFonts w:ascii="Times New Roman" w:hAnsi="Times New Roman" w:cs="Times New Roman"/>
          <w:sz w:val="24"/>
          <w:szCs w:val="24"/>
        </w:rPr>
        <w:t>possible de mieux valoriser. Au-delà des potentialités naturelles, il y a le territoire lui-même</w:t>
      </w:r>
      <w:r>
        <w:rPr>
          <w:rFonts w:ascii="Times New Roman" w:hAnsi="Times New Roman" w:cs="Times New Roman"/>
          <w:sz w:val="24"/>
          <w:szCs w:val="24"/>
        </w:rPr>
        <w:t xml:space="preserve"> </w:t>
      </w:r>
      <w:r w:rsidRPr="006A21F9">
        <w:rPr>
          <w:rFonts w:ascii="Times New Roman" w:hAnsi="Times New Roman" w:cs="Times New Roman"/>
          <w:sz w:val="24"/>
          <w:szCs w:val="24"/>
        </w:rPr>
        <w:t>considéré comme une ressource, dans une conception qui fait référence à un espace porteur</w:t>
      </w:r>
      <w:r>
        <w:rPr>
          <w:rFonts w:ascii="Times New Roman" w:hAnsi="Times New Roman" w:cs="Times New Roman"/>
          <w:sz w:val="24"/>
          <w:szCs w:val="24"/>
        </w:rPr>
        <w:t xml:space="preserve"> </w:t>
      </w:r>
      <w:r w:rsidRPr="006A21F9">
        <w:rPr>
          <w:rFonts w:ascii="Times New Roman" w:hAnsi="Times New Roman" w:cs="Times New Roman"/>
          <w:sz w:val="24"/>
          <w:szCs w:val="24"/>
        </w:rPr>
        <w:t>de mobilisation, de représentations et de projets productifs, support idéal d’un développement</w:t>
      </w:r>
      <w:r>
        <w:rPr>
          <w:rFonts w:ascii="Times New Roman" w:hAnsi="Times New Roman" w:cs="Times New Roman"/>
          <w:sz w:val="24"/>
          <w:szCs w:val="24"/>
        </w:rPr>
        <w:t xml:space="preserve">  </w:t>
      </w:r>
      <w:r w:rsidRPr="006A21F9">
        <w:rPr>
          <w:rFonts w:ascii="Times New Roman" w:hAnsi="Times New Roman" w:cs="Times New Roman"/>
          <w:sz w:val="24"/>
          <w:szCs w:val="24"/>
        </w:rPr>
        <w:t>local avec lequel certains auteurs, comme Pecqueur, tendent presque à le confondre.</w:t>
      </w:r>
      <w:r w:rsidR="00DB606F">
        <w:rPr>
          <w:rFonts w:ascii="Times New Roman" w:hAnsi="Times New Roman" w:cs="Times New Roman"/>
          <w:sz w:val="24"/>
          <w:szCs w:val="24"/>
        </w:rPr>
        <w:t xml:space="preserve"> </w:t>
      </w:r>
      <w:bookmarkStart w:id="0" w:name="_GoBack"/>
      <w:bookmarkEnd w:id="0"/>
    </w:p>
    <w:sectPr w:rsidR="006A21F9" w:rsidRPr="006A21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36AA9"/>
    <w:multiLevelType w:val="hybridMultilevel"/>
    <w:tmpl w:val="331AE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B234D4"/>
    <w:multiLevelType w:val="hybridMultilevel"/>
    <w:tmpl w:val="CD6EA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3128A1"/>
    <w:multiLevelType w:val="hybridMultilevel"/>
    <w:tmpl w:val="D4CC27A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F03186"/>
    <w:multiLevelType w:val="hybridMultilevel"/>
    <w:tmpl w:val="3E1C27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892794B"/>
    <w:multiLevelType w:val="hybridMultilevel"/>
    <w:tmpl w:val="FDB4A8A0"/>
    <w:lvl w:ilvl="0" w:tplc="CD303970">
      <w:start w:val="16"/>
      <w:numFmt w:val="bullet"/>
      <w:lvlText w:val="-"/>
      <w:lvlJc w:val="left"/>
      <w:pPr>
        <w:ind w:left="720" w:hanging="360"/>
      </w:pPr>
      <w:rPr>
        <w:rFonts w:ascii="Times New Roman" w:eastAsiaTheme="minorHAnsi" w:hAnsi="Times New Roman"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02B7C82"/>
    <w:multiLevelType w:val="hybridMultilevel"/>
    <w:tmpl w:val="FA52D26A"/>
    <w:lvl w:ilvl="0" w:tplc="CD303970">
      <w:start w:val="16"/>
      <w:numFmt w:val="bullet"/>
      <w:lvlText w:val="-"/>
      <w:lvlJc w:val="left"/>
      <w:pPr>
        <w:ind w:left="720" w:hanging="360"/>
      </w:pPr>
      <w:rPr>
        <w:rFonts w:ascii="Times New Roman" w:eastAsiaTheme="minorHAnsi" w:hAnsi="Times New Roman"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E46064E"/>
    <w:multiLevelType w:val="hybridMultilevel"/>
    <w:tmpl w:val="08A605F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9B"/>
    <w:rsid w:val="00033587"/>
    <w:rsid w:val="00035319"/>
    <w:rsid w:val="00062E97"/>
    <w:rsid w:val="0006469B"/>
    <w:rsid w:val="00082888"/>
    <w:rsid w:val="00096E74"/>
    <w:rsid w:val="000D54FB"/>
    <w:rsid w:val="00106CED"/>
    <w:rsid w:val="00185781"/>
    <w:rsid w:val="001A72F7"/>
    <w:rsid w:val="001B0444"/>
    <w:rsid w:val="001C34F5"/>
    <w:rsid w:val="001E6BE5"/>
    <w:rsid w:val="0021023C"/>
    <w:rsid w:val="00217694"/>
    <w:rsid w:val="00224289"/>
    <w:rsid w:val="00235DF0"/>
    <w:rsid w:val="00263E6F"/>
    <w:rsid w:val="002C67A4"/>
    <w:rsid w:val="002E5525"/>
    <w:rsid w:val="0032363A"/>
    <w:rsid w:val="00346D97"/>
    <w:rsid w:val="003519A3"/>
    <w:rsid w:val="003A7FB1"/>
    <w:rsid w:val="003B4D28"/>
    <w:rsid w:val="003C56F1"/>
    <w:rsid w:val="003D50AD"/>
    <w:rsid w:val="003E4835"/>
    <w:rsid w:val="00411A05"/>
    <w:rsid w:val="00427F2A"/>
    <w:rsid w:val="0045564A"/>
    <w:rsid w:val="00463B93"/>
    <w:rsid w:val="004759A5"/>
    <w:rsid w:val="00497C7B"/>
    <w:rsid w:val="004B2456"/>
    <w:rsid w:val="004C544D"/>
    <w:rsid w:val="004E27BA"/>
    <w:rsid w:val="00501CFD"/>
    <w:rsid w:val="00503193"/>
    <w:rsid w:val="0051385D"/>
    <w:rsid w:val="0052228E"/>
    <w:rsid w:val="00526710"/>
    <w:rsid w:val="005437A7"/>
    <w:rsid w:val="00573B5E"/>
    <w:rsid w:val="0058790A"/>
    <w:rsid w:val="005A59E0"/>
    <w:rsid w:val="005C2D0E"/>
    <w:rsid w:val="005F4709"/>
    <w:rsid w:val="00604EA8"/>
    <w:rsid w:val="006222C4"/>
    <w:rsid w:val="006479C9"/>
    <w:rsid w:val="00654BEF"/>
    <w:rsid w:val="00664D12"/>
    <w:rsid w:val="00684BE1"/>
    <w:rsid w:val="006A21F9"/>
    <w:rsid w:val="006D3589"/>
    <w:rsid w:val="00712D58"/>
    <w:rsid w:val="00741F0E"/>
    <w:rsid w:val="00790F56"/>
    <w:rsid w:val="007A24E8"/>
    <w:rsid w:val="007C10F8"/>
    <w:rsid w:val="007C7A1E"/>
    <w:rsid w:val="007D4C93"/>
    <w:rsid w:val="00812E0A"/>
    <w:rsid w:val="008A202D"/>
    <w:rsid w:val="008D53D2"/>
    <w:rsid w:val="008E28B5"/>
    <w:rsid w:val="009445B8"/>
    <w:rsid w:val="009748E1"/>
    <w:rsid w:val="00975D7F"/>
    <w:rsid w:val="00980723"/>
    <w:rsid w:val="00980C19"/>
    <w:rsid w:val="0098526E"/>
    <w:rsid w:val="009E3612"/>
    <w:rsid w:val="009F1289"/>
    <w:rsid w:val="009F46F3"/>
    <w:rsid w:val="00A40BC5"/>
    <w:rsid w:val="00A85ACD"/>
    <w:rsid w:val="00AA119B"/>
    <w:rsid w:val="00AB0E2D"/>
    <w:rsid w:val="00AB7ED5"/>
    <w:rsid w:val="00AC28E9"/>
    <w:rsid w:val="00AC75E3"/>
    <w:rsid w:val="00AE3E74"/>
    <w:rsid w:val="00AE788E"/>
    <w:rsid w:val="00AF4E8E"/>
    <w:rsid w:val="00B00681"/>
    <w:rsid w:val="00B064CA"/>
    <w:rsid w:val="00B447BE"/>
    <w:rsid w:val="00B61EE4"/>
    <w:rsid w:val="00B656AD"/>
    <w:rsid w:val="00B800D9"/>
    <w:rsid w:val="00C17D0A"/>
    <w:rsid w:val="00C86BE6"/>
    <w:rsid w:val="00CD5734"/>
    <w:rsid w:val="00CE34B5"/>
    <w:rsid w:val="00D05260"/>
    <w:rsid w:val="00D11C10"/>
    <w:rsid w:val="00D53EF3"/>
    <w:rsid w:val="00D60530"/>
    <w:rsid w:val="00D67AB8"/>
    <w:rsid w:val="00DB606F"/>
    <w:rsid w:val="00DC1F30"/>
    <w:rsid w:val="00DF15B6"/>
    <w:rsid w:val="00E04AFB"/>
    <w:rsid w:val="00E079FA"/>
    <w:rsid w:val="00E5165D"/>
    <w:rsid w:val="00EB16D0"/>
    <w:rsid w:val="00EE47E8"/>
    <w:rsid w:val="00EF58CD"/>
    <w:rsid w:val="00F01442"/>
    <w:rsid w:val="00F06CCC"/>
    <w:rsid w:val="00F2229A"/>
    <w:rsid w:val="00F23610"/>
    <w:rsid w:val="00F50C2C"/>
    <w:rsid w:val="00F542D3"/>
    <w:rsid w:val="00F77A7A"/>
    <w:rsid w:val="00F822A0"/>
    <w:rsid w:val="00FB32EE"/>
    <w:rsid w:val="00FD7FB5"/>
    <w:rsid w:val="00FE0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C0EB9-64B7-4B2E-9CEB-6E6D6E9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2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11</Pages>
  <Words>4221</Words>
  <Characters>23217</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114</cp:revision>
  <dcterms:created xsi:type="dcterms:W3CDTF">2021-12-02T19:44:00Z</dcterms:created>
  <dcterms:modified xsi:type="dcterms:W3CDTF">2022-06-21T15:15:00Z</dcterms:modified>
</cp:coreProperties>
</file>