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1D" w:rsidRPr="0062101D" w:rsidRDefault="0062101D" w:rsidP="006210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2101D">
        <w:rPr>
          <w:rFonts w:ascii="Times New Roman" w:hAnsi="Times New Roman" w:cs="Times New Roman"/>
          <w:b/>
          <w:bCs/>
          <w:sz w:val="24"/>
          <w:szCs w:val="28"/>
        </w:rPr>
        <w:t>Un développement durable fondé sur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62101D">
        <w:rPr>
          <w:rFonts w:ascii="Times New Roman" w:hAnsi="Times New Roman" w:cs="Times New Roman"/>
          <w:b/>
          <w:bCs/>
          <w:sz w:val="24"/>
          <w:szCs w:val="28"/>
        </w:rPr>
        <w:t>l’exploitation minière est-il envisageable ?</w:t>
      </w:r>
    </w:p>
    <w:p w:rsidR="00AF4E8E" w:rsidRDefault="005D75ED" w:rsidP="005D75E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D75ED">
        <w:rPr>
          <w:rFonts w:ascii="Times New Roman" w:hAnsi="Times New Roman" w:cs="Times New Roman"/>
          <w:sz w:val="24"/>
        </w:rPr>
        <w:t xml:space="preserve">Thèse </w:t>
      </w:r>
      <w:proofErr w:type="spellStart"/>
      <w:r w:rsidRPr="005D75ED">
        <w:rPr>
          <w:rFonts w:ascii="Times New Roman" w:hAnsi="Times New Roman" w:cs="Times New Roman"/>
          <w:sz w:val="24"/>
        </w:rPr>
        <w:t>Dialga</w:t>
      </w:r>
      <w:proofErr w:type="spellEnd"/>
    </w:p>
    <w:p w:rsidR="002A00ED" w:rsidRDefault="004349F5" w:rsidP="003D3AA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Les pays à ressources naturelles épuisables (gaz, pétrole, diamant, or, uranium. .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.) 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>font face à plusieurs défis sociétaux : comment concilier l’exploitation d’une ressource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épuisable avec la vision du développement durable au sens de </w:t>
      </w:r>
      <w:r w:rsidRPr="002A00ED">
        <w:rPr>
          <w:rFonts w:ascii="Times New Roman" w:hAnsi="Times New Roman" w:cs="Times New Roman"/>
          <w:color w:val="0000FF"/>
          <w:sz w:val="24"/>
          <w:szCs w:val="24"/>
        </w:rPr>
        <w:t xml:space="preserve">Brundtland </w:t>
      </w:r>
      <w:r w:rsidRPr="002A00ED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et al.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00ED">
        <w:rPr>
          <w:rFonts w:ascii="Times New Roman" w:hAnsi="Times New Roman" w:cs="Times New Roman"/>
          <w:color w:val="0000FF"/>
          <w:sz w:val="24"/>
          <w:szCs w:val="24"/>
        </w:rPr>
        <w:t>1987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>) ?</w:t>
      </w:r>
    </w:p>
    <w:p w:rsidR="002A00ED" w:rsidRDefault="004349F5" w:rsidP="00C35B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Plus précisément, comment assurer une extraction durable de la ressource épuisable </w:t>
      </w:r>
      <w:r w:rsidR="002A00ED" w:rsidRPr="002A00ED">
        <w:rPr>
          <w:rFonts w:ascii="Times New Roman" w:hAnsi="Times New Roman" w:cs="Times New Roman"/>
          <w:color w:val="000000"/>
          <w:sz w:val="24"/>
          <w:szCs w:val="24"/>
        </w:rPr>
        <w:t>elle-même</w:t>
      </w:r>
      <w:r w:rsid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9169CB" w:rsidRDefault="004349F5" w:rsidP="00C35B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00ED">
        <w:rPr>
          <w:rFonts w:ascii="Times New Roman" w:hAnsi="Times New Roman" w:cs="Times New Roman"/>
          <w:color w:val="000000"/>
          <w:sz w:val="24"/>
          <w:szCs w:val="24"/>
        </w:rPr>
        <w:t>Comment minimiser les impacts négatifs cumulatifs de cette extraction à la fois</w:t>
      </w:r>
      <w:r w:rsidR="002A00ED"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sur l’environnement et sur les populations riveraines ? </w:t>
      </w:r>
    </w:p>
    <w:p w:rsidR="009169CB" w:rsidRDefault="004349F5" w:rsidP="00C35B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00ED">
        <w:rPr>
          <w:rFonts w:ascii="Times New Roman" w:hAnsi="Times New Roman" w:cs="Times New Roman"/>
          <w:color w:val="000000"/>
          <w:sz w:val="24"/>
          <w:szCs w:val="24"/>
        </w:rPr>
        <w:t>Dans quelle mesure les rentes</w:t>
      </w:r>
      <w:r w:rsidR="002A00ED"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>tirées de l’extraction de la ressource épuisable améliorent les conditions de vie des populations</w:t>
      </w:r>
      <w:r w:rsidR="002A00ED"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locales ? </w:t>
      </w:r>
    </w:p>
    <w:p w:rsidR="002A00ED" w:rsidRPr="002A00ED" w:rsidRDefault="004349F5" w:rsidP="00C35B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00ED">
        <w:rPr>
          <w:rFonts w:ascii="Times New Roman" w:hAnsi="Times New Roman" w:cs="Times New Roman"/>
          <w:color w:val="000000"/>
          <w:sz w:val="24"/>
          <w:szCs w:val="24"/>
        </w:rPr>
        <w:t>Comment assurer la pérennité d’un développement harmonisé après</w:t>
      </w:r>
      <w:r w:rsidR="002A00ED"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00ED">
        <w:rPr>
          <w:rFonts w:ascii="Times New Roman" w:hAnsi="Times New Roman" w:cs="Times New Roman"/>
          <w:color w:val="000000"/>
          <w:sz w:val="24"/>
          <w:szCs w:val="24"/>
        </w:rPr>
        <w:t xml:space="preserve">l’épuisement de la ressource ? </w:t>
      </w:r>
    </w:p>
    <w:p w:rsidR="0062101D" w:rsidRDefault="004349F5" w:rsidP="002A00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9F5">
        <w:rPr>
          <w:rFonts w:ascii="Times New Roman" w:hAnsi="Times New Roman" w:cs="Times New Roman"/>
          <w:color w:val="000000"/>
          <w:sz w:val="24"/>
          <w:szCs w:val="24"/>
        </w:rPr>
        <w:t>La thèse tente d’apporter des réponses à ces questions</w:t>
      </w:r>
      <w:r w:rsid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49F5">
        <w:rPr>
          <w:rFonts w:ascii="Times New Roman" w:hAnsi="Times New Roman" w:cs="Times New Roman"/>
          <w:color w:val="000000"/>
          <w:sz w:val="24"/>
          <w:szCs w:val="24"/>
        </w:rPr>
        <w:t>en se proposant de construire un Indice de Soutenabilité des Pays Miniers (ISPM) appliqué</w:t>
      </w:r>
      <w:r w:rsidR="002A0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349F5">
        <w:rPr>
          <w:rFonts w:ascii="Times New Roman" w:hAnsi="Times New Roman" w:cs="Times New Roman"/>
          <w:color w:val="000000"/>
          <w:sz w:val="24"/>
          <w:szCs w:val="24"/>
        </w:rPr>
        <w:t xml:space="preserve">au Burkina Faso et au Niger à travers une démarche </w:t>
      </w:r>
      <w:r w:rsidRPr="004349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Top down </w:t>
      </w:r>
      <w:proofErr w:type="spellStart"/>
      <w:r w:rsidRPr="004349F5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bottom</w:t>
      </w:r>
      <w:proofErr w:type="spellEnd"/>
      <w:r w:rsidRPr="004349F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up</w:t>
      </w:r>
      <w:r w:rsidRPr="004349F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63F3" w:rsidRDefault="007F63F3" w:rsidP="00A5525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3F3">
        <w:rPr>
          <w:rFonts w:ascii="Times New Roman" w:hAnsi="Times New Roman" w:cs="Times New Roman"/>
          <w:sz w:val="24"/>
          <w:szCs w:val="24"/>
        </w:rPr>
        <w:t>L’application de l’outil construit sur les données du Burkina Faso et du Niger révèle</w:t>
      </w:r>
      <w:r w:rsidR="00A5525E">
        <w:rPr>
          <w:rFonts w:ascii="Times New Roman" w:hAnsi="Times New Roman" w:cs="Times New Roman"/>
          <w:sz w:val="24"/>
          <w:szCs w:val="24"/>
        </w:rPr>
        <w:t xml:space="preserve"> </w:t>
      </w:r>
      <w:r w:rsidRPr="007F63F3">
        <w:rPr>
          <w:rFonts w:ascii="Times New Roman" w:hAnsi="Times New Roman" w:cs="Times New Roman"/>
          <w:sz w:val="24"/>
          <w:szCs w:val="24"/>
        </w:rPr>
        <w:t>une dichotomie entre les rentes perçues et les indicateurs de développement tant</w:t>
      </w:r>
      <w:r w:rsidR="00A5525E">
        <w:rPr>
          <w:rFonts w:ascii="Times New Roman" w:hAnsi="Times New Roman" w:cs="Times New Roman"/>
          <w:sz w:val="24"/>
          <w:szCs w:val="24"/>
        </w:rPr>
        <w:t xml:space="preserve"> </w:t>
      </w:r>
      <w:r w:rsidRPr="007F63F3">
        <w:rPr>
          <w:rFonts w:ascii="Times New Roman" w:hAnsi="Times New Roman" w:cs="Times New Roman"/>
          <w:sz w:val="24"/>
          <w:szCs w:val="24"/>
        </w:rPr>
        <w:t>l’Indice de Profitabilité des Ressources exploitées est faible (0,9% au Burkina Faso et</w:t>
      </w:r>
      <w:r w:rsidR="00A5525E">
        <w:rPr>
          <w:rFonts w:ascii="Times New Roman" w:hAnsi="Times New Roman" w:cs="Times New Roman"/>
          <w:sz w:val="24"/>
          <w:szCs w:val="24"/>
        </w:rPr>
        <w:t xml:space="preserve"> </w:t>
      </w:r>
      <w:r w:rsidRPr="007F63F3">
        <w:rPr>
          <w:rFonts w:ascii="Times New Roman" w:hAnsi="Times New Roman" w:cs="Times New Roman"/>
          <w:sz w:val="24"/>
          <w:szCs w:val="24"/>
        </w:rPr>
        <w:t>3% au Niger en 2015).</w:t>
      </w:r>
      <w:r w:rsidR="00A55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799E" w:rsidRDefault="0079610C" w:rsidP="00C5799E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99E">
        <w:rPr>
          <w:rFonts w:ascii="Times New Roman" w:hAnsi="Times New Roman" w:cs="Times New Roman"/>
          <w:b/>
          <w:sz w:val="24"/>
          <w:szCs w:val="24"/>
        </w:rPr>
        <w:t>La thèse recommande une planification durable des ressources naturelles sur trois</w:t>
      </w:r>
      <w:r w:rsidRPr="00C579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b/>
          <w:sz w:val="24"/>
          <w:szCs w:val="24"/>
        </w:rPr>
        <w:t>périodes</w:t>
      </w:r>
      <w:r w:rsidRPr="007961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799E" w:rsidRPr="00C5799E" w:rsidRDefault="0079610C" w:rsidP="00C579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C5799E">
        <w:rPr>
          <w:rFonts w:ascii="Times New Roman" w:hAnsi="Times New Roman" w:cs="Times New Roman"/>
          <w:sz w:val="24"/>
          <w:szCs w:val="24"/>
        </w:rPr>
        <w:t>Une première période au début de laquelle les contrats miniers sont renégociés.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La réforme des contrats miniers devrait permettre de constituer une rente nationale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conséquente, indispensable au financement de la transformation des ressources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 xml:space="preserve">naturelles en deuxième période. </w:t>
      </w:r>
    </w:p>
    <w:p w:rsidR="00A5525E" w:rsidRPr="00DC6005" w:rsidRDefault="0079610C" w:rsidP="00C5799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C5799E">
        <w:rPr>
          <w:rFonts w:ascii="Times New Roman" w:hAnsi="Times New Roman" w:cs="Times New Roman"/>
          <w:sz w:val="24"/>
          <w:szCs w:val="24"/>
        </w:rPr>
        <w:t>L’élargissement des chaînes de valeurs ajoutées des ressources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minières en deuxième période par un début d’industrialisation nécessite, selon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l’étude, un investissement de 18,8 milliards de dollars en Technologie et à la Formation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des Ingénieurs au cours des dix premières années de la transformation structurelle. La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 xml:space="preserve">simulation indique que la </w:t>
      </w:r>
      <w:r w:rsidRPr="00C5799E">
        <w:rPr>
          <w:rFonts w:ascii="Times New Roman" w:hAnsi="Times New Roman" w:cs="Times New Roman"/>
          <w:sz w:val="24"/>
          <w:szCs w:val="24"/>
        </w:rPr>
        <w:lastRenderedPageBreak/>
        <w:t>transformation des ressources minières crée une dynamique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entre ce secteur et des secteurs structurants de l’économie nationale notamment le</w:t>
      </w:r>
      <w:r w:rsidRPr="00C5799E">
        <w:rPr>
          <w:rFonts w:ascii="Times New Roman" w:hAnsi="Times New Roman" w:cs="Times New Roman"/>
          <w:sz w:val="24"/>
          <w:szCs w:val="24"/>
        </w:rPr>
        <w:t xml:space="preserve"> </w:t>
      </w:r>
      <w:r w:rsidRPr="00C5799E">
        <w:rPr>
          <w:rFonts w:ascii="Times New Roman" w:hAnsi="Times New Roman" w:cs="Times New Roman"/>
          <w:sz w:val="24"/>
          <w:szCs w:val="24"/>
        </w:rPr>
        <w:t>secteur rural et le secteur des services urbains.</w:t>
      </w:r>
    </w:p>
    <w:p w:rsidR="00DC6005" w:rsidRDefault="00DC6005" w:rsidP="00A47BA3">
      <w:pPr>
        <w:autoSpaceDE w:val="0"/>
        <w:autoSpaceDN w:val="0"/>
        <w:adjustRightInd w:val="0"/>
        <w:spacing w:before="240"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6005">
        <w:rPr>
          <w:rFonts w:ascii="Times New Roman" w:hAnsi="Times New Roman" w:cs="Times New Roman"/>
          <w:sz w:val="24"/>
          <w:szCs w:val="24"/>
        </w:rPr>
        <w:t>L’étude insiste sur le fait que la dynamique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005">
        <w:rPr>
          <w:rFonts w:ascii="Times New Roman" w:hAnsi="Times New Roman" w:cs="Times New Roman"/>
          <w:sz w:val="24"/>
          <w:szCs w:val="24"/>
        </w:rPr>
        <w:t>créée dans la dimension économique de l’indice doit alimenter en permanence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005">
        <w:rPr>
          <w:rFonts w:ascii="Times New Roman" w:hAnsi="Times New Roman" w:cs="Times New Roman"/>
          <w:sz w:val="24"/>
          <w:szCs w:val="24"/>
        </w:rPr>
        <w:t>quatre autres dimensions de l’outil à savoir les dimensions sociale, environnementale,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005">
        <w:rPr>
          <w:rFonts w:ascii="Times New Roman" w:hAnsi="Times New Roman" w:cs="Times New Roman"/>
          <w:sz w:val="24"/>
          <w:szCs w:val="24"/>
        </w:rPr>
        <w:t>transversale et la dimension gouvernance, politique et institutionnelle et en particulier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005">
        <w:rPr>
          <w:rFonts w:ascii="Times New Roman" w:hAnsi="Times New Roman" w:cs="Times New Roman"/>
          <w:sz w:val="24"/>
          <w:szCs w:val="24"/>
        </w:rPr>
        <w:t>les trois secteurs « pivots » identifiés dans la thèse que sont l’éducation, l’énergie et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063">
        <w:rPr>
          <w:rFonts w:ascii="Times New Roman" w:hAnsi="Times New Roman" w:cs="Times New Roman"/>
          <w:sz w:val="24"/>
          <w:szCs w:val="24"/>
        </w:rPr>
        <w:t xml:space="preserve">justice sociale. </w:t>
      </w:r>
    </w:p>
    <w:p w:rsidR="00A47BA3" w:rsidRPr="00961709" w:rsidRDefault="008D1B1C" w:rsidP="00F2310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815C7B">
        <w:rPr>
          <w:rFonts w:ascii="Times New Roman" w:hAnsi="Times New Roman" w:cs="Times New Roman"/>
          <w:sz w:val="24"/>
          <w:szCs w:val="24"/>
        </w:rPr>
        <w:t>La troisième période de la planification consiste à définir, au début de la période 1,</w:t>
      </w:r>
      <w:r w:rsidR="00815C7B" w:rsidRPr="00815C7B">
        <w:rPr>
          <w:rFonts w:ascii="Times New Roman" w:hAnsi="Times New Roman" w:cs="Times New Roman"/>
          <w:sz w:val="24"/>
          <w:szCs w:val="24"/>
        </w:rPr>
        <w:t xml:space="preserve"> </w:t>
      </w:r>
      <w:r w:rsidRPr="00815C7B">
        <w:rPr>
          <w:rFonts w:ascii="Times New Roman" w:hAnsi="Times New Roman" w:cs="Times New Roman"/>
          <w:sz w:val="24"/>
          <w:szCs w:val="24"/>
        </w:rPr>
        <w:t>un fonds souverain permanent ou un stock de ressources naturelles souverain afin de</w:t>
      </w:r>
      <w:r w:rsidR="00815C7B" w:rsidRPr="00815C7B">
        <w:rPr>
          <w:rFonts w:ascii="Times New Roman" w:hAnsi="Times New Roman" w:cs="Times New Roman"/>
          <w:sz w:val="24"/>
          <w:szCs w:val="24"/>
        </w:rPr>
        <w:t xml:space="preserve"> </w:t>
      </w:r>
      <w:r w:rsidRPr="00815C7B">
        <w:rPr>
          <w:rFonts w:ascii="Times New Roman" w:hAnsi="Times New Roman" w:cs="Times New Roman"/>
          <w:sz w:val="24"/>
          <w:szCs w:val="24"/>
        </w:rPr>
        <w:t>garantir la pérennité du développement aux générations futures. La thèse recommande</w:t>
      </w:r>
      <w:r w:rsidR="00815C7B" w:rsidRPr="00815C7B">
        <w:rPr>
          <w:rFonts w:ascii="Times New Roman" w:hAnsi="Times New Roman" w:cs="Times New Roman"/>
          <w:sz w:val="24"/>
          <w:szCs w:val="24"/>
        </w:rPr>
        <w:t xml:space="preserve"> </w:t>
      </w:r>
      <w:r w:rsidRPr="00815C7B">
        <w:rPr>
          <w:rFonts w:ascii="Times New Roman" w:hAnsi="Times New Roman" w:cs="Times New Roman"/>
          <w:sz w:val="24"/>
          <w:szCs w:val="24"/>
        </w:rPr>
        <w:t>enfin que la question du développement durable soit constitutionnalisée et que les ministères</w:t>
      </w:r>
      <w:r w:rsidR="00815C7B" w:rsidRPr="00815C7B">
        <w:rPr>
          <w:rFonts w:ascii="Times New Roman" w:hAnsi="Times New Roman" w:cs="Times New Roman"/>
          <w:sz w:val="24"/>
          <w:szCs w:val="24"/>
        </w:rPr>
        <w:t xml:space="preserve"> </w:t>
      </w:r>
      <w:r w:rsidRPr="00815C7B">
        <w:rPr>
          <w:rFonts w:ascii="Times New Roman" w:hAnsi="Times New Roman" w:cs="Times New Roman"/>
          <w:sz w:val="24"/>
          <w:szCs w:val="24"/>
        </w:rPr>
        <w:t>en charge de cette question dans chacun des deux pays soient mieux structurés</w:t>
      </w:r>
      <w:r w:rsidR="00815C7B" w:rsidRPr="00815C7B">
        <w:rPr>
          <w:rFonts w:ascii="Times New Roman" w:hAnsi="Times New Roman" w:cs="Times New Roman"/>
          <w:sz w:val="24"/>
          <w:szCs w:val="24"/>
        </w:rPr>
        <w:t xml:space="preserve"> </w:t>
      </w:r>
      <w:r w:rsidRPr="00815C7B">
        <w:rPr>
          <w:rFonts w:ascii="Times New Roman" w:hAnsi="Times New Roman" w:cs="Times New Roman"/>
          <w:sz w:val="24"/>
          <w:szCs w:val="24"/>
        </w:rPr>
        <w:t>afin de permettre une synergie d’actions de tous les ministères et institutions du pays.</w:t>
      </w:r>
      <w:r w:rsidR="00815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709" w:rsidRPr="00473513" w:rsidRDefault="00961709" w:rsidP="00961709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73513">
        <w:rPr>
          <w:rFonts w:ascii="Times New Roman" w:hAnsi="Times New Roman" w:cs="Times New Roman"/>
          <w:b/>
          <w:bCs/>
          <w:sz w:val="24"/>
          <w:szCs w:val="24"/>
        </w:rPr>
        <w:t>Introduction générale</w:t>
      </w:r>
      <w:r w:rsidR="00EA1F33" w:rsidRPr="00473513">
        <w:rPr>
          <w:rFonts w:ascii="Times New Roman" w:hAnsi="Times New Roman" w:cs="Times New Roman"/>
          <w:b/>
          <w:bCs/>
          <w:sz w:val="24"/>
          <w:szCs w:val="24"/>
        </w:rPr>
        <w:t xml:space="preserve"> (P. </w:t>
      </w:r>
      <w:r w:rsidR="00741331" w:rsidRPr="0047351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A1F33" w:rsidRPr="00473513">
        <w:rPr>
          <w:rFonts w:ascii="Times New Roman" w:hAnsi="Times New Roman" w:cs="Times New Roman"/>
          <w:b/>
          <w:bCs/>
          <w:sz w:val="24"/>
          <w:szCs w:val="24"/>
        </w:rPr>
        <w:t>0)</w:t>
      </w:r>
      <w:bookmarkEnd w:id="0"/>
    </w:p>
    <w:sectPr w:rsidR="00961709" w:rsidRPr="0047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95609"/>
    <w:multiLevelType w:val="hybridMultilevel"/>
    <w:tmpl w:val="D3B2FC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309FA"/>
    <w:multiLevelType w:val="hybridMultilevel"/>
    <w:tmpl w:val="FA90F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E1326"/>
    <w:multiLevelType w:val="hybridMultilevel"/>
    <w:tmpl w:val="7D025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ED"/>
    <w:rsid w:val="0006469B"/>
    <w:rsid w:val="00245E11"/>
    <w:rsid w:val="00277CB4"/>
    <w:rsid w:val="002A00ED"/>
    <w:rsid w:val="002C4DB6"/>
    <w:rsid w:val="003B4D28"/>
    <w:rsid w:val="004349F5"/>
    <w:rsid w:val="00473513"/>
    <w:rsid w:val="005D75ED"/>
    <w:rsid w:val="0062101D"/>
    <w:rsid w:val="00654BEF"/>
    <w:rsid w:val="00741331"/>
    <w:rsid w:val="0079610C"/>
    <w:rsid w:val="007A7063"/>
    <w:rsid w:val="007F63F3"/>
    <w:rsid w:val="00815C7B"/>
    <w:rsid w:val="008D1B1C"/>
    <w:rsid w:val="009169CB"/>
    <w:rsid w:val="00917D50"/>
    <w:rsid w:val="00932FED"/>
    <w:rsid w:val="00961709"/>
    <w:rsid w:val="00A47BA3"/>
    <w:rsid w:val="00A5525E"/>
    <w:rsid w:val="00AB0E2D"/>
    <w:rsid w:val="00AB7ED5"/>
    <w:rsid w:val="00AC28E9"/>
    <w:rsid w:val="00AF4E8E"/>
    <w:rsid w:val="00B04553"/>
    <w:rsid w:val="00B064CA"/>
    <w:rsid w:val="00C00E90"/>
    <w:rsid w:val="00C5799E"/>
    <w:rsid w:val="00CD5734"/>
    <w:rsid w:val="00DC6005"/>
    <w:rsid w:val="00DD1D97"/>
    <w:rsid w:val="00E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1E1BA-3B96-4B1A-A4BC-3D47338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2022-06-21T17:14:00Z</dcterms:created>
  <dcterms:modified xsi:type="dcterms:W3CDTF">2022-06-21T19:20:00Z</dcterms:modified>
</cp:coreProperties>
</file>