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ind w:firstLine="0"/>
        <w:jc w:val="center"/>
      </w:pPr>
      <w:r>
        <w:rPr>
          <w:rFonts w:ascii="Times New Roman" w:hAnsi="Times New Roman" w:eastAsia="宋体"/>
          <w:b/>
          <w:sz w:val="52"/>
        </w:rPr>
        <w:t>2026年第八届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/>
          <w:sz w:val="52"/>
        </w:rPr>
        <w:t>全球校园人工智能算法精英大赛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算法创新赛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b w:val="0"/>
          <w:sz w:val="36"/>
        </w:rPr>
        <w:t>（请填写赛题名称）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宋体"/>
          <w:b/>
          <w:sz w:val="60"/>
        </w:rPr>
        <w:t>技术报告</w:t>
      </w:r>
    </w:p>
    <w:p/>
    <w:p/>
    <w:p/>
    <w:p/>
    <w:p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sz w:val="32"/>
        </w:rPr>
        <w:t>团队名称：（请填写）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sz w:val="32"/>
        </w:rPr>
        <w:t>参赛编号：AIC-2026-（请填写编号）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sz w:val="32"/>
        </w:rPr>
        <w:t>作品名称：研海寻踪：多智能体科研知识图谱平台</w:t>
      </w:r>
    </w:p>
    <w:p/>
    <w:p/>
    <w:p/>
    <w:p>
      <w:pPr>
        <w:ind w:firstLine="0"/>
        <w:jc w:val="center"/>
      </w:pPr>
      <w:r>
        <w:rPr>
          <w:rFonts w:ascii="Times New Roman" w:hAnsi="Times New Roman" w:eastAsia="宋体"/>
          <w:sz w:val="32"/>
        </w:rPr>
        <w:t>日期：2026 年 10 月</w:t>
      </w:r>
    </w:p>
    <w:p>
      <w:r>
        <w:br w:type="page"/>
      </w:r>
    </w:p>
    <w:p>
      <w:pPr>
        <w:spacing w:after="320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目　录</w:t>
      </w:r>
    </w:p>
    <w:p>
      <w:pPr>
        <w:ind w:firstLine="0"/>
      </w:pPr>
      <w:r>
        <w:fldChar w:fldCharType="begin" w:dirty="true"/>
        <w:instrText xml:space="preserve"> TOC \o "1-3" \h \z \u </w:instrText>
        <w:fldChar w:fldCharType="separate"/>
        <w:t>目录将在打开文档时更新</w:t>
        <w:fldChar w:fldCharType="end"/>
      </w:r>
    </w:p>
    <w:p>
      <w:r>
        <w:br w:type="page"/>
      </w:r>
    </w:p>
    <w:p>
      <w:pPr>
        <w:pStyle w:val="Heading1"/>
      </w:pPr>
      <w:r>
        <w:t>作品简介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研海寻踪把一篇论文变成一张能回到原文的关系图。系统从全文里按字符切出证据片段，再由提出者、批判者、裁判三道分工判断“这段文字能否支撑这条关系”；裁判只做确定性计算，同样的输入必得同样的分数，任何人都能重跑。每条关系都挂着证据编号与偏移，点开就能看到原文那一行。团队自建了五个领域的开放全文知识库，已抽出 58,801 条证据与 30,918 条候选关系；八页工作区覆盖导入、审阅、建图、核证到汇总结论的全过程，用户的判断与机器的判断分开存放，导出带版本号。产品已交付 Windows 单文件桌面版与手机版，断网时也能用本机知识库。</w:t>
      </w:r>
    </w:p>
    <w:p>
      <w:pPr>
        <w:spacing w:before="120" w:after="120"/>
        <w:ind w:left="480" w:right="240" w:firstLine="0"/>
      </w:pPr>
      <w:r>
        <w:rPr>
          <w:rFonts w:ascii="Times New Roman" w:hAnsi="Times New Roman" w:eastAsia="宋体"/>
          <w:sz w:val="21"/>
        </w:rPr>
        <w:t>（本段 265 字，要求不超过 300 字。）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（一）项目背景与意义</w:t>
      </w:r>
    </w:p>
    <w:p>
      <w:pPr>
        <w:pStyle w:val="Heading3"/>
      </w:pPr>
      <w:r>
        <w:t>1. 论文在涨，“核对”的成本没有跟着降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研究者读一篇论文，真正花时间的地方不是读完，而是回头核对：这句话是谁说的、依据在哪一段、结论和原文是不是同一个意思。检索工具能把论文找出来，笔记工具能把句子存下来，但“这条结论出自原文哪一行”这件事，目前基本靠人工重新翻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当语料从几十篇涨到几百篇，这件事的代价会非线性上升：越依赖二手摘要，越难回到一手证据；越难回到证据，结论的可信度就越只能靠作者自觉。</w:t>
      </w:r>
    </w:p>
    <w:p>
      <w:pPr>
        <w:pStyle w:val="Heading3"/>
      </w:pPr>
      <w:r>
        <w:t>2. 通用大模型的结论，回不到原文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把综述任务交给通用大模型，能很快得到一段读起来通顺的结论，但这段结论通常不可核验：它没有给出字符级出处，同一问题问两次答案可能不同，也无法说明哪一条依据被推翻过。对科研场景，这三点中的任何一点都足以让结论只能当草稿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本项目要解决的就是这一步：让每一条关系都能被逐字切回原文，让判断过程可以被重跑，让用户自己的取舍与机器的判断分开存放。</w:t>
      </w:r>
    </w:p>
    <w:p>
      <w:pPr>
        <w:pStyle w:val="Heading2"/>
      </w:pPr>
      <w:r>
        <w:t>（二）赛题方向定位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本项目属于算法创新赛的“科研知识图谱与智能体协同”方向：以算法（证据切分、实体与关系抽取、候选关系的可验证接收条件、确定性裁决）为主体，以智能体分工为组织形式，以可运行的产品为交付形态。算法部分的每一处取舍都能在仓库里找到实现与验证，智能体部分不做“多问几个模型取多数”式的堆叠。</w:t>
      </w:r>
    </w:p>
    <w:p>
      <w:pPr>
        <w:pStyle w:val="Heading2"/>
      </w:pPr>
      <w:r>
        <w:t>（三）现有工具的位置与缺口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把常用工具放在同一张表里看，缺口是清楚的：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宋体"/>
          <w:sz w:val="21"/>
        </w:rPr>
        <w:t>表 1  现有工具与本项目的位置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9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工具类型</w:t>
            </w:r>
          </w:p>
        </w:tc>
        <w:tc>
          <w:tcPr>
            <w:tcW w:type="dxa" w:w="294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能做什么</w:t>
            </w:r>
          </w:p>
        </w:tc>
        <w:tc>
          <w:tcPr>
            <w:tcW w:type="dxa" w:w="306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缺什么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文献管理器（如 Zotero）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收藏、题录、批注、PDF 阅读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不会从正文里抽出关系，也不做证据判定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文献问答产品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给一段摘要式回答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答案回不到具体字符位置，判断不可重跑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通用大模型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生成综述式结论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无字符级出处；同一输入两次结果可能不同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图谱构建工具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按人工给定的模板抽实体关系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判定环节依赖模型，缺少可复现的裁决口径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研海寻踪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抽取 + 分工裁决 + 证据跨度 + 八页工作区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语料规模与人工标注仍在推进（见第四节）</w:t>
            </w:r>
          </w:p>
        </w:tc>
      </w:tr>
    </w:tbl>
    <w:p>
      <w:pPr>
        <w:spacing w:after="120"/>
        <w:ind w:firstLine="0"/>
      </w:pPr>
    </w:p>
    <w:p>
      <w:pPr>
        <w:pStyle w:val="Heading1"/>
      </w:pPr>
      <w:r>
        <w:t>二、总体设计</w:t>
      </w:r>
    </w:p>
    <w:p>
      <w:pPr>
        <w:pStyle w:val="Heading2"/>
      </w:pPr>
      <w:r>
        <w:t>（一）设计原则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四条原则决定了后面所有技术选择，也决定了哪些功能我们刻意不做：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证据优先：没有带跨度的证据，就不产出关系；取不到原文时不拼凑、不让模型补写。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判断可重跑：裁决环节是确定性代码，同样的输入必得同样的分数与状态。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两种判断分开放：机器给的是“机器状态”，用户给的是“我的决定”，分表存放、导出时各自成列。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只展示做过的判断：图谱只画用户已经纳入的关系，未判的留在队列里，不用机器状态冒充结论。</w:t>
      </w:r>
    </w:p>
    <w:p>
      <w:pPr>
        <w:pStyle w:val="Heading2"/>
      </w:pPr>
      <w:r>
        <w:t>（二）系统结构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系统分五层，自下而上是数据层、抽取层、裁决层、图谱层、产品层。上层只能读下层已经落好的东西，不能越级去调用模型或直接改库，这也是“证据优先”能被结构保证、而不只是写在文档里的原因。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1  五层结构：语料先进证据层，裁决只认带跨度的证据，产品只展示可回原文的关系</w:t>
      </w:r>
    </w:p>
    <w:p>
      <w:pPr>
        <w:pStyle w:val="Heading2"/>
      </w:pPr>
      <w:r>
        <w:t>（三）数据流与两条底线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从一份开放全文到图谱里的一条边，中间要经过六步：登记语料（许可与指纹）→ 切段落（页码与偏移）→ 切证据（字符级跨度）→ 生成候选关系（实体与触发词）→ 三道分工裁决 → 写入图谱与结论。每一步的产物都有编号，任何一条关系都能顺着编号倒推回原文。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数据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2  证据链数据流，以及两条不妥协的底线</w:t>
      </w:r>
    </w:p>
    <w:p>
      <w:pPr>
        <w:pStyle w:val="Heading1"/>
      </w:pPr>
      <w:r>
        <w:t>三、核心技术</w:t>
      </w:r>
    </w:p>
    <w:p>
      <w:pPr>
        <w:pStyle w:val="Heading2"/>
      </w:pPr>
      <w:r>
        <w:t>（一）证据对象与字符级跨度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证据不是一个句子字符串，而是一个带坐标的对象：论文编号、段落编号、页码、字符起止、以及切分时的文本指纹。判定关系时只认这个对象；渲染时按坐标从原文里切片，所以页面上看到的永远是原文那一行，而不是抽取阶段留下来的副本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这条设计带来一个直接后果：当原文没有保存（用户未授权保存正文）时，上下文查询会明确返回“取不到”，而不是悄悄退回一段近似文本。我们宁可让页面缺一块，也不让读者以为看到了原文。</w:t>
      </w:r>
    </w:p>
    <w:p>
      <w:pPr>
        <w:pStyle w:val="Heading2"/>
      </w:pPr>
      <w:r>
        <w:t>（二）三道分工与确定性裁判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提出者负责从证据出发提候选关系，必须指明证据编号；批判者按九条结构化检查逐条挑毛病（证据是否在场、方向是否写反、关系类型是否成立、跨度是否跨句等）；裁判只做确定性计算——查知识库、比类型约束、按规则算分，不调用任何模型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三道分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3  三道分工的职责边界，以及我们量到的负结果</w:t>
      </w:r>
    </w:p>
    <w:p>
      <w:pPr>
        <w:pStyle w:val="Heading2"/>
      </w:pPr>
      <w:r>
        <w:t>（三）候选关系的四条可验证接收条件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为了让“接收”这件事可复核，我们把接收条件拆成四条可以分别验证的判据：证据有效、实体定位唯一、关系类型与方向合规、两个实体之间存在谓词。四条全过才是“接收”，证据无效直接“驳回”，其余进“待人判定”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严格判据会把接收量压得很低，所以我们把它做成可选口径而不是默认值，每条关系的两种状态都留在库里，谁想用严格口径都能自己算一遍。</w:t>
      </w:r>
    </w:p>
    <w:p>
      <w:pPr>
        <w:pStyle w:val="Heading2"/>
      </w:pPr>
      <w:r>
        <w:t>（四）全文知识库：只读视图与规模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课题里的证据默认只来自用户自己导入的论文；此外团队自建了一份开放全文知识库，覆盖五个领域，以 SQLite 只读方式接入（`mode=ro`），用来做离线复现、批量评测，也可以整领域接进某个课题。界面不写库、不改库——抽取结果被重建时，不会因为读写冲突出现半夜的空图。当前库的实测规模如下。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库规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4  全文知识库的实测规模（2026-10-19 只读统计）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宋体"/>
          <w:sz w:val="21"/>
        </w:rPr>
        <w:t>表 2  五个领域的语料与库内构成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374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领域</w:t>
            </w:r>
          </w:p>
        </w:tc>
        <w:tc>
          <w:tcPr>
            <w:tcW w:type="dxa" w:w="124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题录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本地开放全文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证据片段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候选关系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科学信息抽取与知识图谱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172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150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12,734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3,370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教育知识追踪与个性化学习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130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8,400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3,008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材料发现与图神经网络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129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13,207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9,224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量子计算与量子信息处理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180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12,354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5,075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单细胞转录组数据分析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180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12,106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10,241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合计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791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510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58,801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30,918</w:t>
            </w:r>
          </w:p>
        </w:tc>
      </w:tr>
    </w:tbl>
    <w:p>
      <w:pPr>
        <w:spacing w:after="120"/>
        <w:ind w:firstLine="0"/>
      </w:pPr>
    </w:p>
    <w:p>
      <w:pPr>
        <w:pStyle w:val="Heading2"/>
      </w:pPr>
      <w:r>
        <w:t>（五）产品化：八页工作区与数据模型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界面不是把接口排一遍，而是按研究者真实动作排成一条动线：先看还差什么（课题概览），再跑一次抽取（研究工作台），把论文进来（文献库），逐条审关系（构建图谱），只看留下的关系（知识图谱），需要时回原文核对（证据中心），把结论与线索合起来看（研究发现），最后共享、导出、留版本（设置）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八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5  八页工作区与每一页负责的动作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数据模型上，课题的论文归属、候选关系、关系证据、用户决定、图谱版本、线索、成员权限各自成表，其中“机器状态”与“用户决定”分属不同表，任何一方都不覆盖另一方。当前库结构版本为 7，迁移只做增量，不回填历史数据。</w:t>
      </w:r>
    </w:p>
    <w:p>
      <w:pPr>
        <w:pStyle w:val="Heading1"/>
      </w:pPr>
      <w:r>
        <w:t>四、实现与验证</w:t>
      </w:r>
    </w:p>
    <w:p>
      <w:pPr>
        <w:pStyle w:val="Heading2"/>
      </w:pPr>
      <w:r>
        <w:t>（一）实现规模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后端是单一 FastAPI 服务（默认端口 8766），前端为 React + TypeScript 构建后由后端直接托管；另有一个面向内部实验的内部服务单独起在 8767，用户端不暴露它的任何接口。仓库内测试 600 余项，覆盖率门槛 75% 已接进提交前检查；整套检查包含编译、测试、覆盖率、前端类型检查与构建。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工程状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6  工程状态：测试、知识库、工作区与发行形态</w:t>
      </w:r>
    </w:p>
    <w:p>
      <w:pPr>
        <w:pStyle w:val="Heading2"/>
      </w:pPr>
      <w:r>
        <w:t>（二）验证方式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我们对“做完”的定义是可复现，所以每一类结论都配一条命令：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接口与业务逻辑：600 余项后端测试，覆盖登录、课题、共享权限、知识库接入与内部服务权限。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界面：无头浏览器在 1440 / 1024 / 390 / 320 四档宽度逐页截图，逐页判横向溢出，脚本记录 scrollWidth 与 innerWidth 是否相等。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发行包：单文件程序带 `--check` 自检，起服务后依次打健康检查、登录、知识库、项目列表等十项，任一失败即退出码非零。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语料：清单核对脚本按许可、指纹、字节数逐条核，当前 791 条记录、0 违规。</w:t>
      </w:r>
    </w:p>
    <w:p>
      <w:pPr>
        <w:pStyle w:val="Heading2"/>
      </w:pPr>
      <w:r>
        <w:t>（三）当前的测量进度与已知问题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这里写清现在的真实状态，避免把“能演示”当成“已达标”。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宋体"/>
          <w:sz w:val="21"/>
        </w:rPr>
        <w:t>表 3  三条硬指标的当前进度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口径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当前状态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幻觉率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双人独立判读 + 第三人处理分歧后计算区间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打分包已生成并通过偏移核验（180/180 可切回原文）；两人独立标注尚未完成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画像—难度适配准确率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由标注者按画像与材料判断合适与否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判定表单已生成，同等人工标注进度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核心知识点覆盖率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知识点在原文中有带偏移的命中，按严格档统计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候选词表已挖出四轮清洗；知识点清单待领域人员签核</w:t>
            </w:r>
          </w:p>
        </w:tc>
      </w:tr>
    </w:tbl>
    <w:p>
      <w:pPr>
        <w:spacing w:after="120"/>
        <w:ind w:firstLine="0"/>
      </w:pP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另有一个数据问题必须写在方案里：当前五个全文库中，22.0%（12,948 / 58,801）的证据片段实际上是论文末尾的参考文献条目。原因是建库脚本里“排除参考文献段”的开关默认关闭，这批库是按默认参数建的。修法已经实现并带前后对照（排除后证据跨度下降 9.8%、跨文献重复簇下降 39%），但重建会覆盖五个库、需要重新解析 510 篇，目前没有擅自执行。这一条同时决定了界面上证据质量提示怎么写：照实标注，不做掩盖。</w:t>
      </w:r>
    </w:p>
    <w:p>
      <w:pPr>
        <w:pStyle w:val="Heading1"/>
      </w:pPr>
      <w:r>
        <w:t>五、创新点</w:t>
      </w:r>
    </w:p>
    <w:p>
      <w:pPr>
        <w:pStyle w:val="Heading2"/>
      </w:pPr>
      <w:r>
        <w:t>（一）把“接收一条关系”拆成四条可验证的判据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常见做法是用模型给出的置信度当接收阈值，问题是这个分数既不可解释也不可复现。我们把接收条件拆成证据有效、实体定位唯一、类型与方向合规、谓词在场四条，每条都能单独查、单独复算；置信度不再承担“是否接收”的职责，只作为排序参考。</w:t>
      </w:r>
    </w:p>
    <w:p>
      <w:pPr>
        <w:pStyle w:val="Heading2"/>
      </w:pPr>
      <w:r>
        <w:t>（二）判定环节的确定性边界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裁判是代码不是模型：同样的输入必得同样的分数。它让“重跑一遍”这件事在系统里真的成立，也让争议可以停在具体条款上（哪一条判据没过），而不是停在“模型这么认为”。</w:t>
      </w:r>
    </w:p>
    <w:p>
      <w:pPr>
        <w:pStyle w:val="Heading2"/>
      </w:pPr>
      <w:r>
        <w:t>（三）两种判断在结构上分开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用户的取舍写入独立的决定表，与机器状态互不覆盖；导出文件里两者各成列，评审者能直接看出哪些是机器判断、哪些是人做的判断。这一条在科研场景里比准确率更要紧。</w:t>
      </w:r>
    </w:p>
    <w:p>
      <w:pPr>
        <w:pStyle w:val="Heading2"/>
      </w:pPr>
      <w:r>
        <w:t>（四）把负结果留在方案里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在 97 条真原文评测上，职责分离本身没有带来精度提升，增益来自检查项数量的增加。这个结论不好听，但它决定下一步该改抽取、而不是继续加角色。把它写进方案，是为了让后续工作有依据，而不是为了让阶段性成果看起来更好。</w:t>
      </w:r>
    </w:p>
    <w:p>
      <w:pPr>
        <w:pStyle w:val="Heading1"/>
      </w:pPr>
      <w:r>
        <w:t>六、应用前景与商业化路径</w:t>
      </w:r>
    </w:p>
    <w:p>
      <w:pPr>
        <w:pStyle w:val="Heading2"/>
      </w:pPr>
      <w:r>
        <w:t>（一）目标用户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课题组与研究生：做文献综述、开题调研，需要把“这个结论出自哪一篇哪一段”说清楚。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高校图书馆与科研管理部门：做学科情报与成果分析，需要可核验的关系数据而不是摘要。</w:t>
      </w:r>
    </w:p>
    <w:p>
      <w:pPr>
        <w:spacing w:line="240" w:lineRule="auto"/>
        <w:ind w:left="480" w:firstLine="0"/>
      </w:pPr>
      <w:r>
        <w:rPr>
          <w:rFonts w:ascii="Times New Roman" w:hAnsi="Times New Roman" w:eastAsia="宋体"/>
          <w:sz w:val="24"/>
        </w:rPr>
        <w:t>· 企业技术情报岗位：做技术路线盘点，需要能把结论回溯到公开文献的原始表述。</w:t>
      </w:r>
    </w:p>
    <w:p>
      <w:pPr>
        <w:pStyle w:val="Heading2"/>
      </w:pPr>
      <w:r>
        <w:t>（二）成本结构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系统默认走确定性规则与本地知识库，不依赖任何外部模型即可完成抽取与裁决，因此单次运行没有按次计费的成本；需要模型能力时按“用户自带 Key”处理，Key 只参与当次请求、不落盘、不进数据库。对客户而言，边际成本主要是语料采集与库重建，而不是调用费。</w:t>
      </w:r>
    </w:p>
    <w:p>
      <w:pPr>
        <w:pStyle w:val="Heading2"/>
      </w:pPr>
      <w:r>
        <w:t>（三）推广路径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第一步先在团队内部与指导教师课题组做真实使用，把语料与标注补齐；第二步以“知识库 + 本地部署”的形式与一个院系或实验室合作，验证日常使用频次；第三步再考虑面向学科的版本化交付（按领域出库、按年更新）。当前的交付形态（单文件桌面版 + 局域网手机版）就是为“不联网也能用”准备的。</w:t>
      </w:r>
    </w:p>
    <w:p>
      <w:pPr>
        <w:pStyle w:val="Heading1"/>
      </w:pPr>
      <w:r>
        <w:t>七、附录</w:t>
      </w:r>
    </w:p>
    <w:p>
      <w:pPr>
        <w:pStyle w:val="Heading2"/>
      </w:pPr>
      <w:r>
        <w:t>（一）运行方式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本地起产品（开发用）：</w:t>
      </w:r>
    </w:p>
    <w:p>
      <w:pPr>
        <w:spacing w:before="120" w:after="120"/>
        <w:ind w:left="480" w:right="240" w:firstLine="0"/>
      </w:pPr>
      <w:r>
        <w:rPr>
          <w:rFonts w:ascii="Times New Roman" w:hAnsi="Times New Roman" w:eastAsia="宋体"/>
          <w:sz w:val="21"/>
        </w:rPr>
        <w:t>powershell -ExecutionPolicy Bypass -File scripts/环境/启动产品.ps1 -NoBrowser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打包发行（生成单文件程序与两个发布包）：</w:t>
      </w:r>
    </w:p>
    <w:p>
      <w:pPr>
        <w:spacing w:before="120" w:after="120"/>
        <w:ind w:left="480" w:right="240" w:firstLine="0"/>
      </w:pPr>
      <w:r>
        <w:rPr>
          <w:rFonts w:ascii="Times New Roman" w:hAnsi="Times New Roman" w:eastAsia="宋体"/>
          <w:sz w:val="21"/>
        </w:rPr>
        <w:t>打包软件.bat    # 产物在 release/ 下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跑一遍完整检查（编译 + 测试 + 覆盖率 + 前端类型与构建）：</w:t>
      </w:r>
    </w:p>
    <w:p>
      <w:pPr>
        <w:spacing w:before="120" w:after="120"/>
        <w:ind w:left="480" w:right="240" w:firstLine="0"/>
      </w:pPr>
      <w:r>
        <w:rPr>
          <w:rFonts w:ascii="Times New Roman" w:hAnsi="Times New Roman" w:eastAsia="宋体"/>
          <w:sz w:val="21"/>
        </w:rPr>
        <w:t>powershell -ExecutionPolicy Bypass -File scripts/环境/运行全部测试.ps1</w:t>
      </w:r>
    </w:p>
    <w:p>
      <w:pPr>
        <w:pStyle w:val="Heading2"/>
      </w:pPr>
      <w:r>
        <w:t>（二）目录结构与主要模块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宋体"/>
          <w:sz w:val="21"/>
        </w:rPr>
        <w:t>表 4  仓库主要目录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2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487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src/yanhai/api.py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唯一产品后端，全部对外接口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src/yanhai/extraction.py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段落切分、实体与关系抽取、证据跨度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src/yanhai/agents.py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提出者、批判者、确定性裁判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src/yanhai/storage.py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账号、项目、关系决定、版本、成员权限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src/yanhai/knowledge_db.py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全文知识库只读视图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frontend/src/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八页工作区界面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scripts/抽取/构建全文知识库.py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五领域建库脚本（含参考文献段开关）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data/vertical_kb/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语料清单、领域注册表、知识卡</w:t>
            </w:r>
          </w:p>
        </w:tc>
      </w:tr>
      <w:tr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tests/</w:t>
            </w:r>
          </w:p>
        </w:tc>
        <w:tc>
          <w:tcPr>
            <w:tcW w:type="dxa" w:w="487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600 余项测试与公开实验协议</w:t>
            </w:r>
          </w:p>
        </w:tc>
      </w:tr>
    </w:tbl>
    <w:p>
      <w:pPr>
        <w:spacing w:after="120"/>
        <w:ind w:firstLine="0"/>
      </w:pPr>
    </w:p>
    <w:p>
      <w:pPr>
        <w:pStyle w:val="Heading2"/>
      </w:pPr>
      <w:r>
        <w:t>（三）数据与口径说明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语料只收许可证明确允许的开放全文（ACL Anthology 2016 年后、arXiv 条目页标注 CC、PubMed Central 开放获取子集、Europe PMC），每条都记录许可依据与文件指纹；论文正文只放 `papers/`，不入库，仓库里只保留题录、许可、大小与 sha256。知识库统计、测试项数、打包体积等数字都可以用仓库内命令复算，复算方式写在各份说明文档里。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2026第八届全球校园人工智能算法精英大赛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