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R3V4 Reverb Component – Production Specification &amp; Proof of Concept</w:t>
      </w:r>
    </w:p>
    <w:p>
      <w:r>
        <w:rPr>
          <w:b/>
        </w:rPr>
        <w:t xml:space="preserve">Purpose: </w:t>
      </w:r>
      <w:r>
        <w:t>This document describes only the UI visible in the provided reference. Values shown in the artwork are preserved where legible; no hidden functionality is invented.</w:t>
      </w:r>
    </w:p>
    <w:p>
      <w:pPr>
        <w:pStyle w:val="Heading2"/>
      </w:pPr>
      <w:r>
        <w:t>Visual Specification</w:t>
      </w:r>
    </w:p>
    <w:p>
      <w:r>
        <w:t>• Dark brushed-metal chassis with rounded corners.</w:t>
        <w:br/>
        <w:t>• Neon yellow-green accent (#B7FF00 family), black graphite panels, subtle bevels.</w:t>
        <w:br/>
        <w:t>• Three-column layout:</w:t>
        <w:br/>
        <w:t>1. Space Visualizer.</w:t>
        <w:br/>
        <w:t>2. Reverb Controls.</w:t>
        <w:br/>
        <w:t>3. Mix Controls.</w:t>
        <w:br/>
      </w:r>
    </w:p>
    <w:p>
      <w:pPr>
        <w:pStyle w:val="Heading2"/>
      </w:pPr>
      <w:r>
        <w:t>Visible Parameters</w:t>
      </w:r>
    </w:p>
    <w:p>
      <w:r>
        <w:t>Pre Delay: 16 ms</w:t>
        <w:br/>
        <w:t>Decay: display approximately 2.3 s</w:t>
        <w:br/>
        <w:t>Bass Damp: 21%</w:t>
        <w:br/>
        <w:t>Diffusion: 27%</w:t>
        <w:br/>
        <w:t>Size: 44%</w:t>
        <w:br/>
        <w:t>High Cut: 3.42 kHz (displayed)</w:t>
        <w:br/>
        <w:t>Dry slider: 3%</w:t>
        <w:br/>
        <w:t>Wet slider: 100%</w:t>
        <w:br/>
        <w:t>Stereo Width: 100%</w:t>
        <w:br/>
        <w:t>Preset selector at top right.</w:t>
        <w:br/>
      </w:r>
    </w:p>
    <w:p>
      <w:pPr>
        <w:pStyle w:val="Heading2"/>
      </w:pPr>
      <w:r>
        <w:t>Engineering Enhancements</w:t>
      </w:r>
    </w:p>
    <w:p>
      <w:r>
        <w:t>• Physically based metallic rendering.</w:t>
        <w:br/>
        <w:t>• CNC-machined rotary knobs with radial brushing.</w:t>
        <w:br/>
        <w:t>• Dynamic LED rings.</w:t>
        <w:br/>
        <w:t>• Tick marks every 5°.</w:t>
        <w:br/>
        <w:t>• Inertia-based knob rotation.</w:t>
        <w:br/>
        <w:t>• Physically accurate shadows.</w:t>
        <w:br/>
        <w:t>• Glass reflections.</w:t>
        <w:br/>
        <w:t>• Animated laser perimeter following chassis outline.</w:t>
        <w:br/>
        <w:t>• GPU accelerated glow.</w:t>
        <w:br/>
        <w:t>• 60 FPS animation target.</w:t>
        <w:br/>
        <w:t>• SVG UI assets for scalability.</w:t>
        <w:br/>
      </w:r>
    </w:p>
    <w:p>
      <w:pPr>
        <w:pStyle w:val="Heading2"/>
      </w:pPr>
      <w:r>
        <w:t>QA Checklist</w:t>
      </w:r>
    </w:p>
    <w:p>
      <w:r>
        <w:t>✓ Consistent spacing</w:t>
        <w:br/>
        <w:t>✓ Pixel-aligned controls</w:t>
        <w:br/>
        <w:t>✓ Uniform typography</w:t>
        <w:br/>
        <w:t>✓ Matching glow intensity</w:t>
        <w:br/>
        <w:t>✓ Accessible contrast</w:t>
        <w:br/>
        <w:t>✓ No overlapping controls</w:t>
        <w:br/>
        <w:t>✓ Logical grouping</w:t>
        <w:br/>
        <w:t>✓ Ready for responsive implementation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