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63EC" w14:textId="77777777" w:rsidR="00396D35" w:rsidRDefault="00000000" w:rsidP="00FC2F6F">
      <w:pPr>
        <w:pStyle w:val="Title"/>
      </w:pPr>
      <w:r>
        <w:t>LEAP Diagonal &amp; Convergence Trades — Accounting &amp; Performance Notes</w:t>
      </w:r>
    </w:p>
    <w:p w14:paraId="58223517" w14:textId="77777777" w:rsidR="00396D35" w:rsidRPr="00FC2F6F" w:rsidRDefault="00000000">
      <w:pPr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This document summarizes how to think about accounting, performance measurement, and structural intent when trading LEAP diagonals and convergence-style option structures. It is written for active traders who actively manage short legs, rolls, and assignments.</w:t>
      </w:r>
    </w:p>
    <w:p w14:paraId="335BA3D3" w14:textId="77777777" w:rsidR="00396D35" w:rsidRDefault="00000000">
      <w:pPr>
        <w:pStyle w:val="Heading2"/>
      </w:pPr>
      <w:r>
        <w:t>1. What a LEAP Diagonal *Is* (Economically)</w:t>
      </w:r>
    </w:p>
    <w:p w14:paraId="7B575232" w14:textId="77777777" w:rsidR="00FC2F6F" w:rsidRDefault="00000000" w:rsidP="00FC2F6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A synthetic long exposure created via deep ITM long-dated calls (LEAPs)</w:t>
      </w:r>
    </w:p>
    <w:p w14:paraId="2CD26DD8" w14:textId="77777777" w:rsidR="00FC2F6F" w:rsidRDefault="00000000" w:rsidP="00FC2F6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Financed and risk-managed by selling shorter-dated calls against them</w:t>
      </w:r>
    </w:p>
    <w:p w14:paraId="3E520529" w14:textId="77777777" w:rsidR="00FC2F6F" w:rsidRDefault="00000000" w:rsidP="00FC2F6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Core objective: harvest premium while maintaining long delta exposure</w:t>
      </w:r>
    </w:p>
    <w:p w14:paraId="5DA8A1C7" w14:textId="74D22E95" w:rsidR="00396D35" w:rsidRPr="00FC2F6F" w:rsidRDefault="00000000" w:rsidP="00FC2F6F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Secondary objective: manage assignment and capital efficiency</w:t>
      </w:r>
    </w:p>
    <w:p w14:paraId="29533E1D" w14:textId="77777777" w:rsidR="00396D35" w:rsidRDefault="00000000">
      <w:pPr>
        <w:pStyle w:val="Heading2"/>
      </w:pPr>
      <w:r>
        <w:t>2. Convergence vs. Income Framing</w:t>
      </w:r>
    </w:p>
    <w:p w14:paraId="78C2BCEC" w14:textId="77777777" w:rsidR="0026562C" w:rsidRDefault="00000000">
      <w:pPr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Many accounting errors stem from treating diagonals as "income trades." In reality, well-managed diagonals behave more like convergence or carry trades:</w:t>
      </w:r>
    </w:p>
    <w:p w14:paraId="7FDECC8A" w14:textId="77777777" w:rsidR="0026562C" w:rsidRDefault="00000000" w:rsidP="0026562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26562C">
        <w:rPr>
          <w:rFonts w:asciiTheme="majorHAnsi" w:hAnsiTheme="majorHAnsi" w:cstheme="majorHAnsi"/>
        </w:rPr>
        <w:t>You are converging intrinsic value, not just harvesting theta</w:t>
      </w:r>
    </w:p>
    <w:p w14:paraId="46735FD8" w14:textId="77777777" w:rsidR="0026562C" w:rsidRDefault="00000000" w:rsidP="0026562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26562C">
        <w:rPr>
          <w:rFonts w:asciiTheme="majorHAnsi" w:hAnsiTheme="majorHAnsi" w:cstheme="majorHAnsi"/>
        </w:rPr>
        <w:t>Short calls are risk-management tools, not the profit center</w:t>
      </w:r>
    </w:p>
    <w:p w14:paraId="7982AACF" w14:textId="5330B623" w:rsidR="00396D35" w:rsidRPr="0026562C" w:rsidRDefault="00000000" w:rsidP="0026562C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26562C">
        <w:rPr>
          <w:rFonts w:asciiTheme="majorHAnsi" w:hAnsiTheme="majorHAnsi" w:cstheme="majorHAnsi"/>
        </w:rPr>
        <w:t>Assignment is not failure; it is one of several valid terminal states</w:t>
      </w:r>
    </w:p>
    <w:p w14:paraId="24DFC3F5" w14:textId="77777777" w:rsidR="00396D35" w:rsidRDefault="00000000">
      <w:pPr>
        <w:pStyle w:val="Heading2"/>
      </w:pPr>
      <w:r>
        <w:t>3. Proper Cashflow Classification</w:t>
      </w:r>
    </w:p>
    <w:p w14:paraId="2B3124C1" w14:textId="77777777" w:rsidR="0026562C" w:rsidRDefault="00000000" w:rsidP="0026562C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26562C">
        <w:rPr>
          <w:rFonts w:asciiTheme="majorHAnsi" w:hAnsiTheme="majorHAnsi" w:cstheme="majorHAnsi"/>
        </w:rPr>
        <w:t>Cash events must be classified correctly:</w:t>
      </w:r>
    </w:p>
    <w:p w14:paraId="7C68DC77" w14:textId="77777777" w:rsidR="001E6BC2" w:rsidRDefault="00000000" w:rsidP="0026562C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26562C">
        <w:rPr>
          <w:rFonts w:asciiTheme="majorHAnsi" w:hAnsiTheme="majorHAnsi" w:cstheme="majorHAnsi"/>
        </w:rPr>
        <w:t>Short-call premium: cash inflow (realized when closed or expired)</w:t>
      </w:r>
    </w:p>
    <w:p w14:paraId="33B70438" w14:textId="77777777" w:rsidR="001E6BC2" w:rsidRDefault="00000000" w:rsidP="0026562C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26562C">
        <w:rPr>
          <w:rFonts w:asciiTheme="majorHAnsi" w:hAnsiTheme="majorHAnsi" w:cstheme="majorHAnsi"/>
        </w:rPr>
        <w:t>Roll credits/debits: cashflow only, not performance by themselves</w:t>
      </w:r>
    </w:p>
    <w:p w14:paraId="0FBEC99C" w14:textId="77777777" w:rsidR="001E6BC2" w:rsidRDefault="00000000" w:rsidP="0026562C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26562C">
        <w:rPr>
          <w:rFonts w:asciiTheme="majorHAnsi" w:hAnsiTheme="majorHAnsi" w:cstheme="majorHAnsi"/>
        </w:rPr>
        <w:t>Exercise/assignment: basis transformation, NOT profit</w:t>
      </w:r>
    </w:p>
    <w:p w14:paraId="376D521D" w14:textId="2BEF2081" w:rsidR="00396D35" w:rsidRPr="0026562C" w:rsidRDefault="00000000" w:rsidP="0026562C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26562C">
        <w:rPr>
          <w:rFonts w:asciiTheme="majorHAnsi" w:hAnsiTheme="majorHAnsi" w:cstheme="majorHAnsi"/>
        </w:rPr>
        <w:t>Dividends: standalone cash events, never trade proceeds</w:t>
      </w:r>
    </w:p>
    <w:p w14:paraId="77F400A4" w14:textId="77777777" w:rsidR="00396D35" w:rsidRDefault="00000000">
      <w:pPr>
        <w:pStyle w:val="Heading2"/>
      </w:pPr>
      <w:r>
        <w:t>4. Basis Tracking (Critical)</w:t>
      </w:r>
    </w:p>
    <w:p w14:paraId="47AEABDE" w14:textId="77777777" w:rsidR="001E6BC2" w:rsidRDefault="00000000" w:rsidP="001E6BC2">
      <w:pPr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A LEAP diagonal requires *continuous basis mutation*:</w:t>
      </w:r>
    </w:p>
    <w:p w14:paraId="3ABDFE73" w14:textId="77777777" w:rsidR="001E6BC2" w:rsidRDefault="00000000" w:rsidP="001E6BC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Initial LEAP cost establishes synthetic stock basis</w:t>
      </w:r>
    </w:p>
    <w:p w14:paraId="5BA8706F" w14:textId="77777777" w:rsidR="001E6BC2" w:rsidRDefault="00000000" w:rsidP="001E6BC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Each short-call credit reduces effective basis</w:t>
      </w:r>
    </w:p>
    <w:p w14:paraId="68E02352" w14:textId="77777777" w:rsidR="001E6BC2" w:rsidRDefault="00000000" w:rsidP="001E6BC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Rolls adjust basis timing, not direction</w:t>
      </w:r>
    </w:p>
    <w:p w14:paraId="26B6F960" w14:textId="77777777" w:rsidR="001E6BC2" w:rsidRDefault="00000000" w:rsidP="001E6BC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Assignment converts option basis into stock basis</w:t>
      </w:r>
    </w:p>
    <w:p w14:paraId="66C9992C" w14:textId="3944FD52" w:rsidR="00396D35" w:rsidRPr="001E6BC2" w:rsidRDefault="00000000" w:rsidP="001E6BC2">
      <w:pPr>
        <w:pStyle w:val="ListParagraph"/>
        <w:numPr>
          <w:ilvl w:val="1"/>
          <w:numId w:val="15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Failure to model basis mutation is the #1 cause of overstated ROI.</w:t>
      </w:r>
    </w:p>
    <w:p w14:paraId="5F062817" w14:textId="77777777" w:rsidR="00396D35" w:rsidRDefault="00000000">
      <w:pPr>
        <w:pStyle w:val="Heading2"/>
      </w:pPr>
      <w:r>
        <w:lastRenderedPageBreak/>
        <w:t>5. Performance Measurement (What Actually Matters)</w:t>
      </w:r>
    </w:p>
    <w:p w14:paraId="7124EDB3" w14:textId="77777777" w:rsidR="001E6BC2" w:rsidRDefault="00000000" w:rsidP="001E6BC2">
      <w:pPr>
        <w:keepNext/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Avoid naïve ROI metrics.</w:t>
      </w:r>
    </w:p>
    <w:p w14:paraId="22EFCCB7" w14:textId="77777777" w:rsidR="001E6BC2" w:rsidRDefault="00000000" w:rsidP="001E6BC2">
      <w:pPr>
        <w:keepNext/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Prefer:</w:t>
      </w:r>
    </w:p>
    <w:p w14:paraId="6113D44A" w14:textId="77777777" w:rsidR="001E6BC2" w:rsidRDefault="00000000" w:rsidP="001E6BC2">
      <w:pPr>
        <w:pStyle w:val="ListParagraph"/>
        <w:keepNext/>
        <w:numPr>
          <w:ilvl w:val="0"/>
          <w:numId w:val="16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Time-weighted return on deployed capital</w:t>
      </w:r>
    </w:p>
    <w:p w14:paraId="33D65423" w14:textId="77777777" w:rsidR="001E6BC2" w:rsidRDefault="00000000" w:rsidP="001E6BC2">
      <w:pPr>
        <w:pStyle w:val="ListParagraph"/>
        <w:keepNext/>
        <w:numPr>
          <w:ilvl w:val="0"/>
          <w:numId w:val="16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Cash-on-cash return excluding synthetic notional</w:t>
      </w:r>
    </w:p>
    <w:p w14:paraId="213CAC24" w14:textId="77777777" w:rsidR="001E6BC2" w:rsidRDefault="00000000" w:rsidP="001E6BC2">
      <w:pPr>
        <w:pStyle w:val="ListParagraph"/>
        <w:keepNext/>
        <w:numPr>
          <w:ilvl w:val="0"/>
          <w:numId w:val="16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Realized vs unrealized separation</w:t>
      </w:r>
    </w:p>
    <w:p w14:paraId="5699FEA8" w14:textId="37DC808E" w:rsidR="001E6BC2" w:rsidRDefault="00000000" w:rsidP="001E6BC2">
      <w:pPr>
        <w:keepNext/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Avoid:</w:t>
      </w:r>
    </w:p>
    <w:p w14:paraId="3CBB342C" w14:textId="77777777" w:rsidR="001E6BC2" w:rsidRDefault="00000000" w:rsidP="001E6BC2">
      <w:pPr>
        <w:pStyle w:val="ListParagraph"/>
        <w:keepNext/>
        <w:numPr>
          <w:ilvl w:val="0"/>
          <w:numId w:val="16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Gross proceeds / gross basis ratios</w:t>
      </w:r>
    </w:p>
    <w:p w14:paraId="76267E3D" w14:textId="77777777" w:rsidR="001E6BC2" w:rsidRDefault="00000000" w:rsidP="001E6BC2">
      <w:pPr>
        <w:pStyle w:val="ListParagraph"/>
        <w:keepNext/>
        <w:numPr>
          <w:ilvl w:val="0"/>
          <w:numId w:val="16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Counting assignment value as profit</w:t>
      </w:r>
    </w:p>
    <w:p w14:paraId="0A3CE4E8" w14:textId="2AC8D880" w:rsidR="00396D35" w:rsidRPr="001E6BC2" w:rsidRDefault="00000000" w:rsidP="001E6BC2">
      <w:pPr>
        <w:pStyle w:val="ListParagraph"/>
        <w:keepNext/>
        <w:numPr>
          <w:ilvl w:val="0"/>
          <w:numId w:val="16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Mixing dividends into trade P&amp;L</w:t>
      </w:r>
    </w:p>
    <w:p w14:paraId="5D2656FF" w14:textId="77777777" w:rsidR="00396D35" w:rsidRDefault="00000000">
      <w:pPr>
        <w:pStyle w:val="Heading2"/>
      </w:pPr>
      <w:r>
        <w:t>6. Common Failure Modes</w:t>
      </w:r>
    </w:p>
    <w:p w14:paraId="1FA1C07A" w14:textId="7751FCB3" w:rsidR="001E6BC2" w:rsidRDefault="00000000" w:rsidP="001E6BC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Letting delta collapse due to oversold short calls</w:t>
      </w:r>
    </w:p>
    <w:p w14:paraId="149BB1BD" w14:textId="77777777" w:rsidR="001E6BC2" w:rsidRDefault="00000000" w:rsidP="001E6BC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Treating ITM short calls as harmless income</w:t>
      </w:r>
    </w:p>
    <w:p w14:paraId="06F84007" w14:textId="77777777" w:rsidR="001E6BC2" w:rsidRDefault="00000000" w:rsidP="001E6BC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Rolling too late, forfeiting convexity</w:t>
      </w:r>
    </w:p>
    <w:p w14:paraId="22E44FC0" w14:textId="1F5868D3" w:rsidR="00396D35" w:rsidRPr="001E6BC2" w:rsidRDefault="00000000" w:rsidP="001E6BC2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Spreadsheet accounting that double-counts proceeds</w:t>
      </w:r>
    </w:p>
    <w:p w14:paraId="2BD44DCC" w14:textId="77777777" w:rsidR="00396D35" w:rsidRDefault="00000000">
      <w:pPr>
        <w:pStyle w:val="Heading2"/>
      </w:pPr>
      <w:r>
        <w:t>7. Structural Improvements</w:t>
      </w:r>
    </w:p>
    <w:p w14:paraId="1A982EB1" w14:textId="77777777" w:rsidR="001E6BC2" w:rsidRDefault="00000000" w:rsidP="001E6BC2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Periodically roll the long LEAP up to re-center delta</w:t>
      </w:r>
    </w:p>
    <w:p w14:paraId="2D1A08BC" w14:textId="77777777" w:rsidR="001E6BC2" w:rsidRDefault="00000000" w:rsidP="001E6BC2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Think in tranches: core uncapped + managed overlays</w:t>
      </w:r>
    </w:p>
    <w:p w14:paraId="5EC8D282" w14:textId="77777777" w:rsidR="001E6BC2" w:rsidRDefault="00000000" w:rsidP="001E6BC2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Explicitly model terminal outcomes (expire, assign, exercise)</w:t>
      </w:r>
    </w:p>
    <w:p w14:paraId="0AB944CF" w14:textId="7A350334" w:rsidR="00396D35" w:rsidRPr="001E6BC2" w:rsidRDefault="00000000" w:rsidP="001E6BC2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Separate *trade intent* from *mechanical execution*</w:t>
      </w:r>
    </w:p>
    <w:p w14:paraId="0091676F" w14:textId="77777777" w:rsidR="00396D35" w:rsidRDefault="00000000">
      <w:pPr>
        <w:pStyle w:val="Heading2"/>
      </w:pPr>
      <w:r>
        <w:t>8. Key Mental Shift</w:t>
      </w:r>
    </w:p>
    <w:p w14:paraId="18ABE1AF" w14:textId="77777777" w:rsidR="001E6BC2" w:rsidRDefault="00000000">
      <w:pPr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t>The goal is not to maximize short-call income.</w:t>
      </w:r>
    </w:p>
    <w:p w14:paraId="4A0A5D47" w14:textId="0AA936E7" w:rsidR="001E6BC2" w:rsidRDefault="00000000">
      <w:pPr>
        <w:rPr>
          <w:rFonts w:asciiTheme="majorHAnsi" w:hAnsiTheme="majorHAnsi" w:cstheme="majorHAnsi"/>
        </w:rPr>
      </w:pPr>
      <w:r w:rsidRPr="00FC2F6F">
        <w:rPr>
          <w:rFonts w:asciiTheme="majorHAnsi" w:hAnsiTheme="majorHAnsi" w:cstheme="majorHAnsi"/>
        </w:rPr>
        <w:br/>
        <w:t>The goal is to:</w:t>
      </w:r>
    </w:p>
    <w:p w14:paraId="7C67F4D3" w14:textId="77777777" w:rsidR="001E6BC2" w:rsidRDefault="00000000" w:rsidP="001E6BC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Stay long the right asset</w:t>
      </w:r>
    </w:p>
    <w:p w14:paraId="64EDFA24" w14:textId="77777777" w:rsidR="001E6BC2" w:rsidRDefault="00000000" w:rsidP="001E6BC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Monetize time and volatility *without capping the thesis*</w:t>
      </w:r>
    </w:p>
    <w:p w14:paraId="6539C392" w14:textId="4E6DCA12" w:rsidR="00396D35" w:rsidRPr="001E6BC2" w:rsidRDefault="00000000" w:rsidP="001E6BC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1E6BC2">
        <w:rPr>
          <w:rFonts w:asciiTheme="majorHAnsi" w:hAnsiTheme="majorHAnsi" w:cstheme="majorHAnsi"/>
        </w:rPr>
        <w:t>Exit with clean accounting and no surprises</w:t>
      </w:r>
    </w:p>
    <w:sectPr w:rsidR="00396D35" w:rsidRPr="001E6BC2" w:rsidSect="00FB35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2152B8"/>
    <w:multiLevelType w:val="hybridMultilevel"/>
    <w:tmpl w:val="4F1EB8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470F8"/>
    <w:multiLevelType w:val="hybridMultilevel"/>
    <w:tmpl w:val="4F0269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A465E"/>
    <w:multiLevelType w:val="hybridMultilevel"/>
    <w:tmpl w:val="A4BE88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06240"/>
    <w:multiLevelType w:val="hybridMultilevel"/>
    <w:tmpl w:val="D8CEEE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D39D8"/>
    <w:multiLevelType w:val="hybridMultilevel"/>
    <w:tmpl w:val="B9BAAD6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E02D94"/>
    <w:multiLevelType w:val="hybridMultilevel"/>
    <w:tmpl w:val="8724E0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4075A0"/>
    <w:multiLevelType w:val="hybridMultilevel"/>
    <w:tmpl w:val="395012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9E2EF62C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33AA2"/>
    <w:multiLevelType w:val="hybridMultilevel"/>
    <w:tmpl w:val="2E62D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53DED"/>
    <w:multiLevelType w:val="hybridMultilevel"/>
    <w:tmpl w:val="24ECD4EC"/>
    <w:lvl w:ilvl="0" w:tplc="EC307432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5007D6"/>
    <w:multiLevelType w:val="hybridMultilevel"/>
    <w:tmpl w:val="AD0ACF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637495">
    <w:abstractNumId w:val="8"/>
  </w:num>
  <w:num w:numId="2" w16cid:durableId="1063606339">
    <w:abstractNumId w:val="6"/>
  </w:num>
  <w:num w:numId="3" w16cid:durableId="1155301126">
    <w:abstractNumId w:val="5"/>
  </w:num>
  <w:num w:numId="4" w16cid:durableId="27415816">
    <w:abstractNumId w:val="4"/>
  </w:num>
  <w:num w:numId="5" w16cid:durableId="1949238329">
    <w:abstractNumId w:val="7"/>
  </w:num>
  <w:num w:numId="6" w16cid:durableId="120419243">
    <w:abstractNumId w:val="3"/>
  </w:num>
  <w:num w:numId="7" w16cid:durableId="618341234">
    <w:abstractNumId w:val="2"/>
  </w:num>
  <w:num w:numId="8" w16cid:durableId="1402676067">
    <w:abstractNumId w:val="1"/>
  </w:num>
  <w:num w:numId="9" w16cid:durableId="1925452239">
    <w:abstractNumId w:val="0"/>
  </w:num>
  <w:num w:numId="10" w16cid:durableId="120803744">
    <w:abstractNumId w:val="11"/>
  </w:num>
  <w:num w:numId="11" w16cid:durableId="245505458">
    <w:abstractNumId w:val="17"/>
  </w:num>
  <w:num w:numId="12" w16cid:durableId="484973028">
    <w:abstractNumId w:val="16"/>
  </w:num>
  <w:num w:numId="13" w16cid:durableId="538854709">
    <w:abstractNumId w:val="15"/>
  </w:num>
  <w:num w:numId="14" w16cid:durableId="1221596627">
    <w:abstractNumId w:val="18"/>
  </w:num>
  <w:num w:numId="15" w16cid:durableId="171844137">
    <w:abstractNumId w:val="13"/>
  </w:num>
  <w:num w:numId="16" w16cid:durableId="1403330392">
    <w:abstractNumId w:val="12"/>
  </w:num>
  <w:num w:numId="17" w16cid:durableId="1493373090">
    <w:abstractNumId w:val="14"/>
  </w:num>
  <w:num w:numId="18" w16cid:durableId="1477332424">
    <w:abstractNumId w:val="10"/>
  </w:num>
  <w:num w:numId="19" w16cid:durableId="21278459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BC2"/>
    <w:rsid w:val="0026562C"/>
    <w:rsid w:val="0029639D"/>
    <w:rsid w:val="00326F90"/>
    <w:rsid w:val="00396D35"/>
    <w:rsid w:val="00500207"/>
    <w:rsid w:val="00AA1D8D"/>
    <w:rsid w:val="00B47730"/>
    <w:rsid w:val="00CB0664"/>
    <w:rsid w:val="00FB3595"/>
    <w:rsid w:val="00FC2F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47ADC"/>
  <w14:defaultImageDpi w14:val="300"/>
  <w15:docId w15:val="{EE5FB180-CD13-4A57-872D-F090979D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Fingerhut</cp:lastModifiedBy>
  <cp:revision>4</cp:revision>
  <dcterms:created xsi:type="dcterms:W3CDTF">2026-01-15T15:31:00Z</dcterms:created>
  <dcterms:modified xsi:type="dcterms:W3CDTF">2026-01-15T16:00:00Z</dcterms:modified>
  <cp:category/>
</cp:coreProperties>
</file>