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44" w:rsidRDefault="00332944" w:rsidP="00E273E6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</w:t>
      </w:r>
      <w:r w:rsidR="00250F82">
        <w:rPr>
          <w:sz w:val="24"/>
          <w:szCs w:val="24"/>
        </w:rPr>
        <w:t>11</w:t>
      </w:r>
    </w:p>
    <w:p w:rsidR="00332944" w:rsidRDefault="00332944" w:rsidP="00E273E6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К Дополнительному соглашению</w:t>
      </w:r>
    </w:p>
    <w:p w:rsidR="00332944" w:rsidRDefault="00332944" w:rsidP="00E273E6">
      <w:pPr>
        <w:ind w:left="5103"/>
        <w:jc w:val="right"/>
        <w:rPr>
          <w:sz w:val="24"/>
          <w:szCs w:val="24"/>
        </w:rPr>
      </w:pPr>
    </w:p>
    <w:p w:rsidR="00E273E6" w:rsidRDefault="00E273E6" w:rsidP="00E273E6">
      <w:pPr>
        <w:ind w:left="5103"/>
        <w:jc w:val="right"/>
        <w:rPr>
          <w:b/>
          <w:sz w:val="24"/>
          <w:szCs w:val="24"/>
        </w:rPr>
      </w:pPr>
      <w:r>
        <w:rPr>
          <w:sz w:val="24"/>
          <w:szCs w:val="24"/>
        </w:rPr>
        <w:t>Приложение №14</w:t>
      </w:r>
    </w:p>
    <w:p w:rsidR="00E273E6" w:rsidRDefault="00E273E6" w:rsidP="00E273E6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к  Генеральному тарифному </w:t>
      </w:r>
    </w:p>
    <w:p w:rsidR="00E273E6" w:rsidRDefault="00E273E6" w:rsidP="00E273E6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соглашению на 2018 год</w:t>
      </w:r>
    </w:p>
    <w:p w:rsidR="00E273E6" w:rsidRDefault="00E273E6" w:rsidP="00E273E6">
      <w:pPr>
        <w:ind w:left="-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Уровни оказания стационарной медицинской помощи в системе обязательного медицинского страхования Республики Ингушетия</w:t>
      </w:r>
    </w:p>
    <w:p w:rsidR="00E273E6" w:rsidRDefault="00E273E6" w:rsidP="00E273E6">
      <w:pPr>
        <w:ind w:left="-425"/>
        <w:jc w:val="center"/>
        <w:rPr>
          <w:b/>
          <w:color w:val="FF0000"/>
          <w:sz w:val="28"/>
          <w:szCs w:val="28"/>
        </w:rPr>
      </w:pPr>
    </w:p>
    <w:tbl>
      <w:tblPr>
        <w:tblW w:w="1063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0068"/>
      </w:tblGrid>
      <w:tr w:rsidR="00E273E6" w:rsidTr="00712D8B">
        <w:trPr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ЛПУ и уровня оказания медицинской помощи</w:t>
            </w:r>
          </w:p>
        </w:tc>
      </w:tr>
      <w:tr w:rsidR="00E273E6" w:rsidTr="00712D8B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Третий уровень</w:t>
            </w:r>
          </w:p>
        </w:tc>
      </w:tr>
      <w:tr w:rsidR="00E273E6" w:rsidTr="00712D8B">
        <w:trPr>
          <w:cantSplit/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 «Ингушская республиканская клиническая больница»</w:t>
            </w:r>
          </w:p>
        </w:tc>
      </w:tr>
      <w:tr w:rsidR="00712D8B" w:rsidTr="00712D8B">
        <w:trPr>
          <w:cantSplit/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D8B" w:rsidRDefault="00712D8B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D8B" w:rsidRDefault="00712D8B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«Детская республиканская клиническая больница»</w:t>
            </w:r>
          </w:p>
        </w:tc>
      </w:tr>
      <w:tr w:rsidR="00712D8B" w:rsidTr="00712D8B">
        <w:trPr>
          <w:cantSplit/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D8B" w:rsidRDefault="00712D8B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D8B" w:rsidRDefault="00712D8B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«Республиканский клинический перинатальный центр»</w:t>
            </w:r>
          </w:p>
        </w:tc>
      </w:tr>
      <w:tr w:rsidR="00E273E6" w:rsidTr="00712D8B">
        <w:trPr>
          <w:trHeight w:val="2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Второй уровень </w:t>
            </w:r>
          </w:p>
        </w:tc>
      </w:tr>
      <w:tr w:rsidR="00E273E6" w:rsidTr="00712D8B">
        <w:trPr>
          <w:trHeight w:val="2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«Центр охраны материнства и детства»</w:t>
            </w:r>
          </w:p>
        </w:tc>
      </w:tr>
      <w:tr w:rsidR="00E273E6" w:rsidTr="00712D8B">
        <w:trPr>
          <w:trHeight w:val="2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«Республиканский онкологический диспансер»</w:t>
            </w:r>
          </w:p>
        </w:tc>
      </w:tr>
      <w:tr w:rsidR="00E273E6" w:rsidTr="00712D8B">
        <w:trPr>
          <w:trHeight w:val="2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«Республиканский кожно-венерологический диспансер»</w:t>
            </w:r>
          </w:p>
        </w:tc>
      </w:tr>
      <w:tr w:rsidR="00E273E6" w:rsidTr="00712D8B">
        <w:trPr>
          <w:trHeight w:val="2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"ГБУ "Республиканский реабилитационный центр для детей инвалидов и детей с ограниченными возможностями»</w:t>
            </w:r>
          </w:p>
        </w:tc>
      </w:tr>
      <w:tr w:rsidR="00E273E6" w:rsidTr="00712D8B">
        <w:trPr>
          <w:trHeight w:val="2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«Сунженская центральная районная больница»</w:t>
            </w:r>
          </w:p>
        </w:tc>
      </w:tr>
      <w:tr w:rsidR="00E273E6" w:rsidTr="00712D8B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«Малгобекская центральная районная больница»</w:t>
            </w:r>
          </w:p>
        </w:tc>
      </w:tr>
      <w:tr w:rsidR="00E273E6" w:rsidTr="00712D8B">
        <w:trPr>
          <w:trHeight w:val="2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Джейрахская</w:t>
            </w:r>
            <w:proofErr w:type="spellEnd"/>
            <w:r>
              <w:rPr>
                <w:sz w:val="24"/>
                <w:szCs w:val="24"/>
              </w:rPr>
              <w:t xml:space="preserve"> районная больница»</w:t>
            </w:r>
          </w:p>
        </w:tc>
      </w:tr>
      <w:tr w:rsidR="00620067" w:rsidTr="00712D8B">
        <w:trPr>
          <w:trHeight w:val="2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067" w:rsidRDefault="00620067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067" w:rsidRDefault="00620067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 «Республиканский эндокринологический диспансер»</w:t>
            </w:r>
          </w:p>
        </w:tc>
      </w:tr>
      <w:tr w:rsidR="00E273E6" w:rsidTr="00712D8B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Первый уровень</w:t>
            </w:r>
          </w:p>
        </w:tc>
      </w:tr>
      <w:tr w:rsidR="00E273E6" w:rsidTr="00712D8B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«Назрановская городская больница»</w:t>
            </w:r>
          </w:p>
        </w:tc>
      </w:tr>
      <w:tr w:rsidR="00E273E6" w:rsidTr="00712D8B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Карабулакская</w:t>
            </w:r>
            <w:proofErr w:type="spellEnd"/>
            <w:r>
              <w:rPr>
                <w:sz w:val="24"/>
                <w:szCs w:val="24"/>
              </w:rPr>
              <w:t xml:space="preserve"> городская больница»</w:t>
            </w:r>
          </w:p>
        </w:tc>
      </w:tr>
      <w:tr w:rsidR="00E273E6" w:rsidTr="00712D8B">
        <w:trPr>
          <w:trHeight w:val="3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«Малгобекская районная больница №2»</w:t>
            </w:r>
          </w:p>
        </w:tc>
      </w:tr>
      <w:tr w:rsidR="00E273E6" w:rsidTr="00712D8B">
        <w:trPr>
          <w:trHeight w:val="39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«Сунженская районная больница №2»</w:t>
            </w:r>
          </w:p>
        </w:tc>
      </w:tr>
      <w:tr w:rsidR="00E273E6" w:rsidTr="00712D8B">
        <w:trPr>
          <w:cantSplit/>
          <w:trHeight w:val="3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Кантышевская</w:t>
            </w:r>
            <w:proofErr w:type="spellEnd"/>
            <w:r>
              <w:rPr>
                <w:sz w:val="24"/>
                <w:szCs w:val="24"/>
              </w:rPr>
              <w:t xml:space="preserve"> участковая больница»</w:t>
            </w:r>
          </w:p>
        </w:tc>
      </w:tr>
      <w:tr w:rsidR="00E273E6" w:rsidTr="00712D8B">
        <w:trPr>
          <w:cantSplit/>
          <w:trHeight w:val="31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ГБУЗ «</w:t>
            </w:r>
            <w:proofErr w:type="spellStart"/>
            <w:r>
              <w:rPr>
                <w:sz w:val="24"/>
                <w:szCs w:val="24"/>
              </w:rPr>
              <w:t>Ачалукская</w:t>
            </w:r>
            <w:proofErr w:type="spellEnd"/>
            <w:r>
              <w:rPr>
                <w:sz w:val="24"/>
                <w:szCs w:val="24"/>
              </w:rPr>
              <w:t xml:space="preserve"> участковая больница»</w:t>
            </w:r>
          </w:p>
        </w:tc>
      </w:tr>
    </w:tbl>
    <w:p w:rsidR="00E273E6" w:rsidRDefault="00E273E6" w:rsidP="00E273E6">
      <w:pPr>
        <w:ind w:left="5103"/>
        <w:jc w:val="right"/>
        <w:rPr>
          <w:color w:val="FF0000"/>
          <w:sz w:val="24"/>
          <w:szCs w:val="24"/>
        </w:rPr>
      </w:pPr>
    </w:p>
    <w:p w:rsidR="00E273E6" w:rsidRDefault="00E273E6" w:rsidP="00E273E6">
      <w:pPr>
        <w:ind w:left="-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Уровни оказания медицинской помощи и поправочные </w:t>
      </w:r>
    </w:p>
    <w:p w:rsidR="00E273E6" w:rsidRDefault="00E273E6" w:rsidP="00E273E6">
      <w:pPr>
        <w:ind w:left="-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коэффициент оплаты КПГ установленные для расчета законченного случая по медицинским услугам, оказываемым за счет средств обязательного медицинского страхования в стационарных условиях на территории Республики Ингушетия</w:t>
      </w:r>
    </w:p>
    <w:tbl>
      <w:tblPr>
        <w:tblW w:w="1092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136"/>
        <w:gridCol w:w="3119"/>
        <w:gridCol w:w="1560"/>
        <w:gridCol w:w="1844"/>
        <w:gridCol w:w="2694"/>
      </w:tblGrid>
      <w:tr w:rsidR="00E273E6" w:rsidTr="0082497C">
        <w:trPr>
          <w:trHeight w:val="7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Код КПГ ОМС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Наименование  </w:t>
            </w:r>
            <w:proofErr w:type="spellStart"/>
            <w:r>
              <w:rPr>
                <w:bCs/>
                <w:sz w:val="24"/>
                <w:szCs w:val="24"/>
              </w:rPr>
              <w:t>клиник</w:t>
            </w:r>
            <w:proofErr w:type="gramStart"/>
            <w:r>
              <w:rPr>
                <w:bCs/>
                <w:sz w:val="24"/>
                <w:szCs w:val="24"/>
              </w:rPr>
              <w:t>о</w:t>
            </w:r>
            <w:proofErr w:type="spellEnd"/>
            <w:r>
              <w:rPr>
                <w:bCs/>
                <w:sz w:val="24"/>
                <w:szCs w:val="24"/>
              </w:rPr>
              <w:t>-</w:t>
            </w:r>
            <w:proofErr w:type="gramEnd"/>
            <w:r>
              <w:rPr>
                <w:bCs/>
                <w:sz w:val="24"/>
                <w:szCs w:val="24"/>
              </w:rPr>
              <w:t xml:space="preserve"> профильной группы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Уровень оказания медицинской услуги</w:t>
            </w:r>
          </w:p>
        </w:tc>
      </w:tr>
      <w:tr w:rsidR="00E273E6" w:rsidTr="0082497C">
        <w:trPr>
          <w:trHeight w:val="29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Третий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Второй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Первый</w:t>
            </w:r>
          </w:p>
        </w:tc>
      </w:tr>
      <w:tr w:rsidR="00E273E6" w:rsidTr="0082497C">
        <w:trPr>
          <w:trHeight w:val="53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t>Коэффициент уровня оказания стационарной  медицинской помощи примененный при расчете тарифов клинико-профильных групп</w:t>
            </w:r>
          </w:p>
        </w:tc>
      </w:tr>
      <w:tr w:rsidR="00E273E6" w:rsidTr="0082497C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3E6" w:rsidRDefault="00E273E6" w:rsidP="0082497C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3E6" w:rsidRDefault="00E273E6" w:rsidP="0082497C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3E6" w:rsidRDefault="00E273E6" w:rsidP="0082497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1,3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1,1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rPr>
                <w:bCs/>
              </w:rPr>
              <w:t>0,95</w:t>
            </w:r>
          </w:p>
        </w:tc>
      </w:tr>
      <w:tr w:rsidR="00E273E6" w:rsidTr="0082497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  <w:sz w:val="24"/>
                <w:szCs w:val="24"/>
              </w:rPr>
            </w:pP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  <w:r>
              <w:t xml:space="preserve">Управленческий </w:t>
            </w:r>
            <w:proofErr w:type="gramStart"/>
            <w:r>
              <w:t>коэффициент</w:t>
            </w:r>
            <w:proofErr w:type="gramEnd"/>
            <w:r>
              <w:t xml:space="preserve"> примененный при расчете тарифов клинико-профильных групп/коэффициент сложности </w:t>
            </w:r>
            <w:proofErr w:type="spellStart"/>
            <w:r>
              <w:t>курации</w:t>
            </w:r>
            <w:proofErr w:type="spellEnd"/>
          </w:p>
        </w:tc>
      </w:tr>
      <w:tr w:rsidR="00E273E6" w:rsidTr="0082497C">
        <w:trPr>
          <w:trHeight w:hRule="exact" w:val="2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E6" w:rsidRDefault="00E273E6" w:rsidP="0082497C">
            <w:pPr>
              <w:autoSpaceDE w:val="0"/>
              <w:autoSpaceDN w:val="0"/>
              <w:adjustRightInd w:val="0"/>
              <w:spacing w:line="276" w:lineRule="auto"/>
              <w:jc w:val="center"/>
              <w:outlineLvl w:val="2"/>
              <w:rPr>
                <w:bCs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E6" w:rsidRDefault="00E273E6" w:rsidP="0082497C">
            <w:pPr>
              <w:pStyle w:val="a3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3E6" w:rsidRDefault="00E273E6" w:rsidP="008249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5E2F9B" w:rsidRDefault="005E2F9B" w:rsidP="00332944"/>
    <w:sectPr w:rsidR="005E2F9B" w:rsidSect="007F3D39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273E6"/>
    <w:rsid w:val="00002F83"/>
    <w:rsid w:val="0015185A"/>
    <w:rsid w:val="00250F82"/>
    <w:rsid w:val="00332944"/>
    <w:rsid w:val="005E2F9B"/>
    <w:rsid w:val="005E6EE7"/>
    <w:rsid w:val="00620067"/>
    <w:rsid w:val="006F378E"/>
    <w:rsid w:val="00712D8B"/>
    <w:rsid w:val="00724D55"/>
    <w:rsid w:val="00776A6D"/>
    <w:rsid w:val="007F3D39"/>
    <w:rsid w:val="00847805"/>
    <w:rsid w:val="00974198"/>
    <w:rsid w:val="009D78BC"/>
    <w:rsid w:val="00E273E6"/>
    <w:rsid w:val="00F25ADB"/>
    <w:rsid w:val="00FD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жатый влево"/>
    <w:basedOn w:val="a"/>
    <w:next w:val="a"/>
    <w:uiPriority w:val="99"/>
    <w:rsid w:val="00E273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Гайсанова</dc:creator>
  <cp:keywords/>
  <dc:description/>
  <cp:lastModifiedBy>Гайсанова</cp:lastModifiedBy>
  <cp:revision>14</cp:revision>
  <cp:lastPrinted>2018-04-24T13:20:00Z</cp:lastPrinted>
  <dcterms:created xsi:type="dcterms:W3CDTF">2018-04-24T13:19:00Z</dcterms:created>
  <dcterms:modified xsi:type="dcterms:W3CDTF">2018-06-08T13:51:00Z</dcterms:modified>
</cp:coreProperties>
</file>