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/>
          <w:b/>
          <w:szCs w:val="28"/>
        </w:rPr>
        <w:t>HIOKI C METER 3506-10</w:t>
      </w:r>
    </w:p>
    <w:p>
      <w:pPr>
        <w:pStyle w:val="Normal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jc w:val="center"/>
        <w:rPr/>
      </w:pPr>
      <w:r>
        <w:rPr>
          <w:spacing w:val="-8"/>
        </w:rPr>
        <w:t>ИНСТРУКЦИЯ ПО ПРИМЕНЕНИЮ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both"/>
        <w:rPr/>
      </w:pPr>
      <w:r>
        <w:rPr>
          <w:b/>
        </w:rPr>
        <w:t>ОБЯЗАТЕЛЬНО ПРОЧТИТЕ ЭТО РУКОВОДСТВО ПЕРЕД ИСПОЛЬЗОВАНИЕМ ПРИБОРА</w:t>
      </w:r>
    </w:p>
    <w:p>
      <w:pPr>
        <w:pStyle w:val="Normal"/>
        <w:ind w:firstLine="567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ПРИ ПЕРВИЧНОМ ИСПОЛЬЗОВАНИИ ПРИБОРА</w:t>
      </w:r>
    </w:p>
    <w:p>
      <w:pPr>
        <w:pStyle w:val="Normal"/>
        <w:ind w:firstLine="567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Названия и функции составляющих частей — стр. 11</w:t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Подготовка к измерениям — стр. 17</w:t>
      </w:r>
    </w:p>
    <w:p>
      <w:pPr>
        <w:pStyle w:val="Normal"/>
        <w:ind w:firstLine="567"/>
        <w:jc w:val="both"/>
        <w:rPr/>
      </w:pPr>
      <w:r>
        <w:rPr>
          <w:rFonts w:cs="Times New Roman"/>
        </w:rPr>
        <w:t>Настройка условий измерений — стр. 23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УСТРАНЕНИЕ ПРОБЛЕМ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Главный дисплей, дисплей ошибок — стр. 15</w:t>
      </w:r>
    </w:p>
    <w:p>
      <w:pPr>
        <w:pStyle w:val="Normal"/>
        <w:ind w:firstLine="567"/>
        <w:jc w:val="both"/>
        <w:rPr/>
      </w:pPr>
      <w:r>
        <w:rPr/>
        <w:t>Техобслуживание и сервис — стр. 269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</w:r>
      <w:r>
        <w:br w:type="page"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ВВЕДЕНИЕ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Благодарим Вас за покупку HIOKI «3506-10 C METER». Для получения максимальной производительности устройства прочтите это руководство и при дальнейшей работе держите его под рукой.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ПРОВЕРКА СОДЕРЖИМОГО УПАКОВКИ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Внимательно осмотрите устройство и убедитесь в отсутствии повреждений. В частности, проверьте аксессуары, переключатели на панели и разъемы. Если есть повреждение или прибор не работает в соответствии со спецификацией, обратитесь к Вашему дилеру или представителю Hioki.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А</w:t>
      </w:r>
      <w:r>
        <w:rPr>
          <w:b/>
          <w:bCs/>
        </w:rPr>
        <w:t>ксессуары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Руководство пользователя — 1</w:t>
      </w:r>
    </w:p>
    <w:p>
      <w:pPr>
        <w:pStyle w:val="Normal"/>
        <w:ind w:firstLine="567"/>
        <w:jc w:val="both"/>
        <w:rPr/>
      </w:pPr>
      <w:r>
        <w:rPr/>
        <w:t>Шнур питания — 1</w:t>
      </w:r>
    </w:p>
    <w:p>
      <w:pPr>
        <w:pStyle w:val="Normal"/>
        <w:ind w:firstLine="567"/>
        <w:jc w:val="both"/>
        <w:rPr/>
      </w:pPr>
      <w:r>
        <w:rPr/>
        <w:t>Запасной предохранитель для источника питания (согласно спецификации напряжения) — 1</w:t>
      </w:r>
    </w:p>
    <w:p>
      <w:pPr>
        <w:pStyle w:val="Normal"/>
        <w:ind w:firstLine="567"/>
        <w:jc w:val="both"/>
        <w:rPr/>
      </w:pPr>
      <w:r>
        <w:rPr/>
        <w:t xml:space="preserve">100 В, 120 В: </w:t>
      </w:r>
      <w:r>
        <w:rPr/>
        <w:t>250 В F 1.0 AL 20 mm x 5 mm</w:t>
      </w:r>
    </w:p>
    <w:p>
      <w:pPr>
        <w:pStyle w:val="Normal"/>
        <w:ind w:firstLine="567"/>
        <w:jc w:val="both"/>
        <w:rPr/>
      </w:pPr>
      <w:r>
        <w:rPr/>
        <w:t>220 В, 240 В: 250 В F 0.5 AL 20 mm x 5 mm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ПРИМЕЧАНИЕ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Датчики и приспособления не входят в стандартную комплектацию. Их следует заказывать отдельно в соответствии с требованиями.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Меры предостоторожности при транспортировке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При транспортировке, по возможности, используйте оригинальные упаковочные материалы.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Параметры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См. Приложение 6 «Параметры» (стр. А9).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Товарные знаки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Microsoft, Windows и Visual Basic являются зарегистрированными товарными знаками или товарными знаками корпорации Microsoft в США и других странах.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ИНФОРМАЦИЯ ПО ТЕХНИКЕ БЕЗОПАСНОСТИ</w:t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ПРЕДУПРЕЖДЕНИЕ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Прибор разработан в соответствии со стандартами безопасности IEC 61010 и был тщательно протестирован. Тем не менее неправильное обращение с прибором может повлечь за собой травмы, смерть или поломку оборудования. Перед использованием прибора внимательно ознакомьтесь с инструкциями и мерами предостородности, описанными в данном руководстве. Мы не несем ответственности за несчастные случаи или травмы, которые не вызваны непосредственно дефектами оборудования.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 xml:space="preserve">Данное руководство содержит информацию и предупреждения, необходимые для безопасной эксплуатации </w:t>
      </w:r>
      <w:r>
        <w:rPr/>
        <w:t>и поддержания оборудования в рабочем состоянии. Перед его использованием обязательно прочтите следующие меры предосторожности.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>
          <w:b/>
          <w:b/>
          <w:bCs/>
        </w:rPr>
      </w:pPr>
      <w:r>
        <w:rPr>
          <w:b/>
          <w:bCs/>
        </w:rPr>
        <w:t>Предупреждающие символы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68"/>
        <w:gridCol w:w="7569"/>
      </w:tblGrid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 xml:space="preserve">В руководстве символ указывает на особо важную информацию, которую пользователь должен прочитать перед использованием устройства. Символ , изображенный на отдельном узле, указывает на то, что пользователь должен обратиться к соответствующей теме в руководстве (отмеченной символом) перед использованием соответствующей функции. </w:t>
            </w:r>
          </w:p>
        </w:tc>
      </w:tr>
      <w:tr>
        <w:trPr/>
        <w:tc>
          <w:tcPr>
            <w:tcW w:w="20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АС (переменный ток).</w:t>
            </w:r>
          </w:p>
        </w:tc>
      </w:tr>
      <w:tr>
        <w:trPr/>
        <w:tc>
          <w:tcPr>
            <w:tcW w:w="20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Обозначает клемму заземления.</w:t>
            </w:r>
          </w:p>
        </w:tc>
      </w:tr>
      <w:tr>
        <w:trPr/>
        <w:tc>
          <w:tcPr>
            <w:tcW w:w="20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предохранитель.</w:t>
            </w:r>
          </w:p>
        </w:tc>
      </w:tr>
      <w:tr>
        <w:trPr/>
        <w:tc>
          <w:tcPr>
            <w:tcW w:w="20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Указывает на </w:t>
            </w:r>
            <w:r>
              <w:rPr/>
              <w:t>сторону</w:t>
            </w:r>
            <w:r>
              <w:rPr/>
              <w:t xml:space="preserve"> включения переключателя питания.</w:t>
            </w:r>
          </w:p>
        </w:tc>
      </w:tr>
      <w:tr>
        <w:trPr/>
        <w:tc>
          <w:tcPr>
            <w:tcW w:w="20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сторону выключения переключателя питания.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Следующие символы обозначают относительную важность предупреждений.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68"/>
        <w:gridCol w:w="7569"/>
      </w:tblGrid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Указывает на то, что неправильная эксплуатация представляет значительную опасность, может привести к травмам или смерти пользователя.</w:t>
            </w:r>
          </w:p>
        </w:tc>
      </w:tr>
      <w:tr>
        <w:trPr/>
        <w:tc>
          <w:tcPr>
            <w:tcW w:w="20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Указывает на то, что неправильная эксплуатация может повлечь за собой травмы пользователя или повреждение устройства.</w:t>
            </w:r>
          </w:p>
        </w:tc>
      </w:tr>
      <w:tr>
        <w:trPr/>
        <w:tc>
          <w:tcPr>
            <w:tcW w:w="20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Указывает на рекомендации, связанные с правильностью работы прибора.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Остальные символы</w:t>
      </w:r>
    </w:p>
    <w:p>
      <w:pPr>
        <w:pStyle w:val="Normal"/>
        <w:ind w:firstLine="567"/>
        <w:jc w:val="both"/>
        <w:rPr/>
      </w:pPr>
      <w:r>
        <w:rPr/>
      </w:r>
    </w:p>
    <w:tbl>
      <w:tblPr>
        <w:tblW w:w="9637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68"/>
        <w:gridCol w:w="7569"/>
      </w:tblGrid>
      <w:tr>
        <w:trPr/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запрещенное действие.</w:t>
            </w:r>
          </w:p>
        </w:tc>
      </w:tr>
      <w:tr>
        <w:trPr/>
        <w:tc>
          <w:tcPr>
            <w:tcW w:w="20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Указывает на расположение справочной информации.</w:t>
            </w:r>
          </w:p>
        </w:tc>
      </w:tr>
      <w:tr>
        <w:trPr/>
        <w:tc>
          <w:tcPr>
            <w:tcW w:w="20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Обозначает краткие справочные сведения по эксплуатации и способам устранения и исправления проблем.</w:t>
            </w:r>
          </w:p>
        </w:tc>
      </w:tr>
      <w:tr>
        <w:trPr/>
        <w:tc>
          <w:tcPr>
            <w:tcW w:w="20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Обозначает, что ниже представлена описательная информация.</w:t>
            </w:r>
          </w:p>
        </w:tc>
      </w:tr>
    </w:tbl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Стр 3</w:t>
      </w:r>
    </w:p>
    <w:sectPr>
      <w:footerReference w:type="default" r:id="rId2"/>
      <w:type w:val="nextPage"/>
      <w:pgSz w:w="11906" w:h="16838"/>
      <w:pgMar w:left="1418" w:right="851" w:header="0" w:top="1134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5286664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3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 w:qFormat="1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7e29"/>
    <w:pPr>
      <w:widowControl/>
      <w:bidi w:val="0"/>
      <w:jc w:val="left"/>
    </w:pPr>
    <w:rPr>
      <w:rFonts w:ascii="Times New Roman" w:hAnsi="Times New Roman" w:eastAsia="Calibri" w:cs=""/>
      <w:color w:val="00000A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c67e29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Heading2">
    <w:name w:val="Heading 2"/>
    <w:basedOn w:val="Normal"/>
    <w:uiPriority w:val="9"/>
    <w:unhideWhenUsed/>
    <w:qFormat/>
    <w:rsid w:val="00c67e29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c67e29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uiPriority w:val="9"/>
    <w:qFormat/>
    <w:rsid w:val="00c67e29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3644e3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3644e3"/>
    <w:rPr>
      <w:rFonts w:ascii="Times New Roman" w:hAnsi="Times New Roman"/>
      <w:sz w:val="28"/>
    </w:rPr>
  </w:style>
  <w:style w:type="character" w:styleId="InternetLink" w:customStyle="1">
    <w:name w:val="Internet Link"/>
    <w:basedOn w:val="DefaultParagraphFont"/>
    <w:uiPriority w:val="99"/>
    <w:unhideWhenUsed/>
    <w:rsid w:val="004d0510"/>
    <w:rPr>
      <w:color w:val="0563C1" w:themeColor="hyperlink"/>
      <w:u w:val="single"/>
    </w:rPr>
  </w:style>
  <w:style w:type="character" w:styleId="Style14" w:customStyle="1">
    <w:name w:val="Текст выноски Знак"/>
    <w:basedOn w:val="DefaultParagraphFont"/>
    <w:uiPriority w:val="99"/>
    <w:semiHidden/>
    <w:qFormat/>
    <w:rsid w:val="001610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4144ba"/>
    <w:rPr>
      <w:color w:val="808080"/>
    </w:rPr>
  </w:style>
  <w:style w:type="character" w:styleId="ListLabel1" w:customStyle="1">
    <w:name w:val="ListLabel 1"/>
    <w:qFormat/>
    <w:rPr>
      <w:i w:val="false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Times New Roman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Times New Roman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Times New Roman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Times New Roman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Wingdings"/>
    </w:rPr>
  </w:style>
  <w:style w:type="character" w:styleId="ListLabel77" w:customStyle="1">
    <w:name w:val="ListLabel 77"/>
    <w:qFormat/>
    <w:rPr>
      <w:rFonts w:cs="Symbol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Wingdings"/>
    </w:rPr>
  </w:style>
  <w:style w:type="character" w:styleId="ListLabel80" w:customStyle="1">
    <w:name w:val="ListLabel 80"/>
    <w:qFormat/>
    <w:rPr>
      <w:rFonts w:cs="Symbol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Wingdings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Wingdings"/>
    </w:rPr>
  </w:style>
  <w:style w:type="character" w:styleId="ListLabel86" w:customStyle="1">
    <w:name w:val="ListLabel 86"/>
    <w:qFormat/>
    <w:rPr>
      <w:rFonts w:cs="Symbol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Wingdings"/>
    </w:rPr>
  </w:style>
  <w:style w:type="character" w:styleId="ListLabel89" w:customStyle="1">
    <w:name w:val="ListLabel 89"/>
    <w:qFormat/>
    <w:rPr>
      <w:rFonts w:cs="Symbol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Wingdings"/>
    </w:rPr>
  </w:style>
  <w:style w:type="character" w:styleId="ListLabel92" w:customStyle="1">
    <w:name w:val="ListLabel 92"/>
    <w:qFormat/>
    <w:rPr>
      <w:rFonts w:cs="Times New Roman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 w:customStyle="1">
    <w:name w:val="ListLabel 96"/>
    <w:qFormat/>
    <w:rPr>
      <w:rFonts w:cs="Symbol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 w:customStyle="1">
    <w:name w:val="ListLabel 99"/>
    <w:qFormat/>
    <w:rPr>
      <w:rFonts w:cs="Symbol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cs="Wingdings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Wingdings"/>
    </w:rPr>
  </w:style>
  <w:style w:type="character" w:styleId="ListLabel105" w:customStyle="1">
    <w:name w:val="ListLabel 105"/>
    <w:qFormat/>
    <w:rPr>
      <w:rFonts w:cs="Symbol"/>
    </w:rPr>
  </w:style>
  <w:style w:type="character" w:styleId="ListLabel106" w:customStyle="1">
    <w:name w:val="ListLabel 106"/>
    <w:qFormat/>
    <w:rPr>
      <w:rFonts w:cs="Courier New"/>
    </w:rPr>
  </w:style>
  <w:style w:type="character" w:styleId="ListLabel107" w:customStyle="1">
    <w:name w:val="ListLabel 107"/>
    <w:qFormat/>
    <w:rPr>
      <w:rFonts w:cs="Wingdings"/>
    </w:rPr>
  </w:style>
  <w:style w:type="character" w:styleId="ListLabel108" w:customStyle="1">
    <w:name w:val="ListLabel 108"/>
    <w:qFormat/>
    <w:rPr>
      <w:rFonts w:cs="Symbol"/>
    </w:rPr>
  </w:style>
  <w:style w:type="character" w:styleId="ListLabel109" w:customStyle="1">
    <w:name w:val="ListLabel 109"/>
    <w:qFormat/>
    <w:rPr>
      <w:rFonts w:cs="Courier New"/>
    </w:rPr>
  </w:style>
  <w:style w:type="character" w:styleId="ListLabel110" w:customStyle="1">
    <w:name w:val="ListLabel 110"/>
    <w:qFormat/>
    <w:rPr>
      <w:rFonts w:cs="Wingdings"/>
    </w:rPr>
  </w:style>
  <w:style w:type="character" w:styleId="ListLabel111" w:customStyle="1">
    <w:name w:val="ListLabel 111"/>
    <w:qFormat/>
    <w:rPr>
      <w:rFonts w:cs="Times New Roman"/>
    </w:rPr>
  </w:style>
  <w:style w:type="character" w:styleId="ListLabel112" w:customStyle="1">
    <w:name w:val="ListLabel 112"/>
    <w:qFormat/>
    <w:rPr>
      <w:rFonts w:cs="Wingdings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Wingdings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Times New Roman"/>
    </w:rPr>
  </w:style>
  <w:style w:type="character" w:styleId="ListLabel131" w:customStyle="1">
    <w:name w:val="ListLabel 131"/>
    <w:qFormat/>
    <w:rPr>
      <w:rFonts w:cs="Wingdings"/>
    </w:rPr>
  </w:style>
  <w:style w:type="character" w:styleId="ListLabel132" w:customStyle="1">
    <w:name w:val="ListLabel 132"/>
    <w:qFormat/>
    <w:rPr>
      <w:rFonts w:cs="Courier New"/>
    </w:rPr>
  </w:style>
  <w:style w:type="character" w:styleId="ListLabel133" w:customStyle="1">
    <w:name w:val="ListLabel 133"/>
    <w:qFormat/>
    <w:rPr>
      <w:rFonts w:cs="Wingdings"/>
    </w:rPr>
  </w:style>
  <w:style w:type="character" w:styleId="ListLabel134" w:customStyle="1">
    <w:name w:val="ListLabel 134"/>
    <w:qFormat/>
    <w:rPr>
      <w:rFonts w:cs="Symbol"/>
    </w:rPr>
  </w:style>
  <w:style w:type="character" w:styleId="ListLabel135" w:customStyle="1">
    <w:name w:val="ListLabel 135"/>
    <w:qFormat/>
    <w:rPr>
      <w:rFonts w:cs="Courier New"/>
    </w:rPr>
  </w:style>
  <w:style w:type="character" w:styleId="ListLabel136" w:customStyle="1">
    <w:name w:val="ListLabel 136"/>
    <w:qFormat/>
    <w:rPr>
      <w:rFonts w:cs="Wingdings"/>
    </w:rPr>
  </w:style>
  <w:style w:type="character" w:styleId="ListLabel137" w:customStyle="1">
    <w:name w:val="ListLabel 137"/>
    <w:qFormat/>
    <w:rPr>
      <w:rFonts w:cs="Symbol"/>
    </w:rPr>
  </w:style>
  <w:style w:type="character" w:styleId="ListLabel138" w:customStyle="1">
    <w:name w:val="ListLabel 138"/>
    <w:qFormat/>
    <w:rPr>
      <w:rFonts w:cs="Courier New"/>
    </w:rPr>
  </w:style>
  <w:style w:type="character" w:styleId="ListLabel139" w:customStyle="1">
    <w:name w:val="ListLabel 139"/>
    <w:qFormat/>
    <w:rPr>
      <w:rFonts w:cs="Wingdings"/>
    </w:rPr>
  </w:style>
  <w:style w:type="character" w:styleId="ListLabel140" w:customStyle="1">
    <w:name w:val="ListLabel 140"/>
    <w:qFormat/>
    <w:rPr>
      <w:rFonts w:cs="Wingdings"/>
    </w:rPr>
  </w:style>
  <w:style w:type="character" w:styleId="ListLabel141" w:customStyle="1">
    <w:name w:val="ListLabel 141"/>
    <w:qFormat/>
    <w:rPr>
      <w:rFonts w:cs="Courier New"/>
    </w:rPr>
  </w:style>
  <w:style w:type="character" w:styleId="ListLabel142" w:customStyle="1">
    <w:name w:val="ListLabel 142"/>
    <w:qFormat/>
    <w:rPr>
      <w:rFonts w:cs="Wingdings"/>
    </w:rPr>
  </w:style>
  <w:style w:type="character" w:styleId="ListLabel143" w:customStyle="1">
    <w:name w:val="ListLabel 143"/>
    <w:qFormat/>
    <w:rPr>
      <w:rFonts w:cs="Symbol"/>
    </w:rPr>
  </w:style>
  <w:style w:type="character" w:styleId="ListLabel144" w:customStyle="1">
    <w:name w:val="ListLabel 144"/>
    <w:qFormat/>
    <w:rPr>
      <w:rFonts w:cs="Courier New"/>
    </w:rPr>
  </w:style>
  <w:style w:type="character" w:styleId="ListLabel145" w:customStyle="1">
    <w:name w:val="ListLabel 145"/>
    <w:qFormat/>
    <w:rPr>
      <w:rFonts w:cs="Wingdings"/>
    </w:rPr>
  </w:style>
  <w:style w:type="character" w:styleId="ListLabel146" w:customStyle="1">
    <w:name w:val="ListLabel 146"/>
    <w:qFormat/>
    <w:rPr>
      <w:rFonts w:cs="Symbol"/>
    </w:rPr>
  </w:style>
  <w:style w:type="character" w:styleId="ListLabel147" w:customStyle="1">
    <w:name w:val="ListLabel 147"/>
    <w:qFormat/>
    <w:rPr>
      <w:rFonts w:cs="Courier New"/>
    </w:rPr>
  </w:style>
  <w:style w:type="character" w:styleId="ListLabel148" w:customStyle="1">
    <w:name w:val="ListLabel 148"/>
    <w:qFormat/>
    <w:rPr>
      <w:rFonts w:cs="Wingdings"/>
    </w:rPr>
  </w:style>
  <w:style w:type="character" w:styleId="ListLabel149" w:customStyle="1">
    <w:name w:val="ListLabel 149"/>
    <w:qFormat/>
    <w:rPr>
      <w:rFonts w:cs="Times New Roman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  <w:b w:val="false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Times New Roma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67e29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Heading1"/>
    <w:uiPriority w:val="39"/>
    <w:unhideWhenUsed/>
    <w:qFormat/>
    <w:rsid w:val="00c67e29"/>
    <w:pPr>
      <w:spacing w:lineRule="auto" w:line="276"/>
    </w:pPr>
    <w:rPr>
      <w:lang w:eastAsia="ru-RU"/>
    </w:rPr>
  </w:style>
  <w:style w:type="paragraph" w:styleId="Header">
    <w:name w:val="Header"/>
    <w:basedOn w:val="Normal"/>
    <w:uiPriority w:val="99"/>
    <w:unhideWhenUsed/>
    <w:rsid w:val="003644e3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rsid w:val="003644e3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uiPriority w:val="99"/>
    <w:semiHidden/>
    <w:unhideWhenUsed/>
    <w:qFormat/>
    <w:rsid w:val="001610b5"/>
    <w:pPr/>
    <w:rPr>
      <w:rFonts w:ascii="Tahoma" w:hAnsi="Tahoma" w:cs="Tahoma"/>
      <w:sz w:val="16"/>
      <w:szCs w:val="16"/>
    </w:rPr>
  </w:style>
  <w:style w:type="paragraph" w:styleId="Standard" w:customStyle="1">
    <w:name w:val="Standard"/>
    <w:qFormat/>
    <w:rsid w:val="00fe561a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SimSun" w:cs="Tahoma"/>
      <w:color w:val="00000A"/>
      <w:kern w:val="2"/>
      <w:sz w:val="28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c6381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F5ABF-9C42-41B7-851F-8EC5D91C9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Application>LibreOffice/6.0.3.2$Linux_X86_64 LibreOffice_project/00m0$Build-2</Application>
  <Pages>4</Pages>
  <Words>440</Words>
  <Characters>3061</Characters>
  <CharactersWithSpaces>3460</CharactersWithSpaces>
  <Paragraphs>50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2017-12-18T07:28:00Z</dcterms:created>
  <dc:creator>Denis</dc:creator>
  <dc:description/>
  <dc:language>en-US</dc:language>
  <cp:lastModifiedBy/>
  <dcterms:modified xsi:type="dcterms:W3CDTF">2021-09-28T15:12:33Z</dcterms:modified>
  <cp:revision>260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