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jc w:val="left"/>
      </w:pPr>
      <w:r>
        <w:rPr>
          <w:b/>
        </w:rPr>
        <w:t>I. 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jc w:val="left"/>
      </w:pPr>
      <w:r>
        <w:rPr>
          <w:b/>
        </w:rPr>
        <w:t>II. 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jc w:val="left"/>
      </w:pPr>
      <w:r>
        <w:rPr>
          <w:b/>
        </w:rPr>
        <w:t>III. 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jc w:val="left"/>
      </w:pPr>
      <w:r>
        <w:rPr>
          <w:b/>
        </w:rPr>
        <w:t>IV. 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jc w:val="center"/>
      </w:pPr>
      <w:r>
        <w:t>Table I</w:t>
        <w:br/>
        <w:t>System Specifications</w:t>
      </w:r>
    </w:p>
    <w:tbl>
      <w:tblPr>
        <w:tblStyle w:val="Table"/>
        <w:tblW w:type="auto" w:w="0"/>
        <w:tblLook w:firstRow="1" w:lastRow="0" w:firstColumn="0" w:lastColumn="0" w:noHBand="0" w:noVBand="0" w:val="0020"/>
        <w:tblCaption w:val="System Specification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jc w:val="left"/>
      </w:pPr>
      <w:r>
        <w:rPr>
          <w:b/>
        </w:rPr>
        <w:t>V. 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jc w:val="left"/>
      </w:pPr>
      <w:r>
        <w:rPr>
          <w:b/>
        </w:rPr>
        <w:t>VI. 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jc w:val="center"/>
      </w:pPr>
      <w:r>
        <w:t>Table II</w:t>
        <w:br/>
        <w:t>Suggestion Logic and Intervention Triggers</w:t>
      </w:r>
    </w:p>
    <w:tbl>
      <w:tblPr>
        <w:tblStyle w:val="Table"/>
        <w:tblW w:type="auto" w:w="0"/>
        <w:tblLook w:firstRow="1" w:lastRow="0" w:firstColumn="0" w:lastColumn="0" w:noHBand="0" w:noVBand="0" w:val="0020"/>
        <w:tblCaption w:val="Suggestion Logic and Intervention Trigger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jc w:val="left"/>
      </w:pPr>
      <w:r>
        <w:rPr>
          <w:b/>
        </w:rPr>
        <w:t>VII. 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jc w:val="left"/>
      </w:pPr>
      <w:r>
        <w:rPr>
          <w:b/>
        </w:rPr>
        <w:t>VIII. 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jc w:val="center"/>
      </w:pPr>
      <w:r>
        <w:t>Table III</w:t>
        <w:br/>
        <w:t>Model Performance Metrics on RAF-DB</w:t>
      </w:r>
    </w:p>
    <w:tbl>
      <w:tblPr>
        <w:tblStyle w:val="Table"/>
        <w:tblW w:type="auto" w:w="0"/>
        <w:tblLook w:firstRow="1" w:lastRow="0" w:firstColumn="0" w:lastColumn="0" w:noHBand="0" w:noVBand="0" w:val="0020"/>
        <w:tblCaption w:val="Model Performance Metrics on RAF-DB"/>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jc w:val="center"/>
      </w:pPr>
      <w:r>
        <w:t>Table IV</w:t>
        <w:br/>
        <w:t>Comparative Analysis of Engagement Tracking Systems</w:t>
      </w:r>
    </w:p>
    <w:tbl>
      <w:tblPr>
        <w:tblStyle w:val="Table"/>
        <w:tblW w:type="auto" w:w="0"/>
        <w:tblLook w:firstRow="1" w:lastRow="0" w:firstColumn="0" w:lastColumn="0" w:noHBand="0" w:noVBand="0" w:val="0020"/>
        <w:tblCaption w:val="Comparative Analysis of Engagement Tracking System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jc w:val="left"/>
      </w:pPr>
      <w:r>
        <w:rPr>
          <w:b/>
        </w:rPr>
        <w:t>IX. 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jc w:val="left"/>
      </w:pPr>
      <w:r>
        <w:rPr>
          <w:b/>
        </w:rPr>
        <w:t>X. 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jc w:val="left"/>
      </w:pPr>
      <w:r>
        <w:rPr>
          <w:b/>
        </w:rPr>
        <w:t>XI. 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jc w:val="left"/>
      </w:pPr>
      <w:r>
        <w:rPr>
          <w:b/>
        </w:rPr>
        <w:t>REFERENCES</w:t>
      </w:r>
    </w:p>
    <w:p>
      <w:pPr>
        <w:pStyle w:val="references"/>
      </w:pPr>
      <w:r>
        <w:t>[1] Das, D., &amp; Dev, S. (2025). Facial and Behavioral Feature Fusion for Engagement Estimation. Neural Computing, Elsevier.</w:t>
      </w:r>
    </w:p>
    <w:p>
      <w:pPr>
        <w:pStyle w:val="references"/>
      </w:pPr>
      <w:r>
        <w:t>[2] Salloum, S., &amp; Al-Emran, M. (2025). Deep CNN-Based Facial Emotion Recognition. Smart Learning Environments, Springer.</w:t>
      </w:r>
    </w:p>
    <w:p>
      <w:pPr>
        <w:pStyle w:val="references"/>
      </w:pPr>
      <w:r>
        <w:t>[3] Qian C., “Real-time emotion recognition based on facial expressions: systematic review,” 2025.</w:t>
      </w:r>
    </w:p>
    <w:p>
      <w:pPr>
        <w:pStyle w:val="references"/>
      </w:pPr>
      <w:r>
        <w:t>[4] Thakur S.R., et al., “Combatting Driver Fatigue with Real-Time AI,” 2025.</w:t>
      </w:r>
    </w:p>
    <w:p>
      <w:pPr>
        <w:pStyle w:val="references"/>
      </w:pPr>
      <w:r>
        <w:t>[5] Chen J., et al., “Driver Fatigue Detection Using EEG-Based Graph Attention,” Elsevier, 2025.</w:t>
      </w:r>
    </w:p>
    <w:p>
      <w:pPr>
        <w:pStyle w:val="references"/>
      </w:pPr>
      <w:r>
        <w:t>[6] Nguyen, T. T., et al. (2024). Emotion Recognition and Regulation in Collaborative Learning. IJAIED, Springer.</w:t>
      </w:r>
    </w:p>
    <w:p>
      <w:pPr>
        <w:pStyle w:val="references"/>
      </w:pPr>
      <w:r>
        <w:t>[7] Kopalidis T., Nikou C., “Advances in Facial Expression Recognition,” Information, 2024.</w:t>
      </w:r>
    </w:p>
    <w:p>
      <w:pPr>
        <w:pStyle w:val="references"/>
      </w:pPr>
      <w:r>
        <w:t>[8] Salem D., Waleed M., “Drowsiness detection in real-time via transfer learning,” 2024.</w:t>
      </w:r>
    </w:p>
    <w:p>
      <w:pPr>
        <w:pStyle w:val="references"/>
      </w:pPr>
      <w:r>
        <w:t>[9] Aly M., “Advanced facial expression recognition for student tracking,” 2024.</w:t>
      </w:r>
    </w:p>
    <w:p>
      <w:pPr>
        <w:pStyle w:val="references"/>
      </w:pPr>
      <w:r>
        <w:t>[10] Gupta, A., et al. (2023). Multimodal Engagement Detection Using Deep Learning. JAIHC, Springer.</w:t>
      </w:r>
    </w:p>
    <w:p>
      <w:pPr>
        <w:pStyle w:val="references"/>
      </w:pPr>
      <w:r>
        <w:t>[11] Li, X., &amp; Zhang, Y. (2025). Transformer-based architectures for robust facial expression recognition in the wild. IEEE Transactions on Affective Computing.</w:t>
      </w:r>
    </w:p>
    <w:p>
      <w:pPr>
        <w:pStyle w:val="references"/>
      </w:pPr>
      <w:r>
        <w:t>[12] Kumar, S., et al. (2024). Lightweight YOLOv8-based Drowsiness Detection for Embedded Systems. Journal of Real-Time Image Processing, Springer.</w:t>
      </w:r>
    </w:p>
    <w:p>
      <w:pPr>
        <w:pStyle w:val="references"/>
      </w:pPr>
      <w:r>
        <w:t>[13] Wang, H., &amp; Liu, J. (2025). Adaptive Facial Landmark Analysis for Multi-stage Fatigue Estimation. IJCV, Springer.</w:t>
      </w:r>
    </w:p>
    <w:p>
      <w:pPr>
        <w:pStyle w:val="references"/>
      </w:pPr>
      <w:r>
        <w:t>[14] Zhao, Y., et al. (2024). Multimodal Fusion of Facial Expressions and Physiological Signals for Burnout Detection. ACM Transactions on Multimedia Computing.</w:t>
      </w:r>
    </w:p>
    <w:p>
      <w:pPr>
        <w:pStyle w:val="references"/>
      </w:pPr>
      <w:r>
        <w:t>[15] Patel, R., &amp; Singh, A. (2025). Mindful AI: Real-time Student Engagement Tracking in Virtual Classrooms. Smart Learning Environments, Springer.</w:t>
      </w:r>
    </w:p>
    <w:p>
      <w:pPr>
        <w:pStyle w:val="references"/>
      </w:pPr>
      <w:r>
        <w:t>[16] Guo Y., “Real-Time Facial Affective Computing on Mobile Devices”, IEEE CVPR Workshops, 2020.</w:t>
      </w:r>
    </w:p>
    <w:p>
      <w:pPr>
        <w:pStyle w:val="references"/>
      </w:pPr>
      <w:r>
        <w:t>[17] Saxena A., “Emotion Recognition and Detection Methods”, IJIEEE Journal, 2020.</w:t>
      </w:r>
    </w:p>
    <w:p>
      <w:pPr>
        <w:pStyle w:val="references"/>
      </w:pPr>
      <w:r>
        <w:t>[18] Koujan M.R., Alharbawee L., et al., “Real-time Facial Expression Recognition “In The Wild” by Disentangling 3D Expression from Identity”, 2020.</w:t>
      </w:r>
    </w:p>
    <w:p>
      <w:pPr>
        <w:pStyle w:val="references"/>
      </w:pPr>
      <w:r>
        <w:t>[19] Kumar V.S., Ashish S.N., Gowtham I.V., “Smart driver assistance system using Raspberry Pi and sensor networks”, Microprocessors &amp; Microsystems, vol. 79, 2020.</w:t>
      </w:r>
    </w:p>
    <w:p>
      <w:pPr>
        <w:pStyle w:val="references"/>
      </w:pPr>
      <w:r>
        <w:t>[20] Kossaifi J., Walecki R., Panagakis Y., “SEWA DB: A Rich Database for Audio-Visual Emotion and Sentiment Research in the Wild”, 2019.</w:t>
      </w:r>
    </w:p>
    <w:p>
      <w:pPr>
        <w:pStyle w:val="references"/>
      </w:pPr>
      <w:r>
        <w:t>[21] Sharma A., Balouchian P., Foroosh H., “A Novel Multi-purpose Deep Architecture for Facial Attribute and Emotion Understanding”, Iberoamerican Congress on Pattern Recognition, 2018.</w:t>
      </w:r>
    </w:p>
    <w:p>
      <w:pPr>
        <w:pStyle w:val="references"/>
      </w:pPr>
      <w:r>
        <w:t>[22] Lee J., Kim J., Shin M., “Correlation analysis between ECG and PPG data for driver’s drowsiness detection using noise replacement method”, Procedia Computer Science, vol. 116, 2017.</w:t>
      </w:r>
    </w:p>
    <w:p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