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\fontsize{20</w:t>
      </w:r>
    </w:p>
    <w:p>
      <w:pPr>
        <w:jc w:val="center"/>
      </w:pPr>
      <w:r>
        <w:t>\IEEEauthorblockA{Guide : Prof. Mrs. Yogita Narwadkar\\</w:t>
        <w:br/>
        <w:t>Department of Computer Engineering, PESMCOE, Pune, India</w:t>
      </w:r>
    </w:p>
    <w:p>
      <w:pPr>
        <w:pStyle w:val="Heading1"/>
      </w:pPr>
      <w:r>
        <w:t>Abstract</w:t>
      </w:r>
    </w:p>
    <w:p>
      <w:r>
        <w: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r>
        <w:t>\documentclass[conference]{IEEEtran}</w:t>
        <w:br/>
        <w:t>\usepackage{cite}</w:t>
        <w:br/>
        <w:t>\usepackage{amsmath,amssymb,amsfonts}</w:t>
        <w:br/>
        <w:t>\usepackage{algorithmic}</w:t>
        <w:br/>
        <w:t>\usepackage{graphicx}</w:t>
        <w:br/>
        <w:t>\usepackage{textcomp}</w:t>
        <w:br/>
        <w:t>\usepackage{xcolor}</w:t>
        <w:br/>
        <w:t>\usepackage{url}</w:t>
        <w:br/>
        <w:t>\usepackage{booktabs}</w:t>
        <w:br/>
        <w:t>\usepackage{titlesec}</w:t>
        <w:br/>
        <w:t>\usepackage{setspace}</w:t>
        <w:br/>
        <w:t>\usepackage[left=0.625in,right=0.625in,top=0.75in,bottom=1.1in]{geometry}</w:t>
        <w:br/>
        <w:t>\usepackage{enumitem}</w:t>
        <w:br/>
        <w:t>\usepackage{tabularx}</w:t>
      </w:r>
    </w:p>
    <w:p>
      <w:r>
        <w:t>\setlength{\columnsep}{0.6in}</w:t>
      </w:r>
    </w:p>
    <w:p>
      <w:r>
        <w:t>\titleformat{\section}{\centering}{\Roman{section}.}{1em}{\uppercase}</w:t>
        <w:br/>
        <w:t>\titleformat{\subsection}{}{\Alph{subsection}.}{1em}{}</w:t>
        <w:br/>
        <w:t>\titleformat{\subsubsection}{}{\arabic{subsubsection})}{1em}{}</w:t>
      </w:r>
    </w:p>
    <w:p>
      <w:r>
        <w:t>\begin{document}</w:t>
      </w:r>
    </w:p>
    <w:p>
      <w:r>
        <w:t>\title{ MindTrace – Real-Time Emotion-Based Productivity Monitoring System}</w:t>
      </w:r>
    </w:p>
    <w:p>
      <w:r>
        <w:t>\author{</w:t>
        <w:br/>
        <w:t>\IEEEauthorblockA{Guide : Prof. Mrs. Yogita Narwadkar\\</w:t>
        <w:br/>
        <w:t>Department of Computer Engineering, PESMCOE, Pune, India}</w:t>
        <w:br/>
        <w:t>\vspace{0.5em}</w:t>
        <w:br/>
        <w:t>\IEEEauthorblockN{Shraddha Dashpute, Hemant Choudhary, Sankalp Gaikwad, Priyanshu Jadhav, Balaji Motkulwar}</w:t>
        <w:br/>
        <w:t>\IEEEauthorblockA{Department of Computer Engineering\\</w:t>
        <w:br/>
        <w:t>P.E.S. Modern College of Engineering, Pune -- 411005}</w:t>
        <w:br/>
        <w:t>}</w:t>
      </w:r>
    </w:p>
    <w:p>
      <w:r>
        <w:t>\maketitle</w:t>
      </w:r>
    </w:p>
    <w:p>
      <w:r>
        <w:t>\begin{abstract}</w:t>
        <w:br/>
        <w: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br/>
        <w:t>\end{abstract}</w:t>
      </w:r>
    </w:p>
    <w:p>
      <w:r>
        <w:t>\begin{IEEEkeywords}</w:t>
        <w:br/>
        <w:t>Affective Computing, Deep Learning, ResNet-18, Fatigue Detection, Real-Time Monitoring, Human-Computer Interaction, Productivity.</w:t>
        <w:br/>
        <w:t>\end{IEEEkeywords}</w:t>
      </w:r>
    </w:p>
    <w:p>
      <w:pPr>
        <w:pStyle w:val="Heading1"/>
      </w:pPr>
      <w:r>
        <w:t>Introduction</w:t>
      </w:r>
    </w:p>
    <w:p>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pPr>
      <w:r>
        <w:t>Literature Survey</w:t>
      </w:r>
    </w:p>
    <w:p>
      <w:r>
        <w:t>Recent advancements in Affective Computing have explored various modalities for engagement detection:</w:t>
      </w:r>
    </w:p>
    <w:p>
      <w:pPr>
        <w:pStyle w:val="ListBullet"/>
      </w:pPr>
      <w:r>
        <w:t>Gupta et al. [12] demonstrated that multimodal fusion (facial expressions + eye blinks + head pose) improves robustness but requires high computational power.</w:t>
      </w:r>
    </w:p>
    <w:p>
      <w:pPr>
        <w:pStyle w:val="ListBullet"/>
      </w:pPr>
      <w:r>
        <w:t>Das &amp; Dev [1] investigated the correlation between Facial Action Units (AUs) and focus levels using EfficientNet, providing a theoretical basis for emotion-aware tracking.</w:t>
      </w:r>
    </w:p>
    <w:p>
      <w:pPr>
        <w:pStyle w:val="ListBullet"/>
      </w:pPr>
      <w:r>
        <w:t>Salloum &amp; Al-Emran [2] highlighted the effectiveness of CNNs in educational settings, specifically for identifying student engagement in smart classrooms.</w:t>
      </w:r>
    </w:p>
    <w:p>
      <w:pPr>
        <w:pStyle w:val="ListBullet"/>
      </w:pPr>
      <w:r>
        <w:t>Chen et al. [5] explored EEG-based fatigue detection, which offers high accuracy but lacks practicality for daily use due to intrusive hardware requirements.</w:t>
      </w:r>
    </w:p>
    <w:p>
      <w:r>
        <w:t>MindTrace builds upon these foundations by implementing a lightweight yet accurate ResNet-18 backbone and a full-stack dashboard for immediate user feedback.</w:t>
      </w:r>
    </w:p>
    <w:p>
      <w:pPr>
        <w:pStyle w:val="Heading1"/>
      </w:pPr>
      <w:r>
        <w:t>System Architecture</w:t>
      </w:r>
    </w:p>
    <w:p>
      <w:r>
        <w:t>MindTrace is engineered as a three-tier distributed system designed for scalability and low-latency interaction.</w:t>
      </w:r>
    </w:p>
    <w:p>
      <w:pPr>
        <w:pStyle w:val="Heading2"/>
      </w:pPr>
      <w:r>
        <w:t>Presentation Layer (Frontend)</w:t>
      </w:r>
    </w:p>
    <w:p>
      <w:r>
        <w:t>Developed using React and Vite, the frontend handles the acquisition of the webcam stream and real-time visualization. It features an interactive dashboard that displays live emotion labels, engagement trends, and fatigue alerts.</w:t>
      </w:r>
    </w:p>
    <w:p>
      <w:pPr>
        <w:pStyle w:val="Heading2"/>
      </w:pPr>
      <w:r>
        <w:t>Application Layer (Backend)</w:t>
      </w:r>
    </w:p>
    <w:p>
      <w:r>
        <w:t>The core logic resides in a FastAPI backend, which orchestrates the ML pipeline. It processes incoming facial crops, performs inference using the ResNet-18 model, and calculates the composite engagement and fatigue scores.</w:t>
      </w:r>
    </w:p>
    <w:p>
      <w:pPr>
        <w:pStyle w:val="Heading2"/>
      </w:pPr>
      <w:r>
        <w:t>Data Layer</w:t>
      </w:r>
    </w:p>
    <w:p>
      <w:r>
        <w:t>MongoDB Atlas is used for persistent storage. High-frequency emotion logs and session metadata are stored to generate historical productivity reports.</w:t>
      </w:r>
    </w:p>
    <w:p>
      <w:r>
        <w:t>\begin{figure}[htbp]</w:t>
        <w:br/>
        <w:t xml:space="preserve">    \centering</w:t>
        <w:br/>
        <w:t xml:space="preserve">    \includegraphics[width=\linewidth]{architecture_system_layers.png}</w:t>
        <w:br/>
        <w:t xml:space="preserve">    \caption{System Architecture of MindTrace showing the flow from webcam capture to dashboard visualization.}</w:t>
        <w:br/>
        <w:t xml:space="preserve">    </w:t>
        <w:br/>
        <w:t>\end{figure}</w:t>
      </w:r>
    </w:p>
    <w:p>
      <w:r>
        <w:t>\begin{figure}[htbp]</w:t>
        <w:br/>
        <w:t xml:space="preserve">    \centering</w:t>
        <w:br/>
        <w:t xml:space="preserve">    \includegraphics[width=\linewidth]{"Screenshot 2026-02-18 121158.png"}</w:t>
        <w:br/>
        <w:t xml:space="preserve">    \caption{MindTrace User Dashboard displaying real-time emotion telemetry, fatigue analytics, and productivity trends.}</w:t>
        <w:br/>
        <w:t xml:space="preserve">    </w:t>
        <w:br/>
        <w:t>\end{figure}</w:t>
      </w:r>
    </w:p>
    <w:p>
      <w:pPr>
        <w:pStyle w:val="Heading1"/>
      </w:pPr>
      <w:r>
        <w:t>System Design and Specifications</w:t>
      </w:r>
    </w:p>
    <w:p>
      <w:r>
        <w:t>MindTrace is engineered as a three-tier distributed system designed for scalability, low-latency interaction, and cross-platform compatibility.</w:t>
      </w:r>
    </w:p>
    <w:p>
      <w:pPr>
        <w:pStyle w:val="Heading2"/>
      </w:pPr>
      <w:r>
        <w:t>Architectural Components</w:t>
      </w:r>
    </w:p>
    <w:p>
      <w:r>
        <w:t>The system follows a modern decoupled architecture:</w:t>
      </w:r>
    </w:p>
    <w:p>
      <w:pPr>
        <w:pStyle w:val="ListNumber"/>
      </w:pPr>
      <w:r>
        <w:t>Presentation Layer (Frontend): Built with React 18 and Vite. It utilizes a custom WebcamStreamer component to capture and downsample video frames at 15 FPS to balance accuracy and bandwidth.</w:t>
      </w:r>
    </w:p>
    <w:p>
      <w:pPr>
        <w:pStyle w:val="ListNumber"/>
      </w:pPr>
      <w:r>
        <w:t>Application Layer (Backend): A FastAPI server handles asynchronous requests. It implements a Pydantic-based validation layer for incoming image data and manages the lifecycle of the ResNet-18 model.</w:t>
      </w:r>
    </w:p>
    <w:p>
      <w:pPr>
        <w:pStyle w:val="ListNumber"/>
      </w:pPr>
      <w:r>
        <w:t>Data Layer: A NoSQL MongoDB Atlas cluster stores biometric logs. The schema is optimized for time-series analysis, allowing the system to query "focus trends" efficiently.</w:t>
      </w:r>
    </w:p>
    <w:p>
      <w:pPr>
        <w:pStyle w:val="Heading2"/>
      </w:pPr>
      <w:r>
        <w:t>Hardware and Software Specifications</w:t>
      </w:r>
    </w:p>
    <w:p>
      <w:r>
        <w:t>Table [Ref] outlines the environment used for developing and benchmarking the MindTrace system.</w:t>
      </w:r>
    </w:p>
    <w:p>
      <w:r>
        <w:t>\begin{table}[h]</w:t>
        <w:br/>
        <w:t xml:space="preserve">    \centering</w:t>
        <w:br/>
        <w:t xml:space="preserve">    \caption{System Specifications}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Processor</w:t>
            </w:r>
          </w:p>
        </w:tc>
        <w:tc>
          <w:tcPr>
            <w:tcW w:type="dxa" w:w="4320"/>
          </w:tcPr>
          <w:p>
            <w:r>
              <w:t>Intel Core i7-12700H (14 Cores, 20 Threads)</w:t>
            </w:r>
          </w:p>
        </w:tc>
      </w:tr>
      <w:tr>
        <w:tc>
          <w:tcPr>
            <w:tcW w:type="dxa" w:w="4320"/>
          </w:tcPr>
          <w:p>
            <w:r>
              <w:t>Memory</w:t>
            </w:r>
          </w:p>
        </w:tc>
        <w:tc>
          <w:tcPr>
            <w:tcW w:type="dxa" w:w="4320"/>
          </w:tcPr>
          <w:p>
            <w:r>
              <w:t>16GB LPDDR5 RAM @ 4800MHz</w:t>
            </w:r>
          </w:p>
        </w:tc>
      </w:tr>
      <w:tr>
        <w:tc>
          <w:tcPr>
            <w:tcW w:type="dxa" w:w="4320"/>
          </w:tcPr>
          <w:p>
            <w:r>
              <w:t>GPU</w:t>
            </w:r>
          </w:p>
        </w:tc>
        <w:tc>
          <w:tcPr>
            <w:tcW w:type="dxa" w:w="4320"/>
          </w:tcPr>
          <w:p>
            <w:r>
              <w:t>Integrated Intel Iris Xe (Development)</w:t>
            </w:r>
          </w:p>
        </w:tc>
      </w:tr>
      <w:tr>
        <w:tc>
          <w:tcPr>
            <w:tcW w:type="dxa" w:w="4320"/>
          </w:tcPr>
          <w:p>
            <w:r>
              <w:t>OS</w:t>
            </w:r>
          </w:p>
        </w:tc>
        <w:tc>
          <w:tcPr>
            <w:tcW w:type="dxa" w:w="4320"/>
          </w:tcPr>
          <w:p>
            <w:r>
              <w:t>Windows 11 / Ubuntu 22.04 LTS</w:t>
            </w:r>
          </w:p>
        </w:tc>
      </w:tr>
      <w:tr>
        <w:tc>
          <w:tcPr>
            <w:tcW w:type="dxa" w:w="4320"/>
          </w:tcPr>
          <w:p>
            <w:r>
              <w:t>Frameworks</w:t>
            </w:r>
          </w:p>
        </w:tc>
        <w:tc>
          <w:tcPr>
            <w:tcW w:type="dxa" w:w="4320"/>
          </w:tcPr>
          <w:p>
            <w:r>
              <w:t>PyTorch 2.0, FastAPI 0.100, React 18.2</w:t>
            </w:r>
          </w:p>
        </w:tc>
      </w:tr>
      <w:tr>
        <w:tc>
          <w:tcPr>
            <w:tcW w:type="dxa" w:w="4320"/>
          </w:tcPr>
          <w:p>
            <w:r>
              <w:t>Database</w:t>
            </w:r>
          </w:p>
        </w:tc>
        <w:tc>
          <w:tcPr>
            <w:tcW w:type="dxa" w:w="4320"/>
          </w:tcPr>
          <w:p>
            <w:r>
              <w:t>MongoDB 6.0 (Atlas Cloud)</w:t>
            </w:r>
          </w:p>
        </w:tc>
      </w:tr>
    </w:tbl>
    <w:p>
      <w:r>
        <w:t>\end{table}</w:t>
      </w:r>
    </w:p>
    <w:p>
      <w:r>
        <w:t>\begin{figure*}[htbp]</w:t>
        <w:br/>
        <w:t xml:space="preserve">    \centering</w:t>
        <w:br/>
        <w:t xml:space="preserve">    </w:t>
        <w:br/>
        <w:t xml:space="preserve">    \begin{minipage}{0.13\textwidth}</w:t>
        <w:br/>
        <w:t xml:space="preserve">        \centering</w:t>
        <w:br/>
        <w:t xml:space="preserve">        \includegraphics[width=\linewidth]{backend/dataset/train/happy/Training_10019449.jpg}</w:t>
        <w:br/>
        <w:t xml:space="preserve">        \caption*{ Happy (Tr)}</w:t>
        <w:br/>
        <w:t xml:space="preserve">    \end{minipage}</w:t>
        <w:br/>
        <w:t xml:space="preserve">    \begin{minipage}{0.13\textwidth}</w:t>
        <w:br/>
        <w:t xml:space="preserve">        \centering</w:t>
        <w:br/>
        <w:t xml:space="preserve">        \includegraphics[width=\linewidth]{backend/dataset/train/angry/Training_10118481.jpg}</w:t>
        <w:br/>
        <w:t xml:space="preserve">        \caption*{ Angry (Tr)}</w:t>
        <w:br/>
        <w:t xml:space="preserve">    \end{minipage}</w:t>
        <w:br/>
        <w:t xml:space="preserve">    \begin{minipage}{0.13\textwidth}</w:t>
        <w:br/>
        <w:t xml:space="preserve">        \centering</w:t>
        <w:br/>
        <w:t xml:space="preserve">        \includegraphics[width=\linewidth]{backend/dataset/train/surprise/Training_10013223.jpg}</w:t>
        <w:br/>
        <w:t xml:space="preserve">        \caption*{ Surprise (Tr)}</w:t>
        <w:br/>
        <w:t xml:space="preserve">    \end{minipage}</w:t>
        <w:br/>
        <w:t xml:space="preserve">    \begin{minipage}{0.13\textwidth}</w:t>
        <w:br/>
        <w:t xml:space="preserve">        \centering</w:t>
        <w:br/>
        <w:t xml:space="preserve">        \includegraphics[width=\linewidth]{backend/dataset/train/neutral/Training_10002154.jpg}</w:t>
        <w:br/>
        <w:t xml:space="preserve">        \caption*{ Neutral (Tr)}</w:t>
        <w:br/>
        <w:t xml:space="preserve">    \end{minipage}</w:t>
        <w:br/>
        <w:t xml:space="preserve">    \begin{minipage}{0.13\textwidth}</w:t>
        <w:br/>
        <w:t xml:space="preserve">        \centering</w:t>
        <w:br/>
        <w:t xml:space="preserve">        \includegraphics[width=\linewidth]{backend/dataset/train/sad/Training_10022789.jpg}</w:t>
        <w:br/>
        <w:t xml:space="preserve">        \caption*{ Sad (Tr)}</w:t>
        <w:br/>
        <w:t xml:space="preserve">    \end{minipage}</w:t>
        <w:br/>
        <w:t xml:space="preserve">    \begin{minipage}{0.13\textwidth}</w:t>
        <w:br/>
        <w:t xml:space="preserve">        \centering</w:t>
        <w:br/>
        <w:t xml:space="preserve">        \includegraphics[width=\linewidth]{backend/dataset/train/fear/Training_10018621.jpg}</w:t>
        <w:br/>
        <w:t xml:space="preserve">        \caption*{ Fear (Tr)}</w:t>
        <w:br/>
        <w:t xml:space="preserve">    \end{minipage}</w:t>
        <w:br/>
        <w:t xml:space="preserve">    \begin{minipage}{0.13\textwidth}</w:t>
        <w:br/>
        <w:t xml:space="preserve">        \centering</w:t>
        <w:br/>
        <w:t xml:space="preserve">        \includegraphics[width=\linewidth]{backend/dataset/train/disgust/Training_10371709.jpg}</w:t>
        <w:br/>
        <w:t xml:space="preserve">        \caption*{ Disgust (Tr)}</w:t>
        <w:br/>
        <w:t xml:space="preserve">    \end{minipage}</w:t>
        <w:br/>
        <w:t xml:space="preserve">    </w:t>
        <w:br/>
        <w:t xml:space="preserve">    \vspace{2pt}</w:t>
        <w:br/>
        <w:t xml:space="preserve">    </w:t>
        <w:br/>
        <w:t xml:space="preserve">    </w:t>
        <w:br/>
        <w:t xml:space="preserve">    \begin{minipage}{0.13\textwidth}</w:t>
        <w:br/>
        <w:t xml:space="preserve">        \centering</w:t>
        <w:br/>
        <w:t xml:space="preserve">        \includegraphics[width=\linewidth]{backend/dataset/test/happy/PrivateTest_10077120.jpg}</w:t>
        <w:br/>
        <w:t xml:space="preserve">        \caption*{ Happy (Te)}</w:t>
        <w:br/>
        <w:t xml:space="preserve">    \end{minipage}</w:t>
        <w:br/>
        <w:t xml:space="preserve">    \begin{minipage}{0.13\textwidth}</w:t>
        <w:br/>
        <w:t xml:space="preserve">        \centering</w:t>
        <w:br/>
        <w:t xml:space="preserve">        \includegraphics[width=\linewidth]{backend/dataset/test/angry/PrivateTest_10131363.jpg}</w:t>
        <w:br/>
        <w:t xml:space="preserve">        \caption*{ Angry (Te)}</w:t>
        <w:br/>
        <w:t xml:space="preserve">    \end{minipage}</w:t>
        <w:br/>
        <w:t xml:space="preserve">    \begin{minipage}{0.13\textwidth}</w:t>
        <w:br/>
        <w:t xml:space="preserve">        \centering</w:t>
        <w:br/>
        <w:t xml:space="preserve">        \includegraphics[width=\linewidth]{backend/dataset/test/surprise/PrivateTest_10072988.jpg}</w:t>
        <w:br/>
        <w:t xml:space="preserve">        \caption*{ Surprise (Te)}</w:t>
        <w:br/>
        <w:t xml:space="preserve">    \end{minipage}</w:t>
        <w:br/>
        <w:t xml:space="preserve">    \begin{minipage}{0.13\textwidth}</w:t>
        <w:br/>
        <w:t xml:space="preserve">        \centering</w:t>
        <w:br/>
        <w:t xml:space="preserve">        \includegraphics[width=\linewidth]{backend/dataset/test/neutral/PrivateTest_10086748.jpg}</w:t>
        <w:br/>
        <w:t xml:space="preserve">        \caption*{ Neutral (Te)}</w:t>
        <w:br/>
        <w:t xml:space="preserve">    \end{minipage}</w:t>
        <w:br/>
        <w:t xml:space="preserve">    \begin{minipage}{0.13\textwidth}</w:t>
        <w:br/>
        <w:t xml:space="preserve">        \centering</w:t>
        <w:br/>
        <w:t xml:space="preserve">        \includegraphics[width=\linewidth]{backend/dataset/test/sad/PrivateTest_10247676.jpg}</w:t>
        <w:br/>
        <w:t xml:space="preserve">        \caption*{ Sad (Te)}</w:t>
        <w:br/>
        <w:t xml:space="preserve">    \end{minipage}</w:t>
        <w:br/>
        <w:t xml:space="preserve">    \begin{minipage}{0.13\textwidth}</w:t>
        <w:br/>
        <w:t xml:space="preserve">        \centering</w:t>
        <w:br/>
        <w:t xml:space="preserve">        \includegraphics[width=\linewidth]{backend/dataset/test/fear/PrivateTest_10153550.jpg}</w:t>
        <w:br/>
        <w:t xml:space="preserve">        \caption*{ Fear (Te)}</w:t>
        <w:br/>
        <w:t xml:space="preserve">    \end{minipage}</w:t>
        <w:br/>
        <w:t xml:space="preserve">    \begin{minipage}{0.13\textwidth}</w:t>
        <w:br/>
        <w:t xml:space="preserve">        \centering</w:t>
        <w:br/>
        <w:t xml:space="preserve">        \includegraphics[width=\linewidth]{backend/dataset/test/disgust/PrivateTest_11895083.jpg}</w:t>
        <w:br/>
        <w:t xml:space="preserve">        \caption*{ Disgust (Te)}</w:t>
        <w:br/>
        <w:t xml:space="preserve">    \end{minipage}</w:t>
        <w:br/>
        <w:t xml:space="preserve">    \caption{Representative sample images from the RAF-DB dataset showing all 7 emotion categories across training and testing sets. This visual diversity allows the model to generalize effectively across different user demographics.}</w:t>
        <w:br/>
        <w:t xml:space="preserve">    </w:t>
        <w:br/>
        <w:t>\end{figure*}</w:t>
      </w:r>
    </w:p>
    <w:p>
      <w:pPr>
        <w:pStyle w:val="Heading1"/>
      </w:pPr>
      <w:r>
        <w:t>Deep Learning Pipeline</w:t>
      </w:r>
    </w:p>
    <w:p>
      <w:pPr>
        <w:pStyle w:val="Heading2"/>
      </w:pPr>
      <w:r>
        <w:t>Dataset: RAF-DB</w:t>
      </w:r>
    </w:p>
    <w:p>
      <w:r>
        <w:t>The model was trained on the RAF-DB (Real-world Affective Faces Database), which contains 15,339 images. Unlike the FER-2013 dataset, RAF-DB provides more reliable annotations and higher visual variance, making it ideal for real-world deployment.</w:t>
      </w:r>
    </w:p>
    <w:p>
      <w:pPr>
        <w:pStyle w:val="Heading2"/>
      </w:pPr>
      <w:r>
        <w:t>Detailed Preprocessing Pipeline</w:t>
      </w:r>
    </w:p>
    <w:p>
      <w:r>
        <w:t>To ensure the ResNet-18 model receives consistent input, each frame undergoes a multi-stage transformation:</w:t>
      </w:r>
    </w:p>
    <w:p>
      <w:pPr>
        <w:pStyle w:val="ListBullet"/>
      </w:pPr>
      <w:r>
        <w:t>Face Detection: Using the MediaPipe BlazeFace model to isolate the facial region with high precision and low latency.</w:t>
      </w:r>
    </w:p>
    <w:p>
      <w:pPr>
        <w:pStyle w:val="ListBullet"/>
      </w:pPr>
      <w:r>
        <w:t>Geometric Alignment: Calculating the roll angle of the face and applying a rotation matrix to ensure the eyes are horizontally aligned.</w:t>
      </w:r>
    </w:p>
    <w:p>
      <w:pPr>
        <w:pStyle w:val="ListBullet"/>
      </w:pPr>
      <w:r>
        <w:t>Scaling and Normalization: Resizing the crop to 224 \times 224 pixels and applying ImageNet-standard Z-score normalization.</w:t>
      </w:r>
    </w:p>
    <w:p>
      <w:pPr>
        <w:pStyle w:val="ListBullet"/>
      </w:pPr>
      <w:r>
        <w:t>Augmentation: During training, random grayscale conversion and solarization were applied to simulate varying camera qualities and lighting conditions.</w:t>
      </w:r>
    </w:p>
    <w:p>
      <w:pPr>
        <w:pStyle w:val="Heading2"/>
      </w:pPr>
      <w:r>
        <w:t>Model Architecture and Optimization</w:t>
      </w:r>
    </w:p>
    <w:p>
      <w:r>
        <w:t>The ResNet-18 backbone was selected due to its optimal balance between parameter count (\sim 11M) and top-1 accuracy. We applied Transfer Learning from a model pretrained on the ImageNet-1K dataset. The final linear layer was replaced with a custom classification head consisting of a Dropout layer (p=0.4), a Linear layer (512 units), and a Softmax activation.</w:t>
      </w:r>
    </w:p>
    <w:p>
      <w:pPr>
        <w:pStyle w:val="Heading1"/>
      </w:pPr>
      <w:r>
        <w:t>Methodology: Engagement and Fatigue Detection</w:t>
      </w:r>
    </w:p>
    <w:p>
      <w:pPr>
        <w:pStyle w:val="Heading2"/>
      </w:pPr>
      <w:r>
        <w:t>Emotion Probability Distribution</w:t>
      </w:r>
    </w:p>
    <w:p>
      <w:r>
        <w:t>The output of the ResNet-18 model is a 7-dimensional vector Z. The probability p_i for each emotion class i is calculated using the Softmax function:</w:t>
        <w:br/>
        <w:t>\begin{equation}</w:t>
        <w:br/>
        <w:t xml:space="preserve">    p_i = \frac{e^{z_i}}{\sum_{j=1}^{7} e^{z_j}}</w:t>
        <w:br/>
        <w:t>\end{equation}</w:t>
        <w:br/>
        <w:t>The dominant emotion is then classified as E_{pred} = \arg\max(P).</w:t>
      </w:r>
    </w:p>
    <w:p>
      <w:pPr>
        <w:pStyle w:val="Heading2"/>
      </w:pPr>
      <w:r>
        <w:t>Fatigue Score Calculation</w:t>
      </w:r>
    </w:p>
    <w:p>
      <w:r>
        <w:t>The system defines fatigue not as a single event, but as a sustained emotional trend. We maintain a temporal buffer B of the last N=300 frames (representing roughly 20 seconds of activity). Let S_{neg} = {\text{Angry, Sad, Disgust, Fear}} and S_{neut} = {\text{Neutral}}. The fatigue score F is defined as:</w:t>
        <w:br/>
        <w:t>\begin{equation}</w:t>
        <w:br/>
        <w:t xml:space="preserve">    F = \frac{\sum_{t=1}^{N} [E_t \in S_{neg} \cup S_{neut}]}{N}</w:t>
        <w:br/>
        <w:t>\end{equation}</w:t>
        <w:br/>
        <w:t>An intervention is triggered if F &gt; 0.7 for more than 3 consecutive windows, indicating that the user has entered a state of cognitive drain.</w:t>
      </w:r>
    </w:p>
    <w:p>
      <w:pPr>
        <w:pStyle w:val="Heading2"/>
      </w:pPr>
      <w:r>
        <w:t>Suggestion Module Logic</w:t>
      </w:r>
    </w:p>
    <w:p>
      <w:r>
        <w:t>The suggestion engine uses a priority-based rule set to determine the intervention type:</w:t>
        <w:br/>
        <w:t>\begin{table}[h]</w:t>
        <w:br/>
        <w:t xml:space="preserve">    \centering</w:t>
        <w:br/>
        <w:t xml:space="preserve">    \caption{Suggestion Logic and Intervention Triggers}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Trigger</w:t>
            </w:r>
          </w:p>
        </w:tc>
        <w:tc>
          <w:tcPr>
            <w:tcW w:type="dxa" w:w="2880"/>
          </w:tcPr>
          <w:p>
            <w:r>
              <w:t>Suggested Action</w:t>
            </w:r>
          </w:p>
        </w:tc>
      </w:tr>
      <w:tr>
        <w:tc>
          <w:tcPr>
            <w:tcW w:type="dxa" w:w="2880"/>
          </w:tcPr>
          <w:p>
            <w:r>
              <w:t>F \in [0.6, 0.75]</w:t>
            </w:r>
          </w:p>
        </w:tc>
        <w:tc>
          <w:tcPr>
            <w:tcW w:type="dxa" w:w="2880"/>
          </w:tcPr>
          <w:p>
            <w:r>
              <w:t>Mild Fatigue</w:t>
            </w:r>
          </w:p>
        </w:tc>
        <w:tc>
          <w:tcPr>
            <w:tcW w:type="dxa" w:w="2880"/>
          </w:tcPr>
          <w:p>
            <w:r>
              <w:t>"Take a 2-minute stretch"</w:t>
            </w:r>
          </w:p>
        </w:tc>
      </w:tr>
      <w:tr>
        <w:tc>
          <w:tcPr>
            <w:tcW w:type="dxa" w:w="2880"/>
          </w:tcPr>
          <w:p>
            <w:r>
              <w:t>F \in (0.75, 0.90]</w:t>
            </w:r>
          </w:p>
        </w:tc>
        <w:tc>
          <w:tcPr>
            <w:tcW w:type="dxa" w:w="2880"/>
          </w:tcPr>
          <w:p>
            <w:r>
              <w:t>High Fatigue</w:t>
            </w:r>
          </w:p>
        </w:tc>
        <w:tc>
          <w:tcPr>
            <w:tcW w:type="dxa" w:w="2880"/>
          </w:tcPr>
          <w:p>
            <w:r>
              <w:t>"Hydrate and take a micro-break"</w:t>
            </w:r>
          </w:p>
        </w:tc>
      </w:tr>
      <w:tr>
        <w:tc>
          <w:tcPr>
            <w:tcW w:type="dxa" w:w="2880"/>
          </w:tcPr>
          <w:p>
            <w:r>
              <w:t>F &gt; 0.90</w:t>
            </w:r>
          </w:p>
        </w:tc>
        <w:tc>
          <w:tcPr>
            <w:tcW w:type="dxa" w:w="2880"/>
          </w:tcPr>
          <w:p>
            <w:r>
              <w:t>Burnout Risk</w:t>
            </w:r>
          </w:p>
        </w:tc>
        <w:tc>
          <w:tcPr>
            <w:tcW w:type="dxa" w:w="2880"/>
          </w:tcPr>
          <w:p>
            <w:r>
              <w:t>"Consider ending this session"</w:t>
            </w:r>
          </w:p>
        </w:tc>
      </w:tr>
      <w:tr>
        <w:tc>
          <w:tcPr>
            <w:tcW w:type="dxa" w:w="2880"/>
          </w:tcPr>
          <w:p>
            <w:r>
              <w:t>Engagement &lt; 0.3</w:t>
            </w:r>
          </w:p>
        </w:tc>
        <w:tc>
          <w:tcPr>
            <w:tcW w:type="dxa" w:w="2880"/>
          </w:tcPr>
          <w:p>
            <w:r>
              <w:t>Distraction</w:t>
            </w:r>
          </w:p>
        </w:tc>
        <w:tc>
          <w:tcPr>
            <w:tcW w:type="dxa" w:w="2880"/>
          </w:tcPr>
          <w:p>
            <w:r>
              <w:t>"Check your focus level"</w:t>
            </w:r>
          </w:p>
        </w:tc>
      </w:tr>
    </w:tbl>
    <w:p>
      <w:r>
        <w:t>\end{table}</w:t>
      </w:r>
    </w:p>
    <w:p>
      <w:pPr>
        <w:pStyle w:val="Heading1"/>
      </w:pPr>
      <w:r>
        <w:t>Experimental Results and Evaluation</w:t>
      </w:r>
    </w:p>
    <w:p>
      <w:pPr>
        <w:pStyle w:val="Heading2"/>
      </w:pPr>
      <w:r>
        <w:t>Model Metrics</w:t>
      </w:r>
    </w:p>
    <w:p>
      <w:r>
        <w:t>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System Latency and Throughput</w:t>
      </w:r>
    </w:p>
    <w:p>
      <w:r>
        <w:t>We measured the latency across the three-tier stack:</w:t>
      </w:r>
    </w:p>
    <w:p>
      <w:pPr>
        <w:pStyle w:val="ListBullet"/>
      </w:pPr>
      <w:r>
        <w:t>Network Latency: Average 12ms (local) / 45ms (remote).</w:t>
      </w:r>
    </w:p>
    <w:p>
      <w:pPr>
        <w:pStyle w:val="ListBullet"/>
      </w:pPr>
      <w:r>
        <w:t>Inference Latency: Average 3.2ms per frame on CPU.</w:t>
      </w:r>
    </w:p>
    <w:p>
      <w:pPr>
        <w:pStyle w:val="ListBullet"/>
      </w:pPr>
      <w:r>
        <w:t>Total End-to-End Latency: \sim 60ms, supporting a smooth 15+ FPS experience.</w:t>
      </w:r>
    </w:p>
    <w:p>
      <w:pPr>
        <w:pStyle w:val="Heading2"/>
      </w:pPr>
      <w:r>
        <w:t>Case Study: Correlation with User Productivity</w:t>
      </w:r>
    </w:p>
    <w:p>
      <w:r>
        <w:t>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pPr>
      <w:r>
        <w:t>Discussion and Analysis</w:t>
      </w:r>
    </w:p>
    <w:p>
      <w:r>
        <w:t>The results demonstrate that MindTrace can effectively bridge the gap between affective computing and workplace productivity.</w:t>
      </w:r>
    </w:p>
    <w:p>
      <w:pPr>
        <w:pStyle w:val="Heading2"/>
      </w:pPr>
      <w:r>
        <w:t>Impact of Real-Time Feedback</w:t>
      </w:r>
    </w:p>
    <w:p>
      <w:r>
        <w:t>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Limitations and Edge Cases</w:t>
      </w:r>
    </w:p>
    <w:p>
      <w:r>
        <w:t>While the ResNet-18 model is robust, extreme lighting conditions (e.g., backlight from a window) still pose a challenge, reducing detection accuracy to \sim 78%. Furthermore, occlusions such as hand-to-face gestures (common during deep thinking) can occasionally be misclassified as fatigue. Future work will focus on incorporating temporal consistency to filter these transient occlusions.</w:t>
      </w:r>
    </w:p>
    <w:p>
      <w:r>
        <w:t>\begin{table}[h]</w:t>
        <w:br/>
        <w:t xml:space="preserve">    \centering</w:t>
        <w:br/>
        <w:t xml:space="preserve">    \caption{Model Performance Metrics on RAF-DB}</w:t>
      </w:r>
    </w:p>
    <w:tbl>
      <w:tblPr>
        <w:tblStyle w:val="TableGrid"/>
        <w:tblW w:type="auto" w:w="0"/>
        <w:tblLook w:firstColumn="1" w:firstRow="1" w:lastColumn="0" w:lastRow="0" w:noHBand="0" w:noVBand="1" w:val="04A0"/>
      </w:tblPr>
      <w:tblGrid>
        <w:gridCol w:w="2880"/>
        <w:gridCol w:w="2880"/>
        <w:gridCol w:w="2880"/>
      </w:tblGrid>
      <w:tr>
        <w:tc>
          <w:tcPr>
            <w:tcW w:type="dxa" w:w="2880"/>
          </w:tcPr>
          <w:p>
            <w:r>
              <w:t>Emotion</w:t>
            </w:r>
          </w:p>
        </w:tc>
        <w:tc>
          <w:tcPr>
            <w:tcW w:type="dxa" w:w="2880"/>
          </w:tcPr>
          <w:p>
            <w:r>
              <w:t>Precision</w:t>
            </w:r>
          </w:p>
        </w:tc>
        <w:tc>
          <w:tcPr>
            <w:tcW w:type="dxa" w:w="2880"/>
          </w:tcPr>
          <w:p>
            <w:r>
              <w:t>Recall</w:t>
            </w:r>
          </w:p>
        </w:tc>
      </w:tr>
      <w:tr>
        <w:tc>
          <w:tcPr>
            <w:tcW w:type="dxa" w:w="2880"/>
          </w:tcPr>
          <w:p>
            <w:r>
              <w:t>Happy</w:t>
            </w:r>
          </w:p>
        </w:tc>
        <w:tc>
          <w:tcPr>
            <w:tcW w:type="dxa" w:w="2880"/>
          </w:tcPr>
          <w:p>
            <w:r>
              <w:t>0.93</w:t>
            </w:r>
          </w:p>
        </w:tc>
        <w:tc>
          <w:tcPr>
            <w:tcW w:type="dxa" w:w="2880"/>
          </w:tcPr>
          <w:p>
            <w:r>
              <w:t>0.95</w:t>
            </w:r>
          </w:p>
        </w:tc>
      </w:tr>
      <w:tr>
        <w:tc>
          <w:tcPr>
            <w:tcW w:type="dxa" w:w="2880"/>
          </w:tcPr>
          <w:p>
            <w:r>
              <w:t>Neutral</w:t>
            </w:r>
          </w:p>
        </w:tc>
        <w:tc>
          <w:tcPr>
            <w:tcW w:type="dxa" w:w="2880"/>
          </w:tcPr>
          <w:p>
            <w:r>
              <w:t>0.88</w:t>
            </w:r>
          </w:p>
        </w:tc>
        <w:tc>
          <w:tcPr>
            <w:tcW w:type="dxa" w:w="2880"/>
          </w:tcPr>
          <w:p>
            <w:r>
              <w:t>0.89</w:t>
            </w:r>
          </w:p>
        </w:tc>
      </w:tr>
      <w:tr>
        <w:tc>
          <w:tcPr>
            <w:tcW w:type="dxa" w:w="2880"/>
          </w:tcPr>
          <w:p>
            <w:r>
              <w:t>Surprise</w:t>
            </w:r>
          </w:p>
        </w:tc>
        <w:tc>
          <w:tcPr>
            <w:tcW w:type="dxa" w:w="2880"/>
          </w:tcPr>
          <w:p>
            <w:r>
              <w:t>0.87</w:t>
            </w:r>
          </w:p>
        </w:tc>
        <w:tc>
          <w:tcPr>
            <w:tcW w:type="dxa" w:w="2880"/>
          </w:tcPr>
          <w:p>
            <w:r>
              <w:t>0.86</w:t>
            </w:r>
          </w:p>
        </w:tc>
      </w:tr>
      <w:tr>
        <w:tc>
          <w:tcPr>
            <w:tcW w:type="dxa" w:w="2880"/>
          </w:tcPr>
          <w:p>
            <w:r>
              <w:t>Sad</w:t>
            </w:r>
          </w:p>
        </w:tc>
        <w:tc>
          <w:tcPr>
            <w:tcW w:type="dxa" w:w="2880"/>
          </w:tcPr>
          <w:p>
            <w:r>
              <w:t>0.82</w:t>
            </w:r>
          </w:p>
        </w:tc>
        <w:tc>
          <w:tcPr>
            <w:tcW w:type="dxa" w:w="2880"/>
          </w:tcPr>
          <w:p>
            <w:r>
              <w:t>0.80</w:t>
            </w:r>
          </w:p>
        </w:tc>
      </w:tr>
      <w:tr>
        <w:tc>
          <w:tcPr>
            <w:tcW w:type="dxa" w:w="2880"/>
          </w:tcPr>
          <w:p>
            <w:r>
              <w:t>Angry</w:t>
            </w:r>
          </w:p>
        </w:tc>
        <w:tc>
          <w:tcPr>
            <w:tcW w:type="dxa" w:w="2880"/>
          </w:tcPr>
          <w:p>
            <w:r>
              <w:t>0.81</w:t>
            </w:r>
          </w:p>
        </w:tc>
        <w:tc>
          <w:tcPr>
            <w:tcW w:type="dxa" w:w="2880"/>
          </w:tcPr>
          <w:p>
            <w:r>
              <w:t>0.78</w:t>
            </w:r>
          </w:p>
        </w:tc>
      </w:tr>
    </w:tbl>
    <w:p>
      <w:r>
        <w:t>\end{table}</w:t>
      </w:r>
    </w:p>
    <w:p>
      <w:pPr>
        <w:pStyle w:val="Heading2"/>
      </w:pPr>
      <w:r>
        <w:t>Comparative Analysis</w:t>
      </w:r>
    </w:p>
    <w:p>
      <w:r>
        <w:t>Table [Ref] compares MindTrace with existing systems.</w:t>
      </w:r>
    </w:p>
    <w:p>
      <w:r>
        <w:t>\begin{table}[h!]</w:t>
        <w:br/>
        <w:t xml:space="preserve">    \centering</w:t>
        <w:br/>
        <w:t xml:space="preserve">    \caption{Comparative Analysis of Engagement Tracking Systems}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lXXXXX@{}}</w:t>
              <w:br/>
              <w:t xml:space="preserve">        </w:t>
              <w:br/>
              <w:t xml:space="preserve">        Param.</w:t>
            </w:r>
          </w:p>
        </w:tc>
        <w:tc>
          <w:tcPr>
            <w:tcW w:type="dxa" w:w="1440"/>
          </w:tcPr>
          <w:p>
            <w:r>
              <w:t>Gupta '23</w:t>
            </w:r>
          </w:p>
        </w:tc>
        <w:tc>
          <w:tcPr>
            <w:tcW w:type="dxa" w:w="1440"/>
          </w:tcPr>
          <w:p>
            <w:r>
              <w:t>Das '25</w:t>
            </w:r>
          </w:p>
        </w:tc>
        <w:tc>
          <w:tcPr>
            <w:tcW w:type="dxa" w:w="1440"/>
          </w:tcPr>
          <w:p>
            <w:r>
              <w:t>Nguyen '24</w:t>
            </w:r>
          </w:p>
        </w:tc>
        <w:tc>
          <w:tcPr>
            <w:tcW w:type="dxa" w:w="1440"/>
          </w:tcPr>
          <w:p>
            <w:r>
              <w:t>Salloum '25</w:t>
            </w:r>
          </w:p>
        </w:tc>
        <w:tc>
          <w:tcPr>
            <w:tcW w:type="dxa" w:w="1440"/>
          </w:tcPr>
          <w:p>
            <w:r>
              <w:t>Ours</w:t>
            </w:r>
          </w:p>
        </w:tc>
      </w:tr>
      <w:tr>
        <w:tc>
          <w:tcPr>
            <w:tcW w:type="dxa" w:w="1440"/>
          </w:tcPr>
          <w:p>
            <w:r>
              <w:t>Tech.</w:t>
            </w:r>
          </w:p>
        </w:tc>
        <w:tc>
          <w:tcPr>
            <w:tcW w:type="dxa" w:w="1440"/>
          </w:tcPr>
          <w:p>
            <w:r>
              <w:t>Multi DL</w:t>
            </w:r>
          </w:p>
        </w:tc>
        <w:tc>
          <w:tcPr>
            <w:tcW w:type="dxa" w:w="1440"/>
          </w:tcPr>
          <w:p>
            <w:r>
              <w:t>AU Fusion</w:t>
            </w:r>
          </w:p>
        </w:tc>
        <w:tc>
          <w:tcPr>
            <w:tcW w:type="dxa" w:w="1440"/>
          </w:tcPr>
          <w:p>
            <w:r>
              <w:t>FER+Beh.</w:t>
            </w:r>
          </w:p>
        </w:tc>
        <w:tc>
          <w:tcPr>
            <w:tcW w:type="dxa" w:w="1440"/>
          </w:tcPr>
          <w:p>
            <w:r>
              <w:t>CNN</w:t>
            </w:r>
          </w:p>
        </w:tc>
        <w:tc>
          <w:tcPr>
            <w:tcW w:type="dxa" w:w="1440"/>
          </w:tcPr>
          <w:p>
            <w:r>
              <w:t>ResNet18</w:t>
            </w:r>
          </w:p>
        </w:tc>
      </w:tr>
      <w:tr>
        <w:tc>
          <w:tcPr>
            <w:tcW w:type="dxa" w:w="1440"/>
          </w:tcPr>
          <w:p>
            <w:r>
              <w:t>Data.</w:t>
            </w:r>
          </w:p>
        </w:tc>
        <w:tc>
          <w:tcPr>
            <w:tcW w:type="dxa" w:w="1440"/>
          </w:tcPr>
          <w:p>
            <w:r>
              <w:t>FER-2013</w:t>
            </w:r>
          </w:p>
        </w:tc>
        <w:tc>
          <w:tcPr>
            <w:tcW w:type="dxa" w:w="1440"/>
          </w:tcPr>
          <w:p>
            <w:r>
              <w:t>DAiSEE</w:t>
            </w:r>
          </w:p>
        </w:tc>
        <w:tc>
          <w:tcPr>
            <w:tcW w:type="dxa" w:w="1440"/>
          </w:tcPr>
          <w:p>
            <w:r>
              <w:t>Class.</w:t>
            </w:r>
          </w:p>
        </w:tc>
        <w:tc>
          <w:tcPr>
            <w:tcW w:type="dxa" w:w="1440"/>
          </w:tcPr>
          <w:p>
            <w:r>
              <w:t>FER-2013</w:t>
            </w:r>
          </w:p>
        </w:tc>
        <w:tc>
          <w:tcPr>
            <w:tcW w:type="dxa" w:w="1440"/>
          </w:tcPr>
          <w:p>
            <w:r>
              <w:t>RAF-DB</w:t>
            </w:r>
          </w:p>
        </w:tc>
      </w:tr>
      <w:tr>
        <w:tc>
          <w:tcPr>
            <w:tcW w:type="dxa" w:w="1440"/>
          </w:tcPr>
          <w:p>
            <w:r>
              <w:t>Hard.</w:t>
            </w:r>
          </w:p>
        </w:tc>
        <w:tc>
          <w:tcPr>
            <w:tcW w:type="dxa" w:w="1440"/>
          </w:tcPr>
          <w:p>
            <w:r>
              <w:t>High</w:t>
            </w:r>
          </w:p>
        </w:tc>
        <w:tc>
          <w:tcPr>
            <w:tcW w:type="dxa" w:w="1440"/>
          </w:tcPr>
          <w:p>
            <w:r>
              <w:t>Mod.</w:t>
            </w:r>
          </w:p>
        </w:tc>
        <w:tc>
          <w:tcPr>
            <w:tcW w:type="dxa" w:w="1440"/>
          </w:tcPr>
          <w:p>
            <w:r>
              <w:t>High</w:t>
            </w:r>
          </w:p>
        </w:tc>
        <w:tc>
          <w:tcPr>
            <w:tcW w:type="dxa" w:w="1440"/>
          </w:tcPr>
          <w:p>
            <w:r>
              <w:t>Mod.</w:t>
            </w:r>
          </w:p>
        </w:tc>
        <w:tc>
          <w:tcPr>
            <w:tcW w:type="dxa" w:w="1440"/>
          </w:tcPr>
          <w:p>
            <w:r>
              <w:t>Low</w:t>
            </w:r>
          </w:p>
        </w:tc>
      </w:tr>
      <w:tr>
        <w:tc>
          <w:tcPr>
            <w:tcW w:type="dxa" w:w="1440"/>
          </w:tcPr>
          <w:p>
            <w:r>
              <w:t>Out.</w:t>
            </w:r>
          </w:p>
        </w:tc>
        <w:tc>
          <w:tcPr>
            <w:tcW w:type="dxa" w:w="1440"/>
          </w:tcPr>
          <w:p>
            <w:r>
              <w:t>Index</w:t>
            </w:r>
          </w:p>
        </w:tc>
        <w:tc>
          <w:tcPr>
            <w:tcW w:type="dxa" w:w="1440"/>
          </w:tcPr>
          <w:p>
            <w:r>
              <w:t>Level</w:t>
            </w:r>
          </w:p>
        </w:tc>
        <w:tc>
          <w:tcPr>
            <w:tcW w:type="dxa" w:w="1440"/>
          </w:tcPr>
          <w:p>
            <w:r>
              <w:t>Group</w:t>
            </w:r>
          </w:p>
        </w:tc>
        <w:tc>
          <w:tcPr>
            <w:tcW w:type="dxa" w:w="1440"/>
          </w:tcPr>
          <w:p>
            <w:r>
              <w:t>Class</w:t>
            </w:r>
          </w:p>
        </w:tc>
        <w:tc>
          <w:tcPr>
            <w:tcW w:type="dxa" w:w="1440"/>
          </w:tcPr>
          <w:p>
            <w:r>
              <w:t>Alerts</w:t>
            </w:r>
          </w:p>
        </w:tc>
      </w:tr>
    </w:tbl>
    <w:p>
      <w:r>
        <w:t>\end{table}</w:t>
      </w:r>
    </w:p>
    <w:p>
      <w:pPr>
        <w:pStyle w:val="Heading1"/>
      </w:pPr>
      <w:r>
        <w:t>Advantages Over Existing Methods</w:t>
      </w:r>
    </w:p>
    <w:p>
      <w:r>
        <w:t>MindTrace offers several technical and operational advantages:</w:t>
      </w:r>
    </w:p>
    <w:p>
      <w:pPr>
        <w:pStyle w:val="ListBullet"/>
      </w:pPr>
      <w:r>
        <w:t>Real-Time Performance: Unlike survey-based tools, MindTrace provides sub-50ms inference, enabling immediate intervention.</w:t>
      </w:r>
    </w:p>
    <w:p>
      <w:pPr>
        <w:pStyle w:val="ListBullet"/>
      </w:pPr>
      <w:r>
        <w:t>Zero-Hardware Dependency: Operates on standard webcams without requiring expensive EEG or physiological sensors.</w:t>
      </w:r>
    </w:p>
    <w:p>
      <w:pPr>
        <w:pStyle w:val="ListBullet"/>
      </w:pPr>
      <w:r>
        <w:t>Privacy-Centric: Biometric processing is performed locally or via secure encrypted channels, with no raw video storage.</w:t>
      </w:r>
    </w:p>
    <w:p>
      <w:pPr>
        <w:pStyle w:val="ListBullet"/>
      </w:pPr>
      <w:r>
        <w:t>Holistic Metric: Integrates both classification (emotion) and heuristics (fatigue score) for a multidimensional view of productivity.</w:t>
      </w:r>
    </w:p>
    <w:p>
      <w:pPr>
        <w:pStyle w:val="Heading1"/>
      </w:pPr>
      <w:r>
        <w:t>Applications</w:t>
      </w:r>
    </w:p>
    <w:p>
      <w:r>
        <w:t>The versatility of MindTrace allows for its deployment across multiple domains:</w:t>
      </w:r>
    </w:p>
    <w:p>
      <w:pPr>
        <w:pStyle w:val="ListBullet"/>
      </w:pPr>
      <w:r>
        <w:t>Educational Platforms: Monitoring student engagement during synchronous online classes, helping educators identify "attention dips" and adjust teaching methods.</w:t>
      </w:r>
    </w:p>
    <w:p>
      <w:pPr>
        <w:pStyle w:val="ListBullet"/>
      </w:pPr>
      <w:r>
        <w:t>Corporate Wellness: Assisting hybrid employees in managing their energy levels and preventing burnout through automated "break reminders."</w:t>
      </w:r>
    </w:p>
    <w:p>
      <w:pPr>
        <w:pStyle w:val="ListBullet"/>
      </w:pPr>
      <w:r>
        <w:t>Healthcare and Mental Wellness: Aiding clinicians in tracking the emotional stability of patients during remote therapy sessions.</w:t>
      </w:r>
    </w:p>
    <w:p>
      <w:pPr>
        <w:pStyle w:val="ListBullet"/>
      </w:pPr>
      <w:r>
        <w:t>Personal Productivity: A self-improvement tool for developers and writers to understand their "deep work" cycles.</w:t>
      </w:r>
    </w:p>
    <w:p>
      <w:pPr>
        <w:pStyle w:val="ListBullet"/>
      </w:pPr>
      <w:r>
        <w:t>HCI Research: Serving as a baseline for emotion-aware user interfaces that adapt their complexity based on user frustration or fatigue.</w:t>
      </w:r>
    </w:p>
    <w:p>
      <w:pPr>
        <w:pStyle w:val="Heading1"/>
      </w:pPr>
      <w:r>
        <w:t>Conclusion and Future Scope</w:t>
      </w:r>
    </w:p>
    <w:p>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r>
        <w:t>Future work will focus on:</w:t>
      </w:r>
    </w:p>
    <w:p>
      <w:pPr>
        <w:pStyle w:val="ListBullet"/>
      </w:pPr>
      <w:r>
        <w:t>Multimodal Integration: Incorporating voice modulation and typing patterns (keystroke dynamics) for higher confidence.</w:t>
      </w:r>
    </w:p>
    <w:p>
      <w:pPr>
        <w:pStyle w:val="ListBullet"/>
      </w:pPr>
      <w:r>
        <w:t>Edge Optimization: Quantizing the ResNet-18 model to INT8 for deployment on mobile and browser-based WASM environments.</w:t>
      </w:r>
    </w:p>
    <w:p>
      <w:pPr>
        <w:pStyle w:val="ListBullet"/>
      </w:pPr>
      <w:r>
        <w:t>Long-term Personalization: Implementing online learning to adapt the emotion thresholds to specific user baseline expressions.</w:t>
      </w:r>
    </w:p>
    <w:p>
      <w:r>
        <w:t>\section*{References}</w:t>
      </w:r>
    </w:p>
    <w:p>
      <w:pPr>
        <w:pStyle w:val="ListNumber"/>
      </w:pPr>
      <w:r>
        <w:t>Das, D., &amp; Dev, S. (2025). Facial and Behavioral Feature Fusion for Engagement Estimation. Neural Computing, Elsevier.</w:t>
      </w:r>
    </w:p>
    <w:p>
      <w:pPr>
        <w:pStyle w:val="ListNumber"/>
      </w:pPr>
      <w:r>
        <w:t>Salloum, S., &amp; Al-Emran, M. (2025). Deep CNN-Based Facial Emotion Recognition. Smart Learning Environments, Springer.</w:t>
      </w:r>
    </w:p>
    <w:p>
      <w:pPr>
        <w:pStyle w:val="ListNumber"/>
      </w:pPr>
      <w:r>
        <w:t>Qian C., ``Real-time emotion recognition based on facial expressions: systematic review,'' 2025.</w:t>
      </w:r>
    </w:p>
    <w:p>
      <w:pPr>
        <w:pStyle w:val="ListNumber"/>
      </w:pPr>
      <w:r>
        <w:t>Thakur S.R., et al., ``Combatting Driver Fatigue with Real-Time AI,'' 2025.</w:t>
      </w:r>
    </w:p>
    <w:p>
      <w:pPr>
        <w:pStyle w:val="ListNumber"/>
      </w:pPr>
      <w:r>
        <w:t>Chen J., et al., ``Driver Fatigue Detection Using EEG-Based Graph Attention,'' Elsevier, 2025.</w:t>
      </w:r>
    </w:p>
    <w:p>
      <w:pPr>
        <w:pStyle w:val="ListNumber"/>
      </w:pPr>
      <w:r>
        <w:t>Nguyen, T. T., et al. (2024). Emotion Recognition and Regulation in Collaborative Learning. IJAIED, Springer.</w:t>
      </w:r>
    </w:p>
    <w:p>
      <w:pPr>
        <w:pStyle w:val="ListNumber"/>
      </w:pPr>
      <w:r>
        <w:t>Kopalidis T., Nikou C., ``Advances in Facial Expression Recognition,'' Information, 2024.</w:t>
      </w:r>
    </w:p>
    <w:p>
      <w:pPr>
        <w:pStyle w:val="ListNumber"/>
      </w:pPr>
      <w:r>
        <w:t>Salem D., Waleed M., ``Drowsiness detection in real-time via transfer learning,'' 2024.</w:t>
      </w:r>
    </w:p>
    <w:p>
      <w:pPr>
        <w:pStyle w:val="ListNumber"/>
      </w:pPr>
      <w:r>
        <w:t>Aly M., ``Advanced facial expression recognition for student tracking,'' 2024.</w:t>
      </w:r>
    </w:p>
    <w:p>
      <w:pPr>
        <w:pStyle w:val="ListNumber"/>
      </w:pPr>
      <w:r>
        <w:t>Gupta, A., et al. (2023). Multimodal Engagement Detection Using Deep Learning. JAIHC, Springer.</w:t>
      </w:r>
    </w:p>
    <w:p>
      <w:pPr>
        <w:pStyle w:val="ListNumber"/>
      </w:pPr>
      <w:r>
        <w:t>Li, X., &amp; Zhang, Y. (2025). Transformer-based architectures for robust facial expression recognition in the wild. IEEE Transactions on Affective Computing.</w:t>
      </w:r>
    </w:p>
    <w:p>
      <w:pPr>
        <w:pStyle w:val="ListNumber"/>
      </w:pPr>
      <w:r>
        <w:t>Kumar, S., et al. (2024). Lightweight YOLOv8-based Drowsiness Detection for Embedded Systems. Journal of Real-Time Image Processing, Springer.</w:t>
      </w:r>
    </w:p>
    <w:p>
      <w:pPr>
        <w:pStyle w:val="ListNumber"/>
      </w:pPr>
      <w:r>
        <w:t>Wang, H., &amp; Liu, J. (2025). Adaptive Facial Landmark Analysis for Multi-stage Fatigue Estimation. IJCV, Springer.</w:t>
      </w:r>
    </w:p>
    <w:p>
      <w:pPr>
        <w:pStyle w:val="ListNumber"/>
      </w:pPr>
      <w:r>
        <w:t>Zhao, Y., et al. (2024). Multimodal Fusion of Facial Expressions and Physiological Signals for Burnout Detection. ACM Transactions on Multimedia Computing.</w:t>
      </w:r>
    </w:p>
    <w:p>
      <w:pPr>
        <w:pStyle w:val="ListNumber"/>
      </w:pPr>
      <w:r>
        <w:t>Patel, R., &amp; Singh, A. (2025). Mindful AI: Real-time Student Engagement Tracking in Virtual Classrooms. Smart Learning Environments, Springer.</w:t>
      </w:r>
    </w:p>
    <w:p>
      <w:pPr>
        <w:pStyle w:val="ListNumber"/>
      </w:pPr>
      <w:r>
        <w:t>Guo Y., ``Real-Time Facial Affective Computing on Mobile Devices'', IEEE CVPR Workshops, 2020.</w:t>
      </w:r>
    </w:p>
    <w:p>
      <w:pPr>
        <w:pStyle w:val="ListNumber"/>
      </w:pPr>
      <w:r>
        <w:t>Saxena A., ``Emotion Recognition and Detection Methods'', IJIEEE Journal, 2020.</w:t>
      </w:r>
    </w:p>
    <w:p>
      <w:pPr>
        <w:pStyle w:val="ListNumber"/>
      </w:pPr>
      <w:r>
        <w:t>Koujan M.R., Alharbawee L., et al., ``Real-time Facial Expression Recognition ``In The Wild'' by Disentangling 3D Expression from Identity'', 2020.</w:t>
      </w:r>
    </w:p>
    <w:p>
      <w:pPr>
        <w:pStyle w:val="ListNumber"/>
      </w:pPr>
      <w:r>
        <w:t>Kumar V.S., Ashish S.N., Gowtham I.V., ``Smart driver assistance system using Raspberry Pi and sensor networks'', Microprocessors &amp; Microsystems, vol. 79, 2020.</w:t>
      </w:r>
    </w:p>
    <w:p>
      <w:pPr>
        <w:pStyle w:val="ListNumber"/>
      </w:pPr>
      <w:r>
        <w:t>Kossaifi J., Walecki R., Panagakis Y., ``SEWA DB: A Rich Database for Audio-Visual Emotion and Sentiment Research in the Wild'', 2019.</w:t>
      </w:r>
    </w:p>
    <w:p>
      <w:pPr>
        <w:pStyle w:val="ListNumber"/>
      </w:pPr>
      <w:r>
        <w:t>Sharma A., Balouchian P., Foroosh H., ``A Novel Multi-purpose Deep Architecture for Facial Attribute and Emotion Understanding'', Iberoamerican Congress on Pattern Recognition, 2018.</w:t>
      </w:r>
    </w:p>
    <w:p>
      <w:pPr>
        <w:pStyle w:val="ListNumber"/>
      </w:pPr>
      <w:r>
        <w:t>Lee J., Kim J., Shin M., ``Correlation analysis between ECG and PPG data for driver’s drowsiness detection using noise replacement method'', Procedia Computer Science, vol. 116, 2017.</w:t>
      </w:r>
    </w:p>
    <w:p>
      <w:r>
        <w:t>\end{document}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