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Site, Existing Infrastructure and Tie-in Points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ALP-OWN-GEN-001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contract (Rev 1: drawings added, temporary area defined, TQ answers incorporated)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2026-09-14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contract (Rev 1: drawings added, temporary area defined, TQ answers incorporated)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Site</w:t>
      </w:r>
    </w:p>
    <w:p>
      <w:pPr>
        <w:pStyle w:val="ListBullet"/>
      </w:pPr>
      <w:r>
        <w:rPr>
          <w:b w:val="0"/>
        </w:rPr>
        <w:t>Plot area 12.0 ha: rectangle 400 m (east–west) × 300 m (north–south), plant grid origin (E 0, N 0) at the south-west corner,</w:t>
      </w:r>
      <w:r>
        <w:rPr>
          <w:b w:val="0"/>
        </w:rPr>
        <w:t xml:space="preserve"> plant north = true north. Grid coordinates in metres; geographic coordinates will be given in the land survey (UTM 35N).</w:t>
      </w:r>
    </w:p>
    <w:p>
      <w:pPr>
        <w:pStyle w:val="ListBullet"/>
      </w:pPr>
      <w:r>
        <w:rPr>
          <w:b w:val="0"/>
        </w:rPr>
        <w:t>Shoreline 60 m south of the southern plot boundary; the 60 m strip is public coastal land (no permanent structures except</w:t>
      </w:r>
      <w:r>
        <w:rPr>
          <w:b w:val="0"/>
        </w:rPr>
        <w:t xml:space="preserve"> intake/outfall pipes and a temporary landing structure under separate permit).</w:t>
      </w:r>
    </w:p>
    <w:p>
      <w:pPr>
        <w:pStyle w:val="ListBullet"/>
      </w:pPr>
      <w:r>
        <w:rPr>
          <w:b w:val="0"/>
        </w:rPr>
        <w:t>Levelled by the Owner to +15.0 m (completed 2025); compaction records available.</w:t>
      </w:r>
    </w:p>
    <w:p>
      <w:pPr>
        <w:pStyle w:val="ListBullet"/>
      </w:pPr>
      <w:r>
        <w:rPr>
          <w:b w:val="0"/>
        </w:rPr>
        <w:t>A seasonal stream runs in a concrete channel (3 m × 2 m) along the western boundary (E 0–10 m), discharging to the sea.</w:t>
      </w:r>
      <w:r>
        <w:rPr>
          <w:b w:val="0"/>
        </w:rPr>
        <w:t xml:space="preserve"> A 10 m maintenance/flood buffer from the channel is required by the water authority.</w:t>
      </w:r>
    </w:p>
    <w:p>
      <w:pPr>
        <w:pStyle w:val="ListBullet"/>
      </w:pPr>
      <w:r>
        <w:rPr>
          <w:b/>
        </w:rPr>
        <w:t>Usable area</w:t>
      </w:r>
      <w:r>
        <w:rPr>
          <w:b w:val="0"/>
        </w:rPr>
        <w:t xml:space="preserve"> after the coastal setback, the channel buffer and a 5 m boundary landscaping strip: about 10.6 ha.</w:t>
      </w:r>
    </w:p>
    <w:p>
      <w:pPr>
        <w:pStyle w:val="ListBullet"/>
      </w:pPr>
      <w:r>
        <w:rPr>
          <w:b w:val="0"/>
        </w:rPr>
        <w:t>Temporary construction area (TP-A1): 5.04 ha field immediately north of the plot and west of the access road,</w:t>
      </w:r>
      <w:r>
        <w:rPr>
          <w:b w:val="0"/>
        </w:rPr>
        <w:t xml:space="preserve"> E 0–180, N 320–600 (180 m × 280 m), leased by the Owner and available free of charge from 2027-03-01 until Taking-Over</w:t>
      </w:r>
      <w:r>
        <w:rPr>
          <w:b w:val="0"/>
        </w:rPr>
        <w:t xml:space="preserve"> (TQ-012). The field is at +14.0 to +15.5 m, grassland, no services; the Contractor levels, fences and restores it.</w:t>
      </w:r>
    </w:p>
    <w:p>
      <w:pPr>
        <w:pStyle w:val="ListBullet"/>
      </w:pPr>
      <w:r>
        <w:rPr>
          <w:b w:val="0"/>
        </w:rPr>
        <w:t xml:space="preserve">Drawings: </w:t>
      </w:r>
      <w:r>
        <w:rPr>
          <w:b/>
        </w:rPr>
        <w:t>ALP-OWN-DWG-001</w:t>
      </w:r>
      <w:r>
        <w:rPr>
          <w:b w:val="0"/>
        </w:rPr>
        <w:t xml:space="preserve"> (external connections) and </w:t>
      </w:r>
      <w:r>
        <w:rPr>
          <w:b/>
        </w:rPr>
        <w:t>ALP-OWN-DWG-002</w:t>
      </w:r>
      <w:r>
        <w:rPr>
          <w:b w:val="0"/>
        </w:rPr>
        <w:t xml:space="preserve"> (site and construction area plan)</w:t>
      </w:r>
      <w:r>
        <w:rPr>
          <w:b w:val="0"/>
        </w:rPr>
        <w:t xml:space="preserve"> form part of this document.</w:t>
      </w:r>
    </w:p>
    <w:p>
      <w:pPr>
        <w:pStyle w:val="Heading1"/>
      </w:pPr>
      <w:r>
        <w:t>2. Existing features on the 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Feature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Location (plant grid)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Status / responsibility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Buried 11 kV distribution cable of the regional utility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along the east boundary, E 390, N 0–300, depth 1.0 m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 xml:space="preserve">Owner to have it relocated outside the plot by </w:t>
            </w:r>
            <w:r>
              <w:rPr>
                <w:b/>
                <w:sz w:val="17"/>
              </w:rPr>
              <w:t>2027-06-30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Abandoned concrete foundations of a former warehouse (about 1,200 m²)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E 300–360, N 20–60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Contractor to demolish and remove (debris non-hazardous per Owner survey)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Owner's meteorological mast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E 20, N 280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to be kept until Taking-Over; relocate at Contractor's cost if in conflict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Groundwater observation wells (3)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per survey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keep or replace</w:t>
            </w:r>
          </w:p>
        </w:tc>
      </w:tr>
    </w:tbl>
    <w:p/>
    <w:p>
      <w:pPr>
        <w:pStyle w:val="Heading1"/>
      </w:pPr>
      <w:r>
        <w:t>3. Access and heavy transport</w:t>
      </w:r>
    </w:p>
    <w:p>
      <w:pPr>
        <w:pStyle w:val="ListBullet"/>
      </w:pPr>
      <w:r>
        <w:rPr>
          <w:b w:val="0"/>
        </w:rPr>
        <w:t>Existing asphalt access road (6 m wide) from the state road (1.2 km north) to the north gate at E 200, N 300.</w:t>
      </w:r>
    </w:p>
    <w:p>
      <w:pPr>
        <w:pStyle w:val="ListBullet"/>
      </w:pPr>
      <w:r>
        <w:rPr>
          <w:b w:val="0"/>
        </w:rPr>
        <w:t xml:space="preserve">State road has </w:t>
      </w:r>
      <w:r>
        <w:rPr>
          <w:b/>
        </w:rPr>
        <w:t>two bridges limited to 120 t gross vehicle weight</w:t>
      </w:r>
      <w:r>
        <w:rPr>
          <w:b w:val="0"/>
        </w:rPr>
        <w:t>. Components heavier than about 90 t (GT, generators, GSU</w:t>
      </w:r>
      <w:r>
        <w:rPr>
          <w:b w:val="0"/>
        </w:rPr>
        <w:t xml:space="preserve"> transformers, HRSG modules above 90 t) cannot use the road.</w:t>
      </w:r>
    </w:p>
    <w:p>
      <w:pPr>
        <w:pStyle w:val="ListBullet"/>
      </w:pPr>
      <w:r>
        <w:rPr>
          <w:b w:val="0"/>
        </w:rPr>
        <w:t>Nearest port with heavy-lift quay (400 t crane) and RoRo ramp: 18 km by sea, 26 km by road.</w:t>
      </w:r>
    </w:p>
    <w:p>
      <w:pPr>
        <w:pStyle w:val="ListBullet"/>
      </w:pPr>
      <w:r>
        <w:rPr>
          <w:b/>
        </w:rPr>
        <w:t>No jetty or barge landing exists at the Site.</w:t>
      </w:r>
      <w:r>
        <w:rPr>
          <w:b w:val="0"/>
        </w:rPr>
        <w:t xml:space="preserve"> A temporary barge landing on the coastal strip is permissible under a separate</w:t>
      </w:r>
      <w:r>
        <w:rPr>
          <w:b w:val="0"/>
        </w:rPr>
        <w:t xml:space="preserve"> coastal permit, which the Owner can apply for once the Contractor provides the design (permit duration about 6 months).</w:t>
      </w:r>
    </w:p>
    <w:p>
      <w:pPr>
        <w:pStyle w:val="Heading1"/>
      </w:pPr>
      <w:r>
        <w:t>4. Utilities and tie-in points available at the plot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Tie-in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Location (plant grid)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Owner provides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Available by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TP-G1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Natural gas: 16" spur line from the transmission system with tap valve station (4.5 km)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 380, N 300 (north-east corner), EL +14.0 flange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pipeline, isolation valve, insulating joint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2028-06-30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TP-E1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380 kV double-circuit overhead line from the TSO substation (7 km)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line gantry E 30, N 290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line up to and including the dead-end tower; conductors to the gantry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2028-07-15 (TQ-010)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TP-E2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Construction power 34.5 kV, 5 MVA, from distribution network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north gate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connection agreement, meter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2027-02-28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TP-W1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Potable water DN150 municipal main, 3 barg, 20 m³/h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north gate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connection and meter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2027-02-28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TP-S1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Sanitary wastewater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7"/>
              </w:rPr>
              <w:t>no municipal sewer available</w:t>
            </w:r>
            <w:r>
              <w:rPr>
                <w:b w:val="0"/>
                <w:sz w:val="17"/>
              </w:rPr>
              <w:t>; Contractor's packaged treatment plant discharges via the outfall (TQ-008)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TP-T1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Telecommunication fibre (2 operators)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north gate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ducts to the plot boundary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2027-06-30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TP-R1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Access road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north gate E 200, N 300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existing road, maintained by Owner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TP-CW1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Seawater intake head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about 650 m offshore, −12 m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seabed survey, marine permit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permit by 2027-04-30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TP-CW2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Outfall diffuser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about 350 m offshore, ≥ 250 m from intake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marine permit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permit by 2027-04-30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TP-D1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Storm water discharge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to the western stream channel (max 2 m³/s) or to sea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water authority consent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TP-L1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LDO supply by road tankers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north gate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supply contract, first fill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first fill by first fire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TP-M1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Temporary barge landing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public coastal strip, around E 120, N −40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coastal permit (application by 2027-04-30)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2027-09-30 (target)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TP-A1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Temporary construction area 5.04 ha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E 0–180, N 320–600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lease, free of charge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2027-03-01</w:t>
            </w:r>
          </w:p>
        </w:tc>
      </w:tr>
    </w:tbl>
    <w:p/>
    <w:p>
      <w:pPr>
        <w:pStyle w:val="Heading1"/>
      </w:pPr>
      <w:r>
        <w:t>5. Routes of the external connections (see ALP-OWN-DWG-001)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Connection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Route</w:t>
            </w:r>
          </w:p>
        </w:tc>
        <w:tc>
          <w:tcPr>
            <w:tcW w:type="dxa" w:w="3213"/>
            <w:shd w:val="clear" w:color="auto" w:fill="D6E6EE"/>
          </w:tcPr>
          <w:p>
            <w:r/>
            <w:r>
              <w:rPr>
                <w:b/>
                <w:sz w:val="17"/>
              </w:rPr>
              <w:t>Length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Access road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from the state road (junction at about E 200, N 1,500) south to the north gate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1.2 km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Gas spur line 16"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from the tap valve station on the transmission line (about E 900, N 4,800) south, crossing the state road, to TP-G1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4.5 km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380 kV OHL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from TSO substation "Kıyı" (about E −4,500, N 5,600) south-east to the line gantry TP-E1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7.0 km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Potable water DN150, 34.5 kV line, fibre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along the access road from the state road to the north gate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1.2 km</w:t>
            </w:r>
          </w:p>
        </w:tc>
      </w:tr>
      <w:tr>
        <w:trPr>
          <w:cantSplit/>
        </w:trPr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Heavy transport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by sea from the heavy-lift port (18 km) to the barge landing TP-M1</w:t>
            </w:r>
          </w:p>
        </w:tc>
        <w:tc>
          <w:tcPr>
            <w:tcW w:type="dxa" w:w="3213"/>
          </w:tcPr>
          <w:p>
            <w:r/>
            <w:r>
              <w:rPr>
                <w:b w:val="0"/>
                <w:sz w:val="17"/>
              </w:rPr>
              <w:t>18 km</w:t>
            </w:r>
          </w:p>
        </w:tc>
      </w:tr>
    </w:tbl>
    <w:p/>
    <w:p>
      <w:pPr>
        <w:pStyle w:val="Heading1"/>
      </w:pPr>
      <w:r>
        <w:t>6. Neighbours and constraints</w:t>
      </w:r>
    </w:p>
    <w:p>
      <w:pPr>
        <w:pStyle w:val="ListBullet"/>
      </w:pPr>
      <w:r>
        <w:rPr>
          <w:b w:val="0"/>
        </w:rPr>
        <w:t>Nearest residential receptor: village houses 900 m north-east of the plot centre.</w:t>
      </w:r>
    </w:p>
    <w:p>
      <w:pPr>
        <w:pStyle w:val="ListBullet"/>
      </w:pPr>
      <w:r>
        <w:rPr>
          <w:b w:val="0"/>
        </w:rPr>
        <w:t>Industrial neighbour (cement terminal) 700 m west.</w:t>
      </w:r>
    </w:p>
    <w:p>
      <w:pPr>
        <w:pStyle w:val="ListBullet"/>
      </w:pPr>
      <w:r>
        <w:rPr>
          <w:b w:val="0"/>
        </w:rPr>
        <w:t>Height restriction from the civil aviation authority: 120 m above grade within the plot (no conflict expected with a 60–70 m stack).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ALP-OWN-GEN-001 Rev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