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Plant Design Basis Report</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ALP-EPC-00000-GE-DBR-0001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2026-11-16</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general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requirement:ER-01.01, requirement:ER-01.02, requirement:ER-01.03, requirement:ER-01.04, requirement:ER-01.05, requirement:ER-02.01, requirement:ER-02.02, requirement:ER-02.03, requirement:ER-02.05, requirement:ER-02.11, requirement:ER-03.01</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2026-11-16</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process lead</w:t>
            </w:r>
          </w:p>
        </w:tc>
        <w:tc>
          <w:tcPr>
            <w:tcW w:type="dxa" w:w="1134"/>
          </w:tcPr>
          <w:p>
            <w:pPr>
              <w:spacing w:after="0"/>
            </w:pPr>
            <w:r>
              <w:rPr>
                <w:sz w:val="14"/>
              </w:rPr>
              <w:t>EPC engineering manager</w:t>
            </w:r>
          </w:p>
        </w:tc>
      </w:tr>
    </w:tbl>
    <w:p>
      <w:pPr>
        <w:spacing w:after="40"/>
      </w:pPr>
    </w:p>
    <w:p>
      <w:pPr>
        <w:pStyle w:val="Heading1"/>
        <w:keepNext/>
      </w:pPr>
      <w:r>
        <w:t>1. Purpose and scope</w:t>
      </w:r>
    </w:p>
    <w:p>
      <w:r>
        <w:t>This report fixes the design basis of Alpilla 600 MW Combined Cycle Power Plant: the site, climatic, fuel, grid, water and environmental conditions, the performance and operating requirements and the guarantees against which the plant is designed. All values are taken from the project database; each value states its status (assumption, preliminary, confirmed) and its basis (Owner document, requirement, reference or decision). Discipline design criteria (process, mechanical, electrical, I&amp;C, civil / structural, HVAC, HSE) are derived from this report.</w:t>
      </w:r>
    </w:p>
    <w:p>
      <w:pPr>
        <w:pStyle w:val="Heading1"/>
        <w:keepNext/>
      </w:pPr>
      <w:r>
        <w:t>2. Plant configuration</w:t>
      </w:r>
    </w:p>
    <w:p>
      <w:r>
        <w:t>1 x 1 multi-shaft combined cycle: one gas turbine with generator, one three-pressure reheat heat recovery steam generator with SCR, one reheat condensing steam turbine with its own generator and a seawater-cooled surface condenser; both generators connected through generator step-up transformers to the 380 kV GIS switchyard. Main equipment (register):</w:t>
      </w:r>
    </w:p>
    <w:tbl>
      <w:tblPr>
        <w:tblStyle w:val="TableGrid"/>
        <w:tblW w:type="auto" w:w="0"/>
        <w:tblLayout w:type="fixed"/>
        <w:tblLook w:firstColumn="1" w:firstRow="1" w:lastColumn="0" w:lastRow="0" w:noHBand="0" w:noVBand="1" w:val="04A0"/>
      </w:tblPr>
      <w:tblGrid>
        <w:gridCol w:w="1701"/>
        <w:gridCol w:w="4819"/>
        <w:gridCol w:w="1247"/>
        <w:gridCol w:w="1020"/>
      </w:tblGrid>
      <w:tr>
        <w:trPr>
          <w:tblHeader w:val="true"/>
        </w:trPr>
        <w:tc>
          <w:tcPr>
            <w:tcW w:type="dxa" w:w="1701"/>
            <w:shd w:val="clear" w:color="auto" w:fill="1F3864"/>
          </w:tcPr>
          <w:p>
            <w:r>
              <w:rPr>
                <w:b/>
                <w:color w:val="FFFFFF"/>
                <w:sz w:val="14"/>
              </w:rPr>
              <w:t>Tag</w:t>
            </w:r>
          </w:p>
        </w:tc>
        <w:tc>
          <w:tcPr>
            <w:tcW w:type="dxa" w:w="4819"/>
            <w:shd w:val="clear" w:color="auto" w:fill="1F3864"/>
          </w:tcPr>
          <w:p>
            <w:r>
              <w:rPr>
                <w:b/>
                <w:color w:val="FFFFFF"/>
                <w:sz w:val="14"/>
              </w:rPr>
              <w:t>Description</w:t>
            </w:r>
          </w:p>
        </w:tc>
        <w:tc>
          <w:tcPr>
            <w:tcW w:type="dxa" w:w="1247"/>
            <w:shd w:val="clear" w:color="auto" w:fill="1F3864"/>
          </w:tcPr>
          <w:p>
            <w:r>
              <w:rPr>
                <w:b/>
                <w:color w:val="FFFFFF"/>
                <w:sz w:val="14"/>
              </w:rPr>
              <w:t>System</w:t>
            </w:r>
          </w:p>
        </w:tc>
        <w:tc>
          <w:tcPr>
            <w:tcW w:type="dxa" w:w="1020"/>
            <w:shd w:val="clear" w:color="auto" w:fill="1F3864"/>
          </w:tcPr>
          <w:p>
            <w:r>
              <w:rPr>
                <w:b/>
                <w:color w:val="FFFFFF"/>
                <w:sz w:val="14"/>
              </w:rPr>
              <w:t>Supply</w:t>
            </w:r>
          </w:p>
        </w:tc>
      </w:tr>
      <w:tr>
        <w:trPr>
          <w:cantSplit w:val="true"/>
        </w:trPr>
        <w:tc>
          <w:tcPr>
            <w:tcW w:type="dxa" w:w="1701"/>
          </w:tcPr>
          <w:p>
            <w:pPr>
              <w:spacing w:after="0"/>
            </w:pPr>
            <w:r>
              <w:rPr>
                <w:sz w:val="14"/>
              </w:rPr>
              <w:t>00XJA10</w:t>
            </w:r>
          </w:p>
        </w:tc>
        <w:tc>
          <w:tcPr>
            <w:tcW w:type="dxa" w:w="4819"/>
          </w:tcPr>
          <w:p>
            <w:pPr>
              <w:spacing w:after="0"/>
            </w:pPr>
            <w:r>
              <w:rPr>
                <w:sz w:val="14"/>
              </w:rPr>
              <w:t>Emergency diesel generator 1,250 kVA</w:t>
            </w:r>
          </w:p>
        </w:tc>
        <w:tc>
          <w:tcPr>
            <w:tcW w:type="dxa" w:w="1247"/>
          </w:tcPr>
          <w:p>
            <w:pPr>
              <w:spacing w:after="0"/>
            </w:pPr>
            <w:r>
              <w:rPr>
                <w:sz w:val="14"/>
              </w:rPr>
              <w:t>00XJA</w:t>
            </w:r>
          </w:p>
        </w:tc>
        <w:tc>
          <w:tcPr>
            <w:tcW w:type="dxa" w:w="1020"/>
          </w:tcPr>
          <w:p>
            <w:pPr>
              <w:spacing w:after="0"/>
            </w:pPr>
            <w:r>
              <w:rPr>
                <w:sz w:val="14"/>
              </w:rPr>
              <w:t>IEPC</w:t>
            </w:r>
          </w:p>
        </w:tc>
      </w:tr>
      <w:tr>
        <w:trPr>
          <w:cantSplit w:val="true"/>
        </w:trPr>
        <w:tc>
          <w:tcPr>
            <w:tcW w:type="dxa" w:w="1701"/>
          </w:tcPr>
          <w:p>
            <w:pPr>
              <w:spacing w:after="0"/>
            </w:pPr>
            <w:r>
              <w:rPr>
                <w:sz w:val="14"/>
              </w:rPr>
              <w:t>10BAT10</w:t>
            </w:r>
          </w:p>
        </w:tc>
        <w:tc>
          <w:tcPr>
            <w:tcW w:type="dxa" w:w="4819"/>
          </w:tcPr>
          <w:p>
            <w:pPr>
              <w:spacing w:after="0"/>
            </w:pPr>
            <w:r>
              <w:rPr>
                <w:sz w:val="14"/>
              </w:rPr>
              <w:t>GT step-up transformer 560 MVA 400/21 kV</w:t>
            </w:r>
          </w:p>
        </w:tc>
        <w:tc>
          <w:tcPr>
            <w:tcW w:type="dxa" w:w="1247"/>
          </w:tcPr>
          <w:p>
            <w:pPr>
              <w:spacing w:after="0"/>
            </w:pPr>
            <w:r>
              <w:rPr>
                <w:sz w:val="14"/>
              </w:rPr>
              <w:t>10BAT</w:t>
            </w:r>
          </w:p>
        </w:tc>
        <w:tc>
          <w:tcPr>
            <w:tcW w:type="dxa" w:w="1020"/>
          </w:tcPr>
          <w:p>
            <w:pPr>
              <w:spacing w:after="0"/>
            </w:pPr>
            <w:r>
              <w:rPr>
                <w:sz w:val="14"/>
              </w:rPr>
              <w:t>IEC</w:t>
            </w:r>
          </w:p>
        </w:tc>
      </w:tr>
      <w:tr>
        <w:trPr>
          <w:cantSplit w:val="true"/>
        </w:trPr>
        <w:tc>
          <w:tcPr>
            <w:tcW w:type="dxa" w:w="1701"/>
          </w:tcPr>
          <w:p>
            <w:pPr>
              <w:spacing w:after="0"/>
            </w:pPr>
            <w:r>
              <w:rPr>
                <w:sz w:val="14"/>
              </w:rPr>
              <w:t>10HAA10</w:t>
            </w:r>
          </w:p>
        </w:tc>
        <w:tc>
          <w:tcPr>
            <w:tcW w:type="dxa" w:w="4819"/>
          </w:tcPr>
          <w:p>
            <w:pPr>
              <w:spacing w:after="0"/>
            </w:pPr>
            <w:r>
              <w:rPr>
                <w:sz w:val="14"/>
              </w:rPr>
              <w:t>Heat recovery steam generator, 3-pressure reheat</w:t>
            </w:r>
          </w:p>
        </w:tc>
        <w:tc>
          <w:tcPr>
            <w:tcW w:type="dxa" w:w="1247"/>
          </w:tcPr>
          <w:p>
            <w:pPr>
              <w:spacing w:after="0"/>
            </w:pPr>
            <w:r>
              <w:rPr>
                <w:sz w:val="14"/>
              </w:rPr>
              <w:t>10HAA</w:t>
            </w:r>
          </w:p>
        </w:tc>
        <w:tc>
          <w:tcPr>
            <w:tcW w:type="dxa" w:w="1020"/>
          </w:tcPr>
          <w:p>
            <w:pPr>
              <w:spacing w:after="0"/>
            </w:pPr>
            <w:r>
              <w:rPr>
                <w:sz w:val="14"/>
              </w:rPr>
              <w:t>IEC</w:t>
            </w:r>
          </w:p>
        </w:tc>
      </w:tr>
      <w:tr>
        <w:trPr>
          <w:cantSplit w:val="true"/>
        </w:trPr>
        <w:tc>
          <w:tcPr>
            <w:tcW w:type="dxa" w:w="1701"/>
          </w:tcPr>
          <w:p>
            <w:pPr>
              <w:spacing w:after="0"/>
            </w:pPr>
            <w:r>
              <w:rPr>
                <w:sz w:val="14"/>
              </w:rPr>
              <w:t>10MBA10</w:t>
            </w:r>
          </w:p>
        </w:tc>
        <w:tc>
          <w:tcPr>
            <w:tcW w:type="dxa" w:w="4819"/>
          </w:tcPr>
          <w:p>
            <w:pPr>
              <w:spacing w:after="0"/>
            </w:pPr>
            <w:r>
              <w:rPr>
                <w:sz w:val="14"/>
              </w:rPr>
              <w:t>Gas turbine</w:t>
            </w:r>
          </w:p>
        </w:tc>
        <w:tc>
          <w:tcPr>
            <w:tcW w:type="dxa" w:w="1247"/>
          </w:tcPr>
          <w:p>
            <w:pPr>
              <w:spacing w:after="0"/>
            </w:pPr>
            <w:r>
              <w:rPr>
                <w:sz w:val="14"/>
              </w:rPr>
              <w:t>10MBA</w:t>
            </w:r>
          </w:p>
        </w:tc>
        <w:tc>
          <w:tcPr>
            <w:tcW w:type="dxa" w:w="1020"/>
          </w:tcPr>
          <w:p>
            <w:pPr>
              <w:spacing w:after="0"/>
            </w:pPr>
            <w:r>
              <w:rPr>
                <w:sz w:val="14"/>
              </w:rPr>
              <w:t>IEC</w:t>
            </w:r>
          </w:p>
        </w:tc>
      </w:tr>
      <w:tr>
        <w:trPr>
          <w:cantSplit w:val="true"/>
        </w:trPr>
        <w:tc>
          <w:tcPr>
            <w:tcW w:type="dxa" w:w="1701"/>
          </w:tcPr>
          <w:p>
            <w:pPr>
              <w:spacing w:after="0"/>
            </w:pPr>
            <w:r>
              <w:rPr>
                <w:sz w:val="14"/>
              </w:rPr>
              <w:t>10MKA10</w:t>
            </w:r>
          </w:p>
        </w:tc>
        <w:tc>
          <w:tcPr>
            <w:tcW w:type="dxa" w:w="4819"/>
          </w:tcPr>
          <w:p>
            <w:pPr>
              <w:spacing w:after="0"/>
            </w:pPr>
            <w:r>
              <w:rPr>
                <w:sz w:val="14"/>
              </w:rPr>
              <w:t>GT generator 560 MVA, H2-cooled</w:t>
            </w:r>
          </w:p>
        </w:tc>
        <w:tc>
          <w:tcPr>
            <w:tcW w:type="dxa" w:w="1247"/>
          </w:tcPr>
          <w:p>
            <w:pPr>
              <w:spacing w:after="0"/>
            </w:pPr>
            <w:r>
              <w:rPr>
                <w:sz w:val="14"/>
              </w:rPr>
              <w:t>10MKA</w:t>
            </w:r>
          </w:p>
        </w:tc>
        <w:tc>
          <w:tcPr>
            <w:tcW w:type="dxa" w:w="1020"/>
          </w:tcPr>
          <w:p>
            <w:pPr>
              <w:spacing w:after="0"/>
            </w:pPr>
            <w:r>
              <w:rPr>
                <w:sz w:val="14"/>
              </w:rPr>
              <w:t>IEC</w:t>
            </w:r>
          </w:p>
        </w:tc>
      </w:tr>
      <w:tr>
        <w:trPr>
          <w:cantSplit w:val="true"/>
        </w:trPr>
        <w:tc>
          <w:tcPr>
            <w:tcW w:type="dxa" w:w="1701"/>
          </w:tcPr>
          <w:p>
            <w:pPr>
              <w:spacing w:after="0"/>
            </w:pPr>
            <w:r>
              <w:rPr>
                <w:sz w:val="14"/>
              </w:rPr>
              <w:t>20BAT10</w:t>
            </w:r>
          </w:p>
        </w:tc>
        <w:tc>
          <w:tcPr>
            <w:tcW w:type="dxa" w:w="4819"/>
          </w:tcPr>
          <w:p>
            <w:pPr>
              <w:spacing w:after="0"/>
            </w:pPr>
            <w:r>
              <w:rPr>
                <w:sz w:val="14"/>
              </w:rPr>
              <w:t>ST step-up transformer 270 MVA 400/15.75 kV</w:t>
            </w:r>
          </w:p>
        </w:tc>
        <w:tc>
          <w:tcPr>
            <w:tcW w:type="dxa" w:w="1247"/>
          </w:tcPr>
          <w:p>
            <w:pPr>
              <w:spacing w:after="0"/>
            </w:pPr>
            <w:r>
              <w:rPr>
                <w:sz w:val="14"/>
              </w:rPr>
              <w:t>20BAT</w:t>
            </w:r>
          </w:p>
        </w:tc>
        <w:tc>
          <w:tcPr>
            <w:tcW w:type="dxa" w:w="1020"/>
          </w:tcPr>
          <w:p>
            <w:pPr>
              <w:spacing w:after="0"/>
            </w:pPr>
            <w:r>
              <w:rPr>
                <w:sz w:val="14"/>
              </w:rPr>
              <w:t>IEC</w:t>
            </w:r>
          </w:p>
        </w:tc>
      </w:tr>
      <w:tr>
        <w:trPr>
          <w:cantSplit w:val="true"/>
        </w:trPr>
        <w:tc>
          <w:tcPr>
            <w:tcW w:type="dxa" w:w="1701"/>
          </w:tcPr>
          <w:p>
            <w:pPr>
              <w:spacing w:after="0"/>
            </w:pPr>
            <w:r>
              <w:rPr>
                <w:sz w:val="14"/>
              </w:rPr>
              <w:t>20MAA10</w:t>
            </w:r>
          </w:p>
        </w:tc>
        <w:tc>
          <w:tcPr>
            <w:tcW w:type="dxa" w:w="4819"/>
          </w:tcPr>
          <w:p>
            <w:pPr>
              <w:spacing w:after="0"/>
            </w:pPr>
            <w:r>
              <w:rPr>
                <w:sz w:val="14"/>
              </w:rPr>
              <w:t>Steam turbine, reheat condensing, 2 casings</w:t>
            </w:r>
          </w:p>
        </w:tc>
        <w:tc>
          <w:tcPr>
            <w:tcW w:type="dxa" w:w="1247"/>
          </w:tcPr>
          <w:p>
            <w:pPr>
              <w:spacing w:after="0"/>
            </w:pPr>
            <w:r>
              <w:rPr>
                <w:sz w:val="14"/>
              </w:rPr>
              <w:t>20MAA</w:t>
            </w:r>
          </w:p>
        </w:tc>
        <w:tc>
          <w:tcPr>
            <w:tcW w:type="dxa" w:w="1020"/>
          </w:tcPr>
          <w:p>
            <w:pPr>
              <w:spacing w:after="0"/>
            </w:pPr>
            <w:r>
              <w:rPr>
                <w:sz w:val="14"/>
              </w:rPr>
              <w:t>IEC</w:t>
            </w:r>
          </w:p>
        </w:tc>
      </w:tr>
      <w:tr>
        <w:trPr>
          <w:cantSplit w:val="true"/>
        </w:trPr>
        <w:tc>
          <w:tcPr>
            <w:tcW w:type="dxa" w:w="1701"/>
          </w:tcPr>
          <w:p>
            <w:pPr>
              <w:spacing w:after="0"/>
            </w:pPr>
            <w:r>
              <w:rPr>
                <w:sz w:val="14"/>
              </w:rPr>
              <w:t>20MKA10</w:t>
            </w:r>
          </w:p>
        </w:tc>
        <w:tc>
          <w:tcPr>
            <w:tcW w:type="dxa" w:w="4819"/>
          </w:tcPr>
          <w:p>
            <w:pPr>
              <w:spacing w:after="0"/>
            </w:pPr>
            <w:r>
              <w:rPr>
                <w:sz w:val="14"/>
              </w:rPr>
              <w:t>ST generator 270 MVA, TEWAC</w:t>
            </w:r>
          </w:p>
        </w:tc>
        <w:tc>
          <w:tcPr>
            <w:tcW w:type="dxa" w:w="1247"/>
          </w:tcPr>
          <w:p>
            <w:pPr>
              <w:spacing w:after="0"/>
            </w:pPr>
            <w:r>
              <w:rPr>
                <w:sz w:val="14"/>
              </w:rPr>
              <w:t>20MKA</w:t>
            </w:r>
          </w:p>
        </w:tc>
        <w:tc>
          <w:tcPr>
            <w:tcW w:type="dxa" w:w="1020"/>
          </w:tcPr>
          <w:p>
            <w:pPr>
              <w:spacing w:after="0"/>
            </w:pPr>
            <w:r>
              <w:rPr>
                <w:sz w:val="14"/>
              </w:rPr>
              <w:t>IEC</w:t>
            </w:r>
          </w:p>
        </w:tc>
      </w:tr>
    </w:tbl>
    <w:p>
      <w:pPr>
        <w:spacing w:after="40"/>
      </w:pPr>
    </w:p>
    <w:p>
      <w:r>
        <w:t>92 plant systems (KKS, ALP-EPC-00000-GE-PRC-0001), by category:</w:t>
      </w:r>
    </w:p>
    <w:tbl>
      <w:tblPr>
        <w:tblStyle w:val="TableGrid"/>
        <w:tblW w:type="auto" w:w="0"/>
        <w:tblLayout w:type="fixed"/>
        <w:tblLook w:firstColumn="1" w:firstRow="1" w:lastColumn="0" w:lastRow="0" w:noHBand="0" w:noVBand="1" w:val="04A0"/>
      </w:tblPr>
      <w:tblGrid>
        <w:gridCol w:w="1984"/>
        <w:gridCol w:w="7371"/>
      </w:tblGrid>
      <w:tr>
        <w:trPr>
          <w:tblHeader w:val="true"/>
        </w:trPr>
        <w:tc>
          <w:tcPr>
            <w:tcW w:type="dxa" w:w="1984"/>
            <w:shd w:val="clear" w:color="auto" w:fill="1F3864"/>
          </w:tcPr>
          <w:p>
            <w:r>
              <w:rPr>
                <w:b/>
                <w:color w:val="FFFFFF"/>
                <w:sz w:val="14"/>
              </w:rPr>
              <w:t>Category</w:t>
            </w:r>
          </w:p>
        </w:tc>
        <w:tc>
          <w:tcPr>
            <w:tcW w:type="dxa" w:w="7370"/>
            <w:shd w:val="clear" w:color="auto" w:fill="1F3864"/>
          </w:tcPr>
          <w:p>
            <w:r>
              <w:rPr>
                <w:b/>
                <w:color w:val="FFFFFF"/>
                <w:sz w:val="14"/>
              </w:rPr>
              <w:t>Systems</w:t>
            </w:r>
          </w:p>
        </w:tc>
      </w:tr>
      <w:tr>
        <w:trPr>
          <w:cantSplit w:val="true"/>
        </w:trPr>
        <w:tc>
          <w:tcPr>
            <w:tcW w:type="dxa" w:w="1984"/>
          </w:tcPr>
          <w:p>
            <w:pPr>
              <w:spacing w:after="0"/>
            </w:pPr>
            <w:r>
              <w:rPr>
                <w:sz w:val="14"/>
              </w:rPr>
              <w:t>auxiliary mechanical</w:t>
            </w:r>
          </w:p>
        </w:tc>
        <w:tc>
          <w:tcPr>
            <w:tcW w:type="dxa" w:w="7370"/>
          </w:tcPr>
          <w:p>
            <w:pPr>
              <w:spacing w:after="0"/>
            </w:pPr>
            <w:r>
              <w:rPr>
                <w:sz w:val="14"/>
              </w:rPr>
              <w:t>00QCA Chemical dosing, 00QEA Compressed air, 00QHA Auxiliary boiler, 00QJA Nitrogen supply, 00QJB Hydrogen and CO2 supply, 00QUA Sampling and SWAS, 10HSB Ammonia storage and supply</w:t>
            </w:r>
          </w:p>
        </w:tc>
      </w:tr>
      <w:tr>
        <w:trPr>
          <w:cantSplit w:val="true"/>
        </w:trPr>
        <w:tc>
          <w:tcPr>
            <w:tcW w:type="dxa" w:w="1984"/>
          </w:tcPr>
          <w:p>
            <w:pPr>
              <w:spacing w:after="0"/>
            </w:pPr>
            <w:r>
              <w:rPr>
                <w:sz w:val="14"/>
              </w:rPr>
              <w:t>civil structural</w:t>
            </w:r>
          </w:p>
        </w:tc>
        <w:tc>
          <w:tcPr>
            <w:tcW w:type="dxa" w:w="7370"/>
          </w:tcPr>
          <w:p>
            <w:pPr>
              <w:spacing w:after="0"/>
            </w:pPr>
            <w:r>
              <w:rPr>
                <w:sz w:val="14"/>
              </w:rPr>
              <w:t>00GQA Storm water drainage</w:t>
            </w:r>
          </w:p>
        </w:tc>
      </w:tr>
      <w:tr>
        <w:trPr>
          <w:cantSplit w:val="true"/>
        </w:trPr>
        <w:tc>
          <w:tcPr>
            <w:tcW w:type="dxa" w:w="1984"/>
          </w:tcPr>
          <w:p>
            <w:pPr>
              <w:spacing w:after="0"/>
            </w:pPr>
            <w:r>
              <w:rPr>
                <w:sz w:val="14"/>
              </w:rPr>
              <w:t>common</w:t>
            </w:r>
          </w:p>
        </w:tc>
        <w:tc>
          <w:tcPr>
            <w:tcW w:type="dxa" w:w="7370"/>
          </w:tcPr>
          <w:p>
            <w:pPr>
              <w:spacing w:after="0"/>
            </w:pPr>
            <w:r>
              <w:rPr>
                <w:sz w:val="14"/>
              </w:rPr>
              <w:t>00BXA Earthing and lightning protection</w:t>
            </w:r>
          </w:p>
        </w:tc>
      </w:tr>
      <w:tr>
        <w:trPr>
          <w:cantSplit w:val="true"/>
        </w:trPr>
        <w:tc>
          <w:tcPr>
            <w:tcW w:type="dxa" w:w="1984"/>
          </w:tcPr>
          <w:p>
            <w:pPr>
              <w:spacing w:after="0"/>
            </w:pPr>
            <w:r>
              <w:rPr>
                <w:sz w:val="14"/>
              </w:rPr>
              <w:t>condensate feedwater</w:t>
            </w:r>
          </w:p>
        </w:tc>
        <w:tc>
          <w:tcPr>
            <w:tcW w:type="dxa" w:w="7370"/>
          </w:tcPr>
          <w:p>
            <w:pPr>
              <w:spacing w:after="0"/>
            </w:pPr>
            <w:r>
              <w:rPr>
                <w:sz w:val="14"/>
              </w:rPr>
              <w:t>10LAB Feedwater piping, 10LAC Boiler feed pumps, 10LAE HP attemperation spray water, 10LAF Reheat attemperation spray water, 20LCA Main condensate piping, 20LCB Condensate extraction pumps</w:t>
            </w:r>
          </w:p>
        </w:tc>
      </w:tr>
      <w:tr>
        <w:trPr>
          <w:cantSplit w:val="true"/>
        </w:trPr>
        <w:tc>
          <w:tcPr>
            <w:tcW w:type="dxa" w:w="1984"/>
          </w:tcPr>
          <w:p>
            <w:pPr>
              <w:spacing w:after="0"/>
            </w:pPr>
            <w:r>
              <w:rPr>
                <w:sz w:val="14"/>
              </w:rPr>
              <w:t>cooling</w:t>
            </w:r>
          </w:p>
        </w:tc>
        <w:tc>
          <w:tcPr>
            <w:tcW w:type="dxa" w:w="7370"/>
          </w:tcPr>
          <w:p>
            <w:pPr>
              <w:spacing w:after="0"/>
            </w:pPr>
            <w:r>
              <w:rPr>
                <w:sz w:val="14"/>
              </w:rPr>
              <w:t>00PAA CW intake, screens and outfall, 00PAB CW piping, 00PAC CW pumps, 00PAH Condenser tube cleaning, 00PBA Electro-chlorination, 00PGA Closed cooling water</w:t>
            </w:r>
          </w:p>
        </w:tc>
      </w:tr>
      <w:tr>
        <w:trPr>
          <w:cantSplit w:val="true"/>
        </w:trPr>
        <w:tc>
          <w:tcPr>
            <w:tcW w:type="dxa" w:w="1984"/>
          </w:tcPr>
          <w:p>
            <w:pPr>
              <w:spacing w:after="0"/>
            </w:pPr>
            <w:r>
              <w:rPr>
                <w:sz w:val="14"/>
              </w:rPr>
              <w:t>electrical hv</w:t>
            </w:r>
          </w:p>
        </w:tc>
        <w:tc>
          <w:tcPr>
            <w:tcW w:type="dxa" w:w="7370"/>
          </w:tcPr>
          <w:p>
            <w:pPr>
              <w:spacing w:after="0"/>
            </w:pPr>
            <w:r>
              <w:rPr>
                <w:sz w:val="14"/>
              </w:rPr>
              <w:t>00ACA 380 kV GIS switchyard, 10BAA GT generator busduct, 10BAC GT generator circuit breaker, 10BAT GT generator step-up transformer, 20BAA ST generator busduct, 20BAC ST generator circuit breaker, 20BAT ST generator step-up transformer</w:t>
            </w:r>
          </w:p>
        </w:tc>
      </w:tr>
      <w:tr>
        <w:trPr>
          <w:cantSplit w:val="true"/>
        </w:trPr>
        <w:tc>
          <w:tcPr>
            <w:tcW w:type="dxa" w:w="1984"/>
          </w:tcPr>
          <w:p>
            <w:pPr>
              <w:spacing w:after="0"/>
            </w:pPr>
            <w:r>
              <w:rPr>
                <w:sz w:val="14"/>
              </w:rPr>
              <w:t>electrical mv lv</w:t>
            </w:r>
          </w:p>
        </w:tc>
        <w:tc>
          <w:tcPr>
            <w:tcW w:type="dxa" w:w="7370"/>
          </w:tcPr>
          <w:p>
            <w:pPr>
              <w:spacing w:after="0"/>
            </w:pPr>
            <w:r>
              <w:rPr>
                <w:sz w:val="14"/>
              </w:rPr>
              <w:t>00BBA MV switchgear 10.5 kV, 00BFA LV switchgear 0.4 kV, 00BFT LV transformers, 00BLA Lighting and small power, 00BMA Emergency LV switchgear, 00BRA UPS, 00BTA Batteries and DC 220 V, 00XJA Emergency diesel generator, 10BBT GT unit auxiliary transformer, 20BBT ST unit auxiliary transformer</w:t>
            </w:r>
          </w:p>
        </w:tc>
      </w:tr>
      <w:tr>
        <w:trPr>
          <w:cantSplit w:val="true"/>
        </w:trPr>
        <w:tc>
          <w:tcPr>
            <w:tcW w:type="dxa" w:w="1984"/>
          </w:tcPr>
          <w:p>
            <w:pPr>
              <w:spacing w:after="0"/>
            </w:pPr>
            <w:r>
              <w:rPr>
                <w:sz w:val="14"/>
              </w:rPr>
              <w:t>fire protection</w:t>
            </w:r>
          </w:p>
        </w:tc>
        <w:tc>
          <w:tcPr>
            <w:tcW w:type="dxa" w:w="7370"/>
          </w:tcPr>
          <w:p>
            <w:pPr>
              <w:spacing w:after="0"/>
            </w:pPr>
            <w:r>
              <w:rPr>
                <w:sz w:val="14"/>
              </w:rPr>
              <w:t>00SGA Fire water system, 00SGC Deluge, spray and foam systems</w:t>
            </w:r>
          </w:p>
        </w:tc>
      </w:tr>
      <w:tr>
        <w:trPr>
          <w:cantSplit w:val="true"/>
        </w:trPr>
        <w:tc>
          <w:tcPr>
            <w:tcW w:type="dxa" w:w="1984"/>
          </w:tcPr>
          <w:p>
            <w:pPr>
              <w:spacing w:after="0"/>
            </w:pPr>
            <w:r>
              <w:rPr>
                <w:sz w:val="14"/>
              </w:rPr>
              <w:t>fuel gas</w:t>
            </w:r>
          </w:p>
        </w:tc>
        <w:tc>
          <w:tcPr>
            <w:tcW w:type="dxa" w:w="7370"/>
          </w:tcPr>
          <w:p>
            <w:pPr>
              <w:spacing w:after="0"/>
            </w:pPr>
            <w:r>
              <w:rPr>
                <w:sz w:val="14"/>
              </w:rPr>
              <w:t>00EGA LDO unloading, 00EGB LDO storage, 00EGC LDO forwarding and treatment, 00EKA Gas receiving, filtration and fiscal metering station, 00EKC Fuel gas distribution to GT and auxiliary boiler</w:t>
            </w:r>
          </w:p>
        </w:tc>
      </w:tr>
      <w:tr>
        <w:trPr>
          <w:cantSplit w:val="true"/>
        </w:trPr>
        <w:tc>
          <w:tcPr>
            <w:tcW w:type="dxa" w:w="1984"/>
          </w:tcPr>
          <w:p>
            <w:pPr>
              <w:spacing w:after="0"/>
            </w:pPr>
            <w:r>
              <w:rPr>
                <w:sz w:val="14"/>
              </w:rPr>
              <w:t>gas turbine</w:t>
            </w:r>
          </w:p>
        </w:tc>
        <w:tc>
          <w:tcPr>
            <w:tcW w:type="dxa" w:w="7370"/>
          </w:tcPr>
          <w:p>
            <w:pPr>
              <w:spacing w:after="0"/>
            </w:pPr>
            <w:r>
              <w:rPr>
                <w:sz w:val="14"/>
              </w:rPr>
              <w:t>10MBA Gas turbine, 10MBL GT inlet air system, 10MBN GT liquid fuel and water injection, 10MBP GT fuel gas system incl. performance heater, 10MBU GT compressor washing, 10MBV GT lube oil system</w:t>
            </w:r>
          </w:p>
        </w:tc>
      </w:tr>
      <w:tr>
        <w:trPr>
          <w:cantSplit w:val="true"/>
        </w:trPr>
        <w:tc>
          <w:tcPr>
            <w:tcW w:type="dxa" w:w="1984"/>
          </w:tcPr>
          <w:p>
            <w:pPr>
              <w:spacing w:after="0"/>
            </w:pPr>
            <w:r>
              <w:rPr>
                <w:sz w:val="14"/>
              </w:rPr>
              <w:t>generator</w:t>
            </w:r>
          </w:p>
        </w:tc>
        <w:tc>
          <w:tcPr>
            <w:tcW w:type="dxa" w:w="7370"/>
          </w:tcPr>
          <w:p>
            <w:pPr>
              <w:spacing w:after="0"/>
            </w:pPr>
            <w:r>
              <w:rPr>
                <w:sz w:val="14"/>
              </w:rPr>
              <w:t>10MKA GT generator, 10MKC GT excitation and static frequency converter, 10MKG GT generator gas system (H2/CO2), 20MKA ST generator, 20MKC ST excitation</w:t>
            </w:r>
          </w:p>
        </w:tc>
      </w:tr>
      <w:tr>
        <w:trPr>
          <w:cantSplit w:val="true"/>
        </w:trPr>
        <w:tc>
          <w:tcPr>
            <w:tcW w:type="dxa" w:w="1984"/>
          </w:tcPr>
          <w:p>
            <w:pPr>
              <w:spacing w:after="0"/>
            </w:pPr>
            <w:r>
              <w:rPr>
                <w:sz w:val="14"/>
              </w:rPr>
              <w:t>hrsg</w:t>
            </w:r>
          </w:p>
        </w:tc>
        <w:tc>
          <w:tcPr>
            <w:tcW w:type="dxa" w:w="7370"/>
          </w:tcPr>
          <w:p>
            <w:pPr>
              <w:spacing w:after="0"/>
            </w:pPr>
            <w:r>
              <w:rPr>
                <w:sz w:val="14"/>
              </w:rPr>
              <w:t>10HAA HRSG pressure system, 10HNA HRSG flue gas ducting, 10HNE Stack 65 m with CEMS platform and silencer, 10HSA SCR catalyst and ammonia injection</w:t>
            </w:r>
          </w:p>
        </w:tc>
      </w:tr>
      <w:tr>
        <w:trPr>
          <w:cantSplit w:val="true"/>
        </w:trPr>
        <w:tc>
          <w:tcPr>
            <w:tcW w:type="dxa" w:w="1984"/>
          </w:tcPr>
          <w:p>
            <w:pPr>
              <w:spacing w:after="0"/>
            </w:pPr>
            <w:r>
              <w:rPr>
                <w:sz w:val="14"/>
              </w:rPr>
              <w:t>hvac</w:t>
            </w:r>
          </w:p>
        </w:tc>
        <w:tc>
          <w:tcPr>
            <w:tcW w:type="dxa" w:w="7370"/>
          </w:tcPr>
          <w:p>
            <w:pPr>
              <w:spacing w:after="0"/>
            </w:pPr>
            <w:r>
              <w:rPr>
                <w:sz w:val="14"/>
              </w:rPr>
              <w:t>00SAA HVAC</w:t>
            </w:r>
          </w:p>
        </w:tc>
      </w:tr>
      <w:tr>
        <w:trPr>
          <w:cantSplit w:val="true"/>
        </w:trPr>
        <w:tc>
          <w:tcPr>
            <w:tcW w:type="dxa" w:w="1984"/>
          </w:tcPr>
          <w:p>
            <w:pPr>
              <w:spacing w:after="0"/>
            </w:pPr>
            <w:r>
              <w:rPr>
                <w:sz w:val="14"/>
              </w:rPr>
              <w:t>i and c</w:t>
            </w:r>
          </w:p>
        </w:tc>
        <w:tc>
          <w:tcPr>
            <w:tcW w:type="dxa" w:w="7370"/>
          </w:tcPr>
          <w:p>
            <w:pPr>
              <w:spacing w:after="0"/>
            </w:pPr>
            <w:r>
              <w:rPr>
                <w:sz w:val="14"/>
              </w:rPr>
              <w:t>00CJA Plant DCS, 00CJG Safety instrumented systems (BOP), 00CKA Historian, performance monitoring and operator training simulator, 00CQA Continuous emission monitoring, 00CYA Telecom, CCTV, access control, security, 00SGY Fire detection and alarm, 10MBY GT control and protection (TCS), 20MAY ST control and protection</w:t>
            </w:r>
          </w:p>
        </w:tc>
      </w:tr>
      <w:tr>
        <w:trPr>
          <w:cantSplit w:val="true"/>
        </w:trPr>
        <w:tc>
          <w:tcPr>
            <w:tcW w:type="dxa" w:w="1984"/>
          </w:tcPr>
          <w:p>
            <w:pPr>
              <w:spacing w:after="0"/>
            </w:pPr>
            <w:r>
              <w:rPr>
                <w:sz w:val="14"/>
              </w:rPr>
              <w:t>other</w:t>
            </w:r>
          </w:p>
        </w:tc>
        <w:tc>
          <w:tcPr>
            <w:tcW w:type="dxa" w:w="7370"/>
          </w:tcPr>
          <w:p>
            <w:pPr>
              <w:spacing w:after="0"/>
            </w:pPr>
            <w:r>
              <w:rPr>
                <w:sz w:val="14"/>
              </w:rPr>
              <w:t>00SMA Cranes and hoists</w:t>
            </w:r>
          </w:p>
        </w:tc>
      </w:tr>
      <w:tr>
        <w:trPr>
          <w:cantSplit w:val="true"/>
        </w:trPr>
        <w:tc>
          <w:tcPr>
            <w:tcW w:type="dxa" w:w="1984"/>
          </w:tcPr>
          <w:p>
            <w:pPr>
              <w:spacing w:after="0"/>
            </w:pPr>
            <w:r>
              <w:rPr>
                <w:sz w:val="14"/>
              </w:rPr>
              <w:t>steam turbine</w:t>
            </w:r>
          </w:p>
        </w:tc>
        <w:tc>
          <w:tcPr>
            <w:tcW w:type="dxa" w:w="7370"/>
          </w:tcPr>
          <w:p>
            <w:pPr>
              <w:spacing w:after="0"/>
            </w:pPr>
            <w:r>
              <w:rPr>
                <w:sz w:val="14"/>
              </w:rPr>
              <w:t>20MAA HP turbine, 20MAB IP/LP turbine, 20MAJ Condenser vacuum system, 20MAV ST lube oil system, 20MAW Gland steam system, 20MAX ST control fluid system</w:t>
            </w:r>
          </w:p>
        </w:tc>
      </w:tr>
      <w:tr>
        <w:trPr>
          <w:cantSplit w:val="true"/>
        </w:trPr>
        <w:tc>
          <w:tcPr>
            <w:tcW w:type="dxa" w:w="1984"/>
          </w:tcPr>
          <w:p>
            <w:pPr>
              <w:spacing w:after="0"/>
            </w:pPr>
            <w:r>
              <w:rPr>
                <w:sz w:val="14"/>
              </w:rPr>
              <w:t>water steam cycle</w:t>
            </w:r>
          </w:p>
        </w:tc>
        <w:tc>
          <w:tcPr>
            <w:tcW w:type="dxa" w:w="7370"/>
          </w:tcPr>
          <w:p>
            <w:pPr>
              <w:spacing w:after="0"/>
            </w:pPr>
            <w:r>
              <w:rPr>
                <w:sz w:val="14"/>
              </w:rPr>
              <w:t>00LBG Auxiliary steam, 10HAN HRSG blowdown and drains (EPC tanks and headers), 10LBA Main steam piping, 10LBB Hot reheat piping, 10LBC Cold reheat piping, 10LBD LP steam piping, 20MAG Condensing system, 20MAN Turbine bypass stations and piping</w:t>
            </w:r>
          </w:p>
        </w:tc>
      </w:tr>
      <w:tr>
        <w:trPr>
          <w:cantSplit w:val="true"/>
        </w:trPr>
        <w:tc>
          <w:tcPr>
            <w:tcW w:type="dxa" w:w="1984"/>
          </w:tcPr>
          <w:p>
            <w:pPr>
              <w:spacing w:after="0"/>
            </w:pPr>
            <w:r>
              <w:rPr>
                <w:sz w:val="14"/>
              </w:rPr>
              <w:t>water treatment</w:t>
            </w:r>
          </w:p>
        </w:tc>
        <w:tc>
          <w:tcPr>
            <w:tcW w:type="dxa" w:w="7370"/>
          </w:tcPr>
          <w:p>
            <w:pPr>
              <w:spacing w:after="0"/>
            </w:pPr>
            <w:r>
              <w:rPr>
                <w:sz w:val="14"/>
              </w:rPr>
              <w:t>00GBA Seawater reverse osmosis, 00GCA Demineralisation, 00GHA Demineralised water storage and distribution, 00GKA Potable water, 00GMA Process drains and waste water collection, 00GNA Waste water treatment, 00GUA Sanitary waste water treatment, 00LDA Condensate polishing</w:t>
            </w:r>
          </w:p>
        </w:tc>
      </w:tr>
    </w:tbl>
    <w:p>
      <w:pPr>
        <w:spacing w:after="40"/>
      </w:pPr>
    </w:p>
    <w:p>
      <w:pPr>
        <w:pStyle w:val="Heading1"/>
        <w:keepNext/>
      </w:pPr>
      <w:r>
        <w:t>3. Site data</w:t>
      </w:r>
    </w:p>
    <w:p>
      <w:r>
        <w:t>Site location, levels, loads and soil conditions for the civil and structural design; site class and seismic hazard per TBDY 2018.</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100-year coastal still water level</w:t>
            </w:r>
          </w:p>
        </w:tc>
        <w:tc>
          <w:tcPr>
            <w:tcW w:type="dxa" w:w="1928"/>
          </w:tcPr>
          <w:p>
            <w:pPr>
              <w:spacing w:after="0"/>
            </w:pPr>
            <w:r>
              <w:rPr>
                <w:sz w:val="14"/>
              </w:rPr>
              <w:t>0.9 m</w:t>
            </w:r>
          </w:p>
        </w:tc>
        <w:tc>
          <w:tcPr>
            <w:tcW w:type="dxa" w:w="1871"/>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2098"/>
          </w:tcPr>
          <w:p>
            <w:pPr>
              <w:spacing w:after="0"/>
            </w:pPr>
            <w:r>
              <w:rPr>
                <w:sz w:val="14"/>
              </w:rPr>
              <w:t>SRC-OWNR-0002 Seawater quality and marine conditions, ER-02.09 Flood protection</w:t>
            </w:r>
          </w:p>
        </w:tc>
      </w:tr>
      <w:tr>
        <w:trPr>
          <w:cantSplit w:val="true"/>
        </w:trPr>
        <w:tc>
          <w:tcPr>
            <w:tcW w:type="dxa" w:w="2948"/>
          </w:tcPr>
          <w:p>
            <w:pPr>
              <w:spacing w:after="0"/>
            </w:pPr>
            <w:r>
              <w:rPr>
                <w:sz w:val="14"/>
              </w:rPr>
              <w:t>Atmospheric corrosivity category</w:t>
            </w:r>
          </w:p>
        </w:tc>
        <w:tc>
          <w:tcPr>
            <w:tcW w:type="dxa" w:w="1928"/>
          </w:tcPr>
          <w:p>
            <w:pPr>
              <w:spacing w:after="0"/>
            </w:pPr>
            <w:r>
              <w:rPr>
                <w:sz w:val="14"/>
              </w:rPr>
              <w:t>C5 (ISO 12944-2), durability H -</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ER-02.08 Corrosive coastal atmosphere</w:t>
            </w:r>
          </w:p>
        </w:tc>
      </w:tr>
      <w:tr>
        <w:trPr>
          <w:cantSplit w:val="true"/>
        </w:trPr>
        <w:tc>
          <w:tcPr>
            <w:tcW w:type="dxa" w:w="2948"/>
          </w:tcPr>
          <w:p>
            <w:pPr>
              <w:spacing w:after="0"/>
            </w:pPr>
            <w:r>
              <w:rPr>
                <w:sz w:val="14"/>
              </w:rPr>
              <w:t>Basic wind speed</w:t>
            </w:r>
          </w:p>
        </w:tc>
        <w:tc>
          <w:tcPr>
            <w:tcW w:type="dxa" w:w="1928"/>
          </w:tcPr>
          <w:p>
            <w:pPr>
              <w:spacing w:after="0"/>
            </w:pPr>
            <w:r>
              <w:rPr>
                <w:sz w:val="14"/>
              </w:rPr>
              <w:t>30 m/s</w:t>
            </w:r>
          </w:p>
        </w:tc>
        <w:tc>
          <w:tcPr>
            <w:tcW w:type="dxa" w:w="1871"/>
          </w:tcPr>
          <w:p>
            <w:pPr>
              <w:spacing w:after="0"/>
            </w:pPr>
            <w:r>
              <w:rPr>
                <w:sz w:val="14"/>
              </w:rPr>
              <w:t>10 min mean, 10 m, 50-year return</w:t>
            </w:r>
          </w:p>
        </w:tc>
        <w:tc>
          <w:tcPr>
            <w:tcW w:type="dxa" w:w="1020"/>
          </w:tcPr>
          <w:p>
            <w:pPr>
              <w:spacing w:after="0"/>
            </w:pPr>
            <w:r>
              <w:rPr>
                <w:sz w:val="14"/>
              </w:rPr>
              <w:t>confirmed</w:t>
            </w:r>
          </w:p>
        </w:tc>
        <w:tc>
          <w:tcPr>
            <w:tcW w:type="dxa" w:w="2098"/>
          </w:tcPr>
          <w:p>
            <w:pPr>
              <w:spacing w:after="0"/>
            </w:pPr>
            <w:r>
              <w:rPr>
                <w:sz w:val="14"/>
              </w:rPr>
              <w:t>ER-02.05 Wind, snow and rain</w:t>
            </w:r>
          </w:p>
        </w:tc>
      </w:tr>
      <w:tr>
        <w:trPr>
          <w:cantSplit w:val="true"/>
        </w:trPr>
        <w:tc>
          <w:tcPr>
            <w:tcW w:type="dxa" w:w="2948"/>
          </w:tcPr>
          <w:p>
            <w:pPr>
              <w:spacing w:after="0"/>
            </w:pPr>
            <w:r>
              <w:rPr>
                <w:sz w:val="14"/>
              </w:rPr>
              <w:t>Design rainfall intensity</w:t>
            </w:r>
          </w:p>
        </w:tc>
        <w:tc>
          <w:tcPr>
            <w:tcW w:type="dxa" w:w="1928"/>
          </w:tcPr>
          <w:p>
            <w:pPr>
              <w:spacing w:after="0"/>
            </w:pPr>
            <w:r>
              <w:rPr>
                <w:sz w:val="14"/>
              </w:rPr>
              <w:t>110 mm/h</w:t>
            </w:r>
          </w:p>
        </w:tc>
        <w:tc>
          <w:tcPr>
            <w:tcW w:type="dxa" w:w="1871"/>
          </w:tcPr>
          <w:p>
            <w:pPr>
              <w:spacing w:after="0"/>
            </w:pPr>
            <w:r>
              <w:rPr>
                <w:sz w:val="14"/>
              </w:rPr>
              <w:t>10 min, 25-year return</w:t>
            </w:r>
          </w:p>
        </w:tc>
        <w:tc>
          <w:tcPr>
            <w:tcW w:type="dxa" w:w="1020"/>
          </w:tcPr>
          <w:p>
            <w:pPr>
              <w:spacing w:after="0"/>
            </w:pPr>
            <w:r>
              <w:rPr>
                <w:sz w:val="14"/>
              </w:rPr>
              <w:t>confirmed</w:t>
            </w:r>
          </w:p>
        </w:tc>
        <w:tc>
          <w:tcPr>
            <w:tcW w:type="dxa" w:w="2098"/>
          </w:tcPr>
          <w:p>
            <w:pPr>
              <w:spacing w:after="0"/>
            </w:pPr>
            <w:r>
              <w:rPr>
                <w:sz w:val="14"/>
              </w:rPr>
              <w:t>ER-02.05 Wind, snow and rain</w:t>
            </w:r>
          </w:p>
        </w:tc>
      </w:tr>
      <w:tr>
        <w:trPr>
          <w:cantSplit w:val="true"/>
        </w:trPr>
        <w:tc>
          <w:tcPr>
            <w:tcW w:type="dxa" w:w="2948"/>
          </w:tcPr>
          <w:p>
            <w:pPr>
              <w:spacing w:after="0"/>
            </w:pPr>
            <w:r>
              <w:rPr>
                <w:sz w:val="14"/>
              </w:rPr>
              <w:t>Distance to heavy-lift port</w:t>
            </w:r>
          </w:p>
        </w:tc>
        <w:tc>
          <w:tcPr>
            <w:tcW w:type="dxa" w:w="1928"/>
          </w:tcPr>
          <w:p>
            <w:pPr>
              <w:spacing w:after="0"/>
            </w:pPr>
            <w:r>
              <w:rPr>
                <w:sz w:val="14"/>
              </w:rPr>
              <w:t>18 km by sea</w:t>
            </w:r>
          </w:p>
        </w:tc>
        <w:tc>
          <w:tcPr>
            <w:tcW w:type="dxa" w:w="1871"/>
          </w:tcPr>
          <w:p>
            <w:pPr>
              <w:spacing w:after="0"/>
            </w:pPr>
            <w:r>
              <w:rPr>
                <w:sz w:val="14"/>
              </w:rPr>
              <w:t>400 t quay crane</w:t>
            </w:r>
          </w:p>
        </w:tc>
        <w:tc>
          <w:tcPr>
            <w:tcW w:type="dxa" w:w="1020"/>
          </w:tcPr>
          <w:p>
            <w:pPr>
              <w:spacing w:after="0"/>
            </w:pPr>
            <w:r>
              <w:rPr>
                <w:sz w:val="14"/>
              </w:rPr>
              <w:t>confirmed</w:t>
            </w:r>
          </w:p>
        </w:tc>
        <w:tc>
          <w:tcPr>
            <w:tcW w:type="dxa" w:w="2098"/>
          </w:tcPr>
          <w:p>
            <w:pPr>
              <w:spacing w:after="0"/>
            </w:pPr>
            <w:r>
              <w:rPr>
                <w:sz w:val="14"/>
              </w:rPr>
              <w:t>SRC-OWNR-0005 Site, existing infrastructure and tie-in points</w:t>
            </w:r>
          </w:p>
        </w:tc>
      </w:tr>
      <w:tr>
        <w:trPr>
          <w:cantSplit w:val="true"/>
        </w:trPr>
        <w:tc>
          <w:tcPr>
            <w:tcW w:type="dxa" w:w="2948"/>
          </w:tcPr>
          <w:p>
            <w:pPr>
              <w:spacing w:after="0"/>
            </w:pPr>
            <w:r>
              <w:rPr>
                <w:sz w:val="14"/>
              </w:rPr>
              <w:t>Ground snow load</w:t>
            </w:r>
          </w:p>
        </w:tc>
        <w:tc>
          <w:tcPr>
            <w:tcW w:type="dxa" w:w="1928"/>
          </w:tcPr>
          <w:p>
            <w:pPr>
              <w:spacing w:after="0"/>
            </w:pPr>
            <w:r>
              <w:rPr>
                <w:sz w:val="14"/>
              </w:rPr>
              <w:t>0.75 kN/m2</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ER-02.05 Wind, snow and rain</w:t>
            </w:r>
          </w:p>
        </w:tc>
      </w:tr>
      <w:tr>
        <w:trPr>
          <w:cantSplit w:val="true"/>
        </w:trPr>
        <w:tc>
          <w:tcPr>
            <w:tcW w:type="dxa" w:w="2948"/>
          </w:tcPr>
          <w:p>
            <w:pPr>
              <w:spacing w:after="0"/>
            </w:pPr>
            <w:r>
              <w:rPr>
                <w:sz w:val="14"/>
              </w:rPr>
              <w:t>Groundwater level</w:t>
            </w:r>
          </w:p>
        </w:tc>
        <w:tc>
          <w:tcPr>
            <w:tcW w:type="dxa" w:w="1928"/>
          </w:tcPr>
          <w:p>
            <w:pPr>
              <w:spacing w:after="0"/>
            </w:pPr>
            <w:r>
              <w:rPr>
                <w:sz w:val="14"/>
              </w:rPr>
              <w:t>13.5 m a.s.l.</w:t>
            </w:r>
          </w:p>
        </w:tc>
        <w:tc>
          <w:tcPr>
            <w:tcW w:type="dxa" w:w="1871"/>
          </w:tcPr>
          <w:p>
            <w:pPr>
              <w:spacing w:after="0"/>
            </w:pPr>
            <w:r>
              <w:rPr>
                <w:sz w:val="14"/>
              </w:rPr>
              <w:t>brackish, chloride 3,000-8,000 mg/l</w:t>
            </w:r>
          </w:p>
        </w:tc>
        <w:tc>
          <w:tcPr>
            <w:tcW w:type="dxa" w:w="1020"/>
          </w:tcPr>
          <w:p>
            <w:pPr>
              <w:spacing w:after="0"/>
            </w:pPr>
            <w:r>
              <w:rPr>
                <w:sz w:val="14"/>
              </w:rPr>
              <w:t>confirmed</w:t>
            </w:r>
          </w:p>
        </w:tc>
        <w:tc>
          <w:tcPr>
            <w:tcW w:type="dxa" w:w="2098"/>
          </w:tcPr>
          <w:p>
            <w:pPr>
              <w:spacing w:after="0"/>
            </w:pPr>
            <w:r>
              <w:rPr>
                <w:sz w:val="14"/>
              </w:rPr>
              <w:t>SRC-OWNR-0008 Geotechnical baseline summary</w:t>
            </w:r>
          </w:p>
        </w:tc>
      </w:tr>
      <w:tr>
        <w:trPr>
          <w:cantSplit w:val="true"/>
        </w:trPr>
        <w:tc>
          <w:tcPr>
            <w:tcW w:type="dxa" w:w="2948"/>
          </w:tcPr>
          <w:p>
            <w:pPr>
              <w:spacing w:after="0"/>
            </w:pPr>
            <w:r>
              <w:rPr>
                <w:sz w:val="14"/>
              </w:rPr>
              <w:t>Heavy transport road limit</w:t>
            </w:r>
          </w:p>
        </w:tc>
        <w:tc>
          <w:tcPr>
            <w:tcW w:type="dxa" w:w="1928"/>
          </w:tcPr>
          <w:p>
            <w:pPr>
              <w:spacing w:after="0"/>
            </w:pPr>
            <w:r>
              <w:rPr>
                <w:sz w:val="14"/>
              </w:rPr>
              <w:t>120 t gross</w:t>
            </w:r>
          </w:p>
        </w:tc>
        <w:tc>
          <w:tcPr>
            <w:tcW w:type="dxa" w:w="1871"/>
          </w:tcPr>
          <w:p>
            <w:pPr>
              <w:spacing w:after="0"/>
            </w:pPr>
            <w:r>
              <w:rPr>
                <w:sz w:val="14"/>
              </w:rPr>
              <w:t>two bridges on the state road</w:t>
            </w:r>
          </w:p>
        </w:tc>
        <w:tc>
          <w:tcPr>
            <w:tcW w:type="dxa" w:w="1020"/>
          </w:tcPr>
          <w:p>
            <w:pPr>
              <w:spacing w:after="0"/>
            </w:pPr>
            <w:r>
              <w:rPr>
                <w:sz w:val="14"/>
              </w:rPr>
              <w:t>confirmed</w:t>
            </w:r>
          </w:p>
        </w:tc>
        <w:tc>
          <w:tcPr>
            <w:tcW w:type="dxa" w:w="2098"/>
          </w:tcPr>
          <w:p>
            <w:pPr>
              <w:spacing w:after="0"/>
            </w:pPr>
            <w:r>
              <w:rPr>
                <w:sz w:val="14"/>
              </w:rPr>
              <w:t>SRC-OWNR-0005 Site, existing infrastructure and tie-in points, ER-02.14 Access and transport</w:t>
            </w:r>
          </w:p>
        </w:tc>
      </w:tr>
      <w:tr>
        <w:trPr>
          <w:cantSplit w:val="true"/>
        </w:trPr>
        <w:tc>
          <w:tcPr>
            <w:tcW w:type="dxa" w:w="2948"/>
          </w:tcPr>
          <w:p>
            <w:pPr>
              <w:spacing w:after="0"/>
            </w:pPr>
            <w:r>
              <w:rPr>
                <w:sz w:val="14"/>
              </w:rPr>
              <w:t>Height datum</w:t>
            </w:r>
          </w:p>
        </w:tc>
        <w:tc>
          <w:tcPr>
            <w:tcW w:type="dxa" w:w="1928"/>
          </w:tcPr>
          <w:p>
            <w:pPr>
              <w:spacing w:after="0"/>
            </w:pPr>
            <w:r>
              <w:rPr>
                <w:sz w:val="14"/>
              </w:rPr>
              <w:t>TUDKA-99 orthometric heights (m a.s.l.)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SRC-EPCE-0011 Topographic survey point listing - plot, temporary area TP-A1 and coastal strip</w:t>
            </w:r>
          </w:p>
        </w:tc>
      </w:tr>
      <w:tr>
        <w:trPr>
          <w:cantSplit w:val="true"/>
        </w:trPr>
        <w:tc>
          <w:tcPr>
            <w:tcW w:type="dxa" w:w="2948"/>
          </w:tcPr>
          <w:p>
            <w:pPr>
              <w:spacing w:after="0"/>
            </w:pPr>
            <w:r>
              <w:rPr>
                <w:sz w:val="14"/>
              </w:rPr>
              <w:t>Plant grid origin in UTM zone 35N (E 0 / N 0)</w:t>
            </w:r>
          </w:p>
        </w:tc>
        <w:tc>
          <w:tcPr>
            <w:tcW w:type="dxa" w:w="1928"/>
          </w:tcPr>
          <w:p>
            <w:pPr>
              <w:spacing w:after="0"/>
            </w:pPr>
            <w:r>
              <w:rPr>
                <w:sz w:val="14"/>
              </w:rPr>
              <w:t>E 541,250.000 m / N 4,532,480.000 m m</w:t>
            </w:r>
          </w:p>
        </w:tc>
        <w:tc>
          <w:tcPr>
            <w:tcW w:type="dxa" w:w="1871"/>
          </w:tcPr>
          <w:p>
            <w:pPr>
              <w:spacing w:after="0"/>
            </w:pPr>
            <w:r>
              <w:rPr>
                <w:sz w:val="14"/>
              </w:rPr>
              <w:t>TUREF (ITRF96), south-west plot corner</w:t>
            </w:r>
          </w:p>
        </w:tc>
        <w:tc>
          <w:tcPr>
            <w:tcW w:type="dxa" w:w="1020"/>
          </w:tcPr>
          <w:p>
            <w:pPr>
              <w:spacing w:after="0"/>
            </w:pPr>
            <w:r>
              <w:rPr>
                <w:sz w:val="14"/>
              </w:rPr>
              <w:t>confirmed</w:t>
            </w:r>
          </w:p>
        </w:tc>
        <w:tc>
          <w:tcPr>
            <w:tcW w:type="dxa" w:w="2098"/>
          </w:tcPr>
          <w:p>
            <w:pPr>
              <w:spacing w:after="0"/>
            </w:pPr>
            <w:r>
              <w:rPr>
                <w:sz w:val="14"/>
              </w:rPr>
              <w:t>SRC-EPCE-0011 Topographic survey point listing - plot, temporary area TP-A1 and coastal strip</w:t>
            </w:r>
          </w:p>
        </w:tc>
      </w:tr>
      <w:tr>
        <w:trPr>
          <w:cantSplit w:val="true"/>
        </w:trPr>
        <w:tc>
          <w:tcPr>
            <w:tcW w:type="dxa" w:w="2948"/>
          </w:tcPr>
          <w:p>
            <w:pPr>
              <w:spacing w:after="0"/>
            </w:pPr>
            <w:r>
              <w:rPr>
                <w:sz w:val="14"/>
              </w:rPr>
              <w:t>Platform level acceptance tolerance</w:t>
            </w:r>
          </w:p>
        </w:tc>
        <w:tc>
          <w:tcPr>
            <w:tcW w:type="dxa" w:w="1928"/>
          </w:tcPr>
          <w:p>
            <w:pPr>
              <w:spacing w:after="0"/>
            </w:pPr>
            <w:r>
              <w:rPr>
                <w:sz w:val="14"/>
              </w:rPr>
              <w:t>0.15 m</w:t>
            </w:r>
          </w:p>
        </w:tc>
        <w:tc>
          <w:tcPr>
            <w:tcW w:type="dxa" w:w="1871"/>
          </w:tcPr>
          <w:p>
            <w:pPr>
              <w:spacing w:after="0"/>
            </w:pPr>
            <w:r>
              <w:rPr>
                <w:sz w:val="14"/>
              </w:rPr>
              <w:t>Owner-levelled platform +15.00 m</w:t>
            </w:r>
          </w:p>
        </w:tc>
        <w:tc>
          <w:tcPr>
            <w:tcW w:type="dxa" w:w="1020"/>
          </w:tcPr>
          <w:p>
            <w:pPr>
              <w:spacing w:after="0"/>
            </w:pPr>
            <w:r>
              <w:rPr>
                <w:sz w:val="14"/>
              </w:rPr>
              <w:t>confirmed</w:t>
            </w:r>
          </w:p>
        </w:tc>
        <w:tc>
          <w:tcPr>
            <w:tcW w:type="dxa" w:w="2098"/>
          </w:tcPr>
          <w:p>
            <w:pPr>
              <w:spacing w:after="0"/>
            </w:pPr>
            <w:r>
              <w:rPr>
                <w:sz w:val="14"/>
              </w:rPr>
              <w:t>DEC-OWNR-0002 Acceptance tolerance of the Owner-levelled platform</w:t>
            </w:r>
          </w:p>
        </w:tc>
      </w:tr>
      <w:tr>
        <w:trPr>
          <w:cantSplit w:val="true"/>
        </w:trPr>
        <w:tc>
          <w:tcPr>
            <w:tcW w:type="dxa" w:w="2948"/>
          </w:tcPr>
          <w:p>
            <w:pPr>
              <w:spacing w:after="0"/>
            </w:pPr>
            <w:r>
              <w:rPr>
                <w:sz w:val="14"/>
              </w:rPr>
              <w:t>Plot dimensions</w:t>
            </w:r>
          </w:p>
        </w:tc>
        <w:tc>
          <w:tcPr>
            <w:tcW w:type="dxa" w:w="1928"/>
          </w:tcPr>
          <w:p>
            <w:pPr>
              <w:spacing w:after="0"/>
            </w:pPr>
            <w:r>
              <w:rPr>
                <w:sz w:val="14"/>
              </w:rPr>
              <w:t>400 x 300 m</w:t>
            </w:r>
          </w:p>
        </w:tc>
        <w:tc>
          <w:tcPr>
            <w:tcW w:type="dxa" w:w="1871"/>
          </w:tcPr>
          <w:p>
            <w:pPr>
              <w:spacing w:after="0"/>
            </w:pPr>
            <w:r>
              <w:rPr>
                <w:sz w:val="14"/>
              </w:rPr>
              <w:t>12.0 ha; usable about 10.6 ha</w:t>
            </w:r>
          </w:p>
        </w:tc>
        <w:tc>
          <w:tcPr>
            <w:tcW w:type="dxa" w:w="1020"/>
          </w:tcPr>
          <w:p>
            <w:pPr>
              <w:spacing w:after="0"/>
            </w:pPr>
            <w:r>
              <w:rPr>
                <w:sz w:val="14"/>
              </w:rPr>
              <w:t>confirmed</w:t>
            </w:r>
          </w:p>
        </w:tc>
        <w:tc>
          <w:tcPr>
            <w:tcW w:type="dxa" w:w="2098"/>
          </w:tcPr>
          <w:p>
            <w:pPr>
              <w:spacing w:after="0"/>
            </w:pPr>
            <w:r>
              <w:rPr>
                <w:sz w:val="14"/>
              </w:rPr>
              <w:t>SRC-OWNR-0005 Site, existing infrastructure and tie-in points, ER-02.01 Site location and area</w:t>
            </w:r>
          </w:p>
        </w:tc>
      </w:tr>
      <w:tr>
        <w:trPr>
          <w:cantSplit w:val="true"/>
        </w:trPr>
        <w:tc>
          <w:tcPr>
            <w:tcW w:type="dxa" w:w="2948"/>
          </w:tcPr>
          <w:p>
            <w:pPr>
              <w:spacing w:after="0"/>
            </w:pPr>
            <w:r>
              <w:rPr>
                <w:sz w:val="14"/>
              </w:rPr>
              <w:t>Rotation plant grid to UTM grid</w:t>
            </w:r>
          </w:p>
        </w:tc>
        <w:tc>
          <w:tcPr>
            <w:tcW w:type="dxa" w:w="1928"/>
          </w:tcPr>
          <w:p>
            <w:pPr>
              <w:spacing w:after="0"/>
            </w:pPr>
            <w:r>
              <w:rPr>
                <w:sz w:val="14"/>
              </w:rPr>
              <w:t>-0.3281 deg</w:t>
            </w:r>
          </w:p>
        </w:tc>
        <w:tc>
          <w:tcPr>
            <w:tcW w:type="dxa" w:w="1871"/>
          </w:tcPr>
          <w:p>
            <w:pPr>
              <w:spacing w:after="0"/>
            </w:pPr>
            <w:r>
              <w:rPr>
                <w:sz w:val="14"/>
              </w:rPr>
              <w:t>plant north = true north; grid convergence at site</w:t>
            </w:r>
          </w:p>
        </w:tc>
        <w:tc>
          <w:tcPr>
            <w:tcW w:type="dxa" w:w="1020"/>
          </w:tcPr>
          <w:p>
            <w:pPr>
              <w:spacing w:after="0"/>
            </w:pPr>
            <w:r>
              <w:rPr>
                <w:sz w:val="14"/>
              </w:rPr>
              <w:t>confirmed</w:t>
            </w:r>
          </w:p>
        </w:tc>
        <w:tc>
          <w:tcPr>
            <w:tcW w:type="dxa" w:w="2098"/>
          </w:tcPr>
          <w:p>
            <w:pPr>
              <w:spacing w:after="0"/>
            </w:pPr>
            <w:r>
              <w:rPr>
                <w:sz w:val="14"/>
              </w:rPr>
              <w:t>SRC-EPCE-0011 Topographic survey point listing - plot, temporary area TP-A1 and coastal strip</w:t>
            </w:r>
          </w:p>
        </w:tc>
      </w:tr>
      <w:tr>
        <w:trPr>
          <w:cantSplit w:val="true"/>
        </w:trPr>
        <w:tc>
          <w:tcPr>
            <w:tcW w:type="dxa" w:w="2948"/>
          </w:tcPr>
          <w:p>
            <w:pPr>
              <w:spacing w:after="0"/>
            </w:pPr>
            <w:r>
              <w:rPr>
                <w:sz w:val="14"/>
              </w:rPr>
              <w:t>Scale factor plant grid to UTM</w:t>
            </w:r>
          </w:p>
        </w:tc>
        <w:tc>
          <w:tcPr>
            <w:tcW w:type="dxa" w:w="1928"/>
          </w:tcPr>
          <w:p>
            <w:pPr>
              <w:spacing w:after="0"/>
            </w:pPr>
            <w:r>
              <w:rPr>
                <w:sz w:val="14"/>
              </w:rPr>
              <w:t>0.999612 -</w:t>
            </w:r>
          </w:p>
        </w:tc>
        <w:tc>
          <w:tcPr>
            <w:tcW w:type="dxa" w:w="1871"/>
          </w:tcPr>
          <w:p>
            <w:pPr>
              <w:spacing w:after="0"/>
            </w:pPr>
            <w:r>
              <w:rPr>
                <w:sz w:val="14"/>
              </w:rPr>
              <w:t>combined UTM point scale and height factor</w:t>
            </w:r>
          </w:p>
        </w:tc>
        <w:tc>
          <w:tcPr>
            <w:tcW w:type="dxa" w:w="1020"/>
          </w:tcPr>
          <w:p>
            <w:pPr>
              <w:spacing w:after="0"/>
            </w:pPr>
            <w:r>
              <w:rPr>
                <w:sz w:val="14"/>
              </w:rPr>
              <w:t>confirmed</w:t>
            </w:r>
          </w:p>
        </w:tc>
        <w:tc>
          <w:tcPr>
            <w:tcW w:type="dxa" w:w="2098"/>
          </w:tcPr>
          <w:p>
            <w:pPr>
              <w:spacing w:after="0"/>
            </w:pPr>
            <w:r>
              <w:rPr>
                <w:sz w:val="14"/>
              </w:rPr>
              <w:t>SRC-EPCE-0011 Topographic survey point listing - plot, temporary area TP-A1 and coastal strip</w:t>
            </w:r>
          </w:p>
        </w:tc>
      </w:tr>
      <w:tr>
        <w:trPr>
          <w:cantSplit w:val="true"/>
        </w:trPr>
        <w:tc>
          <w:tcPr>
            <w:tcW w:type="dxa" w:w="2948"/>
          </w:tcPr>
          <w:p>
            <w:pPr>
              <w:spacing w:after="0"/>
            </w:pPr>
            <w:r>
              <w:rPr>
                <w:sz w:val="14"/>
              </w:rPr>
              <w:t>Seismic design PGA (DD-2, 475-year)</w:t>
            </w:r>
          </w:p>
        </w:tc>
        <w:tc>
          <w:tcPr>
            <w:tcW w:type="dxa" w:w="1928"/>
          </w:tcPr>
          <w:p>
            <w:pPr>
              <w:spacing w:after="0"/>
            </w:pPr>
            <w:r>
              <w:rPr>
                <w:sz w:val="14"/>
              </w:rPr>
              <w:t>0.45 g</w:t>
            </w:r>
          </w:p>
        </w:tc>
        <w:tc>
          <w:tcPr>
            <w:tcW w:type="dxa" w:w="1871"/>
          </w:tcPr>
          <w:p>
            <w:pPr>
              <w:spacing w:after="0"/>
            </w:pPr>
            <w:r>
              <w:rPr>
                <w:sz w:val="14"/>
              </w:rPr>
              <w:t>TBDY 2018, site-specific hazard study</w:t>
            </w:r>
          </w:p>
        </w:tc>
        <w:tc>
          <w:tcPr>
            <w:tcW w:type="dxa" w:w="1020"/>
          </w:tcPr>
          <w:p>
            <w:pPr>
              <w:spacing w:after="0"/>
            </w:pPr>
            <w:r>
              <w:rPr>
                <w:sz w:val="14"/>
              </w:rPr>
              <w:t>confirmed</w:t>
            </w:r>
          </w:p>
        </w:tc>
        <w:tc>
          <w:tcPr>
            <w:tcW w:type="dxa" w:w="2098"/>
          </w:tcPr>
          <w:p>
            <w:pPr>
              <w:spacing w:after="0"/>
            </w:pPr>
            <w:r>
              <w:rPr>
                <w:sz w:val="14"/>
              </w:rPr>
              <w:t>ER-02.06 Seismic design</w:t>
            </w:r>
          </w:p>
        </w:tc>
      </w:tr>
      <w:tr>
        <w:trPr>
          <w:cantSplit w:val="true"/>
        </w:trPr>
        <w:tc>
          <w:tcPr>
            <w:tcW w:type="dxa" w:w="2948"/>
          </w:tcPr>
          <w:p>
            <w:pPr>
              <w:spacing w:after="0"/>
            </w:pPr>
            <w:r>
              <w:rPr>
                <w:sz w:val="14"/>
              </w:rPr>
              <w:t>Seismic site class</w:t>
            </w:r>
          </w:p>
        </w:tc>
        <w:tc>
          <w:tcPr>
            <w:tcW w:type="dxa" w:w="1928"/>
          </w:tcPr>
          <w:p>
            <w:pPr>
              <w:spacing w:after="0"/>
            </w:pPr>
            <w:r>
              <w:rPr>
                <w:sz w:val="14"/>
              </w:rPr>
              <w:t>ZD (Vs30 = 240 m/s) -</w:t>
            </w:r>
          </w:p>
        </w:tc>
        <w:tc>
          <w:tcPr>
            <w:tcW w:type="dxa" w:w="1871"/>
          </w:tcPr>
          <w:p>
            <w:pPr>
              <w:spacing w:after="0"/>
            </w:pPr>
            <w:r>
              <w:rPr>
                <w:sz w:val="14"/>
              </w:rPr>
              <w:t>TBDY 2018</w:t>
            </w:r>
          </w:p>
        </w:tc>
        <w:tc>
          <w:tcPr>
            <w:tcW w:type="dxa" w:w="1020"/>
          </w:tcPr>
          <w:p>
            <w:pPr>
              <w:spacing w:after="0"/>
            </w:pPr>
            <w:r>
              <w:rPr>
                <w:sz w:val="14"/>
              </w:rPr>
              <w:t>confirmed</w:t>
            </w:r>
          </w:p>
        </w:tc>
        <w:tc>
          <w:tcPr>
            <w:tcW w:type="dxa" w:w="2098"/>
          </w:tcPr>
          <w:p>
            <w:pPr>
              <w:spacing w:after="0"/>
            </w:pPr>
            <w:r>
              <w:rPr>
                <w:sz w:val="14"/>
              </w:rPr>
              <w:t>SRC-OWNR-0008 Geotechnical baseline summary</w:t>
            </w:r>
          </w:p>
        </w:tc>
      </w:tr>
      <w:tr>
        <w:trPr>
          <w:cantSplit w:val="true"/>
        </w:trPr>
        <w:tc>
          <w:tcPr>
            <w:tcW w:type="dxa" w:w="2948"/>
          </w:tcPr>
          <w:p>
            <w:pPr>
              <w:spacing w:after="0"/>
            </w:pPr>
            <w:r>
              <w:rPr>
                <w:sz w:val="14"/>
              </w:rPr>
              <w:t>Site grade level</w:t>
            </w:r>
          </w:p>
        </w:tc>
        <w:tc>
          <w:tcPr>
            <w:tcW w:type="dxa" w:w="1928"/>
          </w:tcPr>
          <w:p>
            <w:pPr>
              <w:spacing w:after="0"/>
            </w:pPr>
            <w:r>
              <w:rPr>
                <w:sz w:val="14"/>
              </w:rPr>
              <w:t>15 m a.s.l.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ER-02.01 Site location and area</w:t>
            </w:r>
          </w:p>
        </w:tc>
      </w:tr>
    </w:tbl>
    <w:p>
      <w:pPr>
        <w:spacing w:after="40"/>
      </w:pPr>
    </w:p>
    <w:p>
      <w:pPr>
        <w:pStyle w:val="Heading1"/>
        <w:keepNext/>
      </w:pPr>
      <w:r>
        <w:t>4. Ambient and climatic conditions</w:t>
      </w:r>
    </w:p>
    <w:p>
      <w:r>
        <w:t>Design ambient conditions, Site Reference Conditions (SRC) for performance, salt-laden marine atmosphere and lightning data.</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Ambient temperature - maximum for full capability</w:t>
            </w:r>
          </w:p>
        </w:tc>
        <w:tc>
          <w:tcPr>
            <w:tcW w:type="dxa" w:w="1928"/>
          </w:tcPr>
          <w:p>
            <w:pPr>
              <w:spacing w:after="0"/>
            </w:pPr>
            <w:r>
              <w:rPr>
                <w:sz w:val="14"/>
              </w:rPr>
              <w:t>40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ER-02.02 Ambient design range</w:t>
            </w:r>
          </w:p>
        </w:tc>
      </w:tr>
      <w:tr>
        <w:trPr>
          <w:cantSplit w:val="true"/>
        </w:trPr>
        <w:tc>
          <w:tcPr>
            <w:tcW w:type="dxa" w:w="2948"/>
          </w:tcPr>
          <w:p>
            <w:pPr>
              <w:spacing w:after="0"/>
            </w:pPr>
            <w:r>
              <w:rPr>
                <w:sz w:val="14"/>
              </w:rPr>
              <w:t>Ambient temperature - minimum for full capability</w:t>
            </w:r>
          </w:p>
        </w:tc>
        <w:tc>
          <w:tcPr>
            <w:tcW w:type="dxa" w:w="1928"/>
          </w:tcPr>
          <w:p>
            <w:pPr>
              <w:spacing w:after="0"/>
            </w:pPr>
            <w:r>
              <w:rPr>
                <w:sz w:val="14"/>
              </w:rPr>
              <w:t>-8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ER-02.02 Ambient design range</w:t>
            </w:r>
          </w:p>
        </w:tc>
      </w:tr>
      <w:tr>
        <w:trPr>
          <w:cantSplit w:val="true"/>
        </w:trPr>
        <w:tc>
          <w:tcPr>
            <w:tcW w:type="dxa" w:w="2948"/>
          </w:tcPr>
          <w:p>
            <w:pPr>
              <w:spacing w:after="0"/>
            </w:pPr>
            <w:r>
              <w:rPr>
                <w:sz w:val="14"/>
              </w:rPr>
              <w:t>Ambient temperature - survival range</w:t>
            </w:r>
          </w:p>
        </w:tc>
        <w:tc>
          <w:tcPr>
            <w:tcW w:type="dxa" w:w="1928"/>
          </w:tcPr>
          <w:p>
            <w:pPr>
              <w:spacing w:after="0"/>
            </w:pPr>
            <w:r>
              <w:rPr>
                <w:sz w:val="14"/>
              </w:rPr>
              <w:t>-15 to +45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ER-02.02 Ambient design range</w:t>
            </w:r>
          </w:p>
        </w:tc>
      </w:tr>
      <w:tr>
        <w:trPr>
          <w:cantSplit w:val="true"/>
        </w:trPr>
        <w:tc>
          <w:tcPr>
            <w:tcW w:type="dxa" w:w="2948"/>
          </w:tcPr>
          <w:p>
            <w:pPr>
              <w:spacing w:after="0"/>
            </w:pPr>
            <w:r>
              <w:rPr>
                <w:sz w:val="14"/>
              </w:rPr>
              <w:t>Annual mean temperature (measured)</w:t>
            </w:r>
          </w:p>
        </w:tc>
        <w:tc>
          <w:tcPr>
            <w:tcW w:type="dxa" w:w="1928"/>
          </w:tcPr>
          <w:p>
            <w:pPr>
              <w:spacing w:after="0"/>
            </w:pPr>
            <w:r>
              <w:rPr>
                <w:sz w:val="14"/>
              </w:rPr>
              <w:t>14.9 degC</w:t>
            </w:r>
          </w:p>
        </w:tc>
        <w:tc>
          <w:tcPr>
            <w:tcW w:type="dxa" w:w="1871"/>
          </w:tcPr>
          <w:p>
            <w:pPr>
              <w:spacing w:after="0"/>
            </w:pPr>
            <w:r>
              <w:rPr>
                <w:sz w:val="14"/>
              </w:rPr>
              <w:t>2015-2024 site mast</w:t>
            </w:r>
          </w:p>
        </w:tc>
        <w:tc>
          <w:tcPr>
            <w:tcW w:type="dxa" w:w="1020"/>
          </w:tcPr>
          <w:p>
            <w:pPr>
              <w:spacing w:after="0"/>
            </w:pPr>
            <w:r>
              <w:rPr>
                <w:sz w:val="14"/>
              </w:rPr>
              <w:t>confirmed</w:t>
            </w:r>
          </w:p>
        </w:tc>
        <w:tc>
          <w:tcPr>
            <w:tcW w:type="dxa" w:w="2098"/>
          </w:tcPr>
          <w:p>
            <w:pPr>
              <w:spacing w:after="0"/>
            </w:pPr>
            <w:r>
              <w:rPr>
                <w:sz w:val="14"/>
              </w:rPr>
              <w:t>SRC-OWNR-0001 Meteorological and ambient air data</w:t>
            </w:r>
          </w:p>
        </w:tc>
      </w:tr>
      <w:tr>
        <w:trPr>
          <w:cantSplit w:val="true"/>
        </w:trPr>
        <w:tc>
          <w:tcPr>
            <w:tcW w:type="dxa" w:w="2948"/>
          </w:tcPr>
          <w:p>
            <w:pPr>
              <w:spacing w:after="0"/>
            </w:pPr>
            <w:r>
              <w:rPr>
                <w:sz w:val="14"/>
              </w:rPr>
              <w:t>Chloride deposition maximum</w:t>
            </w:r>
          </w:p>
        </w:tc>
        <w:tc>
          <w:tcPr>
            <w:tcW w:type="dxa" w:w="1928"/>
          </w:tcPr>
          <w:p>
            <w:pPr>
              <w:spacing w:after="0"/>
            </w:pPr>
            <w:r>
              <w:rPr>
                <w:sz w:val="14"/>
              </w:rPr>
              <w:t>420 mg/m2/day</w:t>
            </w:r>
          </w:p>
        </w:tc>
        <w:tc>
          <w:tcPr>
            <w:tcW w:type="dxa" w:w="1871"/>
          </w:tcPr>
          <w:p>
            <w:pPr>
              <w:spacing w:after="0"/>
            </w:pPr>
            <w:r>
              <w:rPr>
                <w:sz w:val="14"/>
              </w:rPr>
              <w:t>ISO 9225, category S3</w:t>
            </w:r>
          </w:p>
        </w:tc>
        <w:tc>
          <w:tcPr>
            <w:tcW w:type="dxa" w:w="1020"/>
          </w:tcPr>
          <w:p>
            <w:pPr>
              <w:spacing w:after="0"/>
            </w:pPr>
            <w:r>
              <w:rPr>
                <w:sz w:val="14"/>
              </w:rPr>
              <w:t>confirmed</w:t>
            </w:r>
          </w:p>
        </w:tc>
        <w:tc>
          <w:tcPr>
            <w:tcW w:type="dxa" w:w="2098"/>
          </w:tcPr>
          <w:p>
            <w:pPr>
              <w:spacing w:after="0"/>
            </w:pPr>
            <w:r>
              <w:rPr>
                <w:sz w:val="14"/>
              </w:rPr>
              <w:t>SRC-OWNR-0001 Meteorological and ambient air data, ER-02.10 Airborne salt and dust</w:t>
            </w:r>
          </w:p>
        </w:tc>
      </w:tr>
      <w:tr>
        <w:trPr>
          <w:cantSplit w:val="true"/>
        </w:trPr>
        <w:tc>
          <w:tcPr>
            <w:tcW w:type="dxa" w:w="2948"/>
          </w:tcPr>
          <w:p>
            <w:pPr>
              <w:spacing w:after="0"/>
            </w:pPr>
            <w:r>
              <w:rPr>
                <w:sz w:val="14"/>
              </w:rPr>
              <w:t>Ground flash density</w:t>
            </w:r>
          </w:p>
        </w:tc>
        <w:tc>
          <w:tcPr>
            <w:tcW w:type="dxa" w:w="1928"/>
          </w:tcPr>
          <w:p>
            <w:pPr>
              <w:spacing w:after="0"/>
            </w:pPr>
            <w:r>
              <w:rPr>
                <w:sz w:val="14"/>
              </w:rPr>
              <w:t>2.4 flashes/km2/year</w:t>
            </w:r>
          </w:p>
        </w:tc>
        <w:tc>
          <w:tcPr>
            <w:tcW w:type="dxa" w:w="1871"/>
          </w:tcPr>
          <w:p>
            <w:pPr>
              <w:spacing w:after="0"/>
            </w:pPr>
            <w:r>
              <w:rPr>
                <w:sz w:val="14"/>
              </w:rPr>
              <w:t>26 thunderstorm days/year</w:t>
            </w:r>
          </w:p>
        </w:tc>
        <w:tc>
          <w:tcPr>
            <w:tcW w:type="dxa" w:w="1020"/>
          </w:tcPr>
          <w:p>
            <w:pPr>
              <w:spacing w:after="0"/>
            </w:pPr>
            <w:r>
              <w:rPr>
                <w:sz w:val="14"/>
              </w:rPr>
              <w:t>confirmed</w:t>
            </w:r>
          </w:p>
        </w:tc>
        <w:tc>
          <w:tcPr>
            <w:tcW w:type="dxa" w:w="2098"/>
          </w:tcPr>
          <w:p>
            <w:pPr>
              <w:spacing w:after="0"/>
            </w:pPr>
            <w:r>
              <w:rPr>
                <w:sz w:val="14"/>
              </w:rPr>
              <w:t>SRC-OWNR-0001 Meteorological and ambient air data, ER-02.12 Lightning</w:t>
            </w:r>
          </w:p>
        </w:tc>
      </w:tr>
      <w:tr>
        <w:trPr>
          <w:cantSplit w:val="true"/>
        </w:trPr>
        <w:tc>
          <w:tcPr>
            <w:tcW w:type="dxa" w:w="2948"/>
          </w:tcPr>
          <w:p>
            <w:pPr>
              <w:spacing w:after="0"/>
            </w:pPr>
            <w:r>
              <w:rPr>
                <w:sz w:val="14"/>
              </w:rPr>
              <w:t>Performance test ambient range</w:t>
            </w:r>
          </w:p>
        </w:tc>
        <w:tc>
          <w:tcPr>
            <w:tcW w:type="dxa" w:w="1928"/>
          </w:tcPr>
          <w:p>
            <w:pPr>
              <w:spacing w:after="0"/>
            </w:pPr>
            <w:r>
              <w:rPr>
                <w:sz w:val="14"/>
              </w:rPr>
              <w:t>5 to 30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SRC-OWNR-0001 Meteorological and ambient air data, ER-02.11 Design ambient points</w:t>
            </w:r>
          </w:p>
        </w:tc>
      </w:tr>
      <w:tr>
        <w:trPr>
          <w:cantSplit w:val="true"/>
        </w:trPr>
        <w:tc>
          <w:tcPr>
            <w:tcW w:type="dxa" w:w="2948"/>
          </w:tcPr>
          <w:p>
            <w:pPr>
              <w:spacing w:after="0"/>
            </w:pPr>
            <w:r>
              <w:rPr>
                <w:sz w:val="14"/>
              </w:rPr>
              <w:t>PM10 maximum (event)</w:t>
            </w:r>
          </w:p>
        </w:tc>
        <w:tc>
          <w:tcPr>
            <w:tcW w:type="dxa" w:w="1928"/>
          </w:tcPr>
          <w:p>
            <w:pPr>
              <w:spacing w:after="0"/>
            </w:pPr>
            <w:r>
              <w:rPr>
                <w:sz w:val="14"/>
              </w:rPr>
              <w:t>260 ug/m3</w:t>
            </w:r>
          </w:p>
        </w:tc>
        <w:tc>
          <w:tcPr>
            <w:tcW w:type="dxa" w:w="1871"/>
          </w:tcPr>
          <w:p>
            <w:pPr>
              <w:spacing w:after="0"/>
            </w:pPr>
            <w:r>
              <w:rPr>
                <w:sz w:val="14"/>
              </w:rPr>
              <w:t>Saharan dust episodes</w:t>
            </w:r>
          </w:p>
        </w:tc>
        <w:tc>
          <w:tcPr>
            <w:tcW w:type="dxa" w:w="1020"/>
          </w:tcPr>
          <w:p>
            <w:pPr>
              <w:spacing w:after="0"/>
            </w:pPr>
            <w:r>
              <w:rPr>
                <w:sz w:val="14"/>
              </w:rPr>
              <w:t>confirmed</w:t>
            </w:r>
          </w:p>
        </w:tc>
        <w:tc>
          <w:tcPr>
            <w:tcW w:type="dxa" w:w="2098"/>
          </w:tcPr>
          <w:p>
            <w:pPr>
              <w:spacing w:after="0"/>
            </w:pPr>
            <w:r>
              <w:rPr>
                <w:sz w:val="14"/>
              </w:rPr>
              <w:t>SRC-OWNR-0001 Meteorological and ambient air data, ER-02.10 Airborne salt and dust</w:t>
            </w:r>
          </w:p>
        </w:tc>
      </w:tr>
      <w:tr>
        <w:trPr>
          <w:cantSplit w:val="true"/>
        </w:trPr>
        <w:tc>
          <w:tcPr>
            <w:tcW w:type="dxa" w:w="2948"/>
          </w:tcPr>
          <w:p>
            <w:pPr>
              <w:spacing w:after="0"/>
            </w:pPr>
            <w:r>
              <w:rPr>
                <w:sz w:val="14"/>
              </w:rPr>
              <w:t>Record maximum / minimum temperature</w:t>
            </w:r>
          </w:p>
        </w:tc>
        <w:tc>
          <w:tcPr>
            <w:tcW w:type="dxa" w:w="1928"/>
          </w:tcPr>
          <w:p>
            <w:pPr>
              <w:spacing w:after="0"/>
            </w:pPr>
            <w:r>
              <w:rPr>
                <w:sz w:val="14"/>
              </w:rPr>
              <w:t>39.6 / -11.4 degC</w:t>
            </w:r>
          </w:p>
        </w:tc>
        <w:tc>
          <w:tcPr>
            <w:tcW w:type="dxa" w:w="1871"/>
          </w:tcPr>
          <w:p>
            <w:pPr>
              <w:spacing w:after="0"/>
            </w:pPr>
            <w:r>
              <w:rPr>
                <w:sz w:val="14"/>
              </w:rPr>
              <w:t>1960-2024</w:t>
            </w:r>
          </w:p>
        </w:tc>
        <w:tc>
          <w:tcPr>
            <w:tcW w:type="dxa" w:w="1020"/>
          </w:tcPr>
          <w:p>
            <w:pPr>
              <w:spacing w:after="0"/>
            </w:pPr>
            <w:r>
              <w:rPr>
                <w:sz w:val="14"/>
              </w:rPr>
              <w:t>confirmed</w:t>
            </w:r>
          </w:p>
        </w:tc>
        <w:tc>
          <w:tcPr>
            <w:tcW w:type="dxa" w:w="2098"/>
          </w:tcPr>
          <w:p>
            <w:pPr>
              <w:spacing w:after="0"/>
            </w:pPr>
            <w:r>
              <w:rPr>
                <w:sz w:val="14"/>
              </w:rPr>
              <w:t>SRC-OWNR-0001 Meteorological and ambient air data</w:t>
            </w:r>
          </w:p>
        </w:tc>
      </w:tr>
      <w:tr>
        <w:trPr>
          <w:cantSplit w:val="true"/>
        </w:trPr>
        <w:tc>
          <w:tcPr>
            <w:tcW w:type="dxa" w:w="2948"/>
          </w:tcPr>
          <w:p>
            <w:pPr>
              <w:spacing w:after="0"/>
            </w:pPr>
            <w:r>
              <w:rPr>
                <w:sz w:val="14"/>
              </w:rPr>
              <w:t>Sea-salt aerosol annual mean</w:t>
            </w:r>
          </w:p>
        </w:tc>
        <w:tc>
          <w:tcPr>
            <w:tcW w:type="dxa" w:w="1928"/>
          </w:tcPr>
          <w:p>
            <w:pPr>
              <w:spacing w:after="0"/>
            </w:pPr>
            <w:r>
              <w:rPr>
                <w:sz w:val="14"/>
              </w:rPr>
              <w:t>14 ug/m3</w:t>
            </w:r>
          </w:p>
        </w:tc>
        <w:tc>
          <w:tcPr>
            <w:tcW w:type="dxa" w:w="1871"/>
          </w:tcPr>
          <w:p>
            <w:pPr>
              <w:spacing w:after="0"/>
            </w:pPr>
            <w:r>
              <w:rPr>
                <w:sz w:val="14"/>
              </w:rPr>
              <w:t>as NaCl</w:t>
            </w:r>
          </w:p>
        </w:tc>
        <w:tc>
          <w:tcPr>
            <w:tcW w:type="dxa" w:w="1020"/>
          </w:tcPr>
          <w:p>
            <w:pPr>
              <w:spacing w:after="0"/>
            </w:pPr>
            <w:r>
              <w:rPr>
                <w:sz w:val="14"/>
              </w:rPr>
              <w:t>confirmed</w:t>
            </w:r>
          </w:p>
        </w:tc>
        <w:tc>
          <w:tcPr>
            <w:tcW w:type="dxa" w:w="2098"/>
          </w:tcPr>
          <w:p>
            <w:pPr>
              <w:spacing w:after="0"/>
            </w:pPr>
            <w:r>
              <w:rPr>
                <w:sz w:val="14"/>
              </w:rPr>
              <w:t>SRC-OWNR-0001 Meteorological and ambient air data</w:t>
            </w:r>
          </w:p>
        </w:tc>
      </w:tr>
      <w:tr>
        <w:trPr>
          <w:cantSplit w:val="true"/>
        </w:trPr>
        <w:tc>
          <w:tcPr>
            <w:tcW w:type="dxa" w:w="2948"/>
          </w:tcPr>
          <w:p>
            <w:pPr>
              <w:spacing w:after="0"/>
            </w:pPr>
            <w:r>
              <w:rPr>
                <w:sz w:val="14"/>
              </w:rPr>
              <w:t>Sea-salt aerosol maximum (event)</w:t>
            </w:r>
          </w:p>
        </w:tc>
        <w:tc>
          <w:tcPr>
            <w:tcW w:type="dxa" w:w="1928"/>
          </w:tcPr>
          <w:p>
            <w:pPr>
              <w:spacing w:after="0"/>
            </w:pPr>
            <w:r>
              <w:rPr>
                <w:sz w:val="14"/>
              </w:rPr>
              <w:t>165 ug/m3</w:t>
            </w:r>
          </w:p>
        </w:tc>
        <w:tc>
          <w:tcPr>
            <w:tcW w:type="dxa" w:w="1871"/>
          </w:tcPr>
          <w:p>
            <w:pPr>
              <w:spacing w:after="0"/>
            </w:pPr>
            <w:r>
              <w:rPr>
                <w:sz w:val="14"/>
              </w:rPr>
              <w:t>as NaCl, lodos storms</w:t>
            </w:r>
          </w:p>
        </w:tc>
        <w:tc>
          <w:tcPr>
            <w:tcW w:type="dxa" w:w="1020"/>
          </w:tcPr>
          <w:p>
            <w:pPr>
              <w:spacing w:after="0"/>
            </w:pPr>
            <w:r>
              <w:rPr>
                <w:sz w:val="14"/>
              </w:rPr>
              <w:t>confirmed</w:t>
            </w:r>
          </w:p>
        </w:tc>
        <w:tc>
          <w:tcPr>
            <w:tcW w:type="dxa" w:w="2098"/>
          </w:tcPr>
          <w:p>
            <w:pPr>
              <w:spacing w:after="0"/>
            </w:pPr>
            <w:r>
              <w:rPr>
                <w:sz w:val="14"/>
              </w:rPr>
              <w:t>SRC-OWNR-0001 Meteorological and ambient air data, ER-02.10 Airborne salt and dust</w:t>
            </w:r>
          </w:p>
        </w:tc>
      </w:tr>
      <w:tr>
        <w:trPr>
          <w:cantSplit w:val="true"/>
        </w:trPr>
        <w:tc>
          <w:tcPr>
            <w:tcW w:type="dxa" w:w="2948"/>
          </w:tcPr>
          <w:p>
            <w:pPr>
              <w:spacing w:after="0"/>
            </w:pPr>
            <w:r>
              <w:rPr>
                <w:sz w:val="14"/>
              </w:rPr>
              <w:t>SRC ambient dry-bulb temperature</w:t>
            </w:r>
          </w:p>
        </w:tc>
        <w:tc>
          <w:tcPr>
            <w:tcW w:type="dxa" w:w="1928"/>
          </w:tcPr>
          <w:p>
            <w:pPr>
              <w:spacing w:after="0"/>
            </w:pPr>
            <w:r>
              <w:rPr>
                <w:sz w:val="14"/>
              </w:rPr>
              <w:t>15 degC</w:t>
            </w:r>
          </w:p>
        </w:tc>
        <w:tc>
          <w:tcPr>
            <w:tcW w:type="dxa" w:w="1871"/>
          </w:tcPr>
          <w:p>
            <w:pPr>
              <w:spacing w:after="0"/>
            </w:pPr>
            <w:r>
              <w:rPr>
                <w:sz w:val="14"/>
              </w:rPr>
              <w:t>Site Reference Conditions</w:t>
            </w:r>
          </w:p>
        </w:tc>
        <w:tc>
          <w:tcPr>
            <w:tcW w:type="dxa" w:w="1020"/>
          </w:tcPr>
          <w:p>
            <w:pPr>
              <w:spacing w:after="0"/>
            </w:pPr>
            <w:r>
              <w:rPr>
                <w:sz w:val="14"/>
              </w:rPr>
              <w:t>confirmed</w:t>
            </w:r>
          </w:p>
        </w:tc>
        <w:tc>
          <w:tcPr>
            <w:tcW w:type="dxa" w:w="2098"/>
          </w:tcPr>
          <w:p>
            <w:pPr>
              <w:spacing w:after="0"/>
            </w:pPr>
            <w:r>
              <w:rPr>
                <w:sz w:val="14"/>
              </w:rPr>
              <w:t>ER-02.03 Site Reference Conditions (SRC)</w:t>
            </w:r>
          </w:p>
        </w:tc>
      </w:tr>
      <w:tr>
        <w:trPr>
          <w:cantSplit w:val="true"/>
        </w:trPr>
        <w:tc>
          <w:tcPr>
            <w:tcW w:type="dxa" w:w="2948"/>
          </w:tcPr>
          <w:p>
            <w:pPr>
              <w:spacing w:after="0"/>
            </w:pPr>
            <w:r>
              <w:rPr>
                <w:sz w:val="14"/>
              </w:rPr>
              <w:t>SRC barometric pressure</w:t>
            </w:r>
          </w:p>
        </w:tc>
        <w:tc>
          <w:tcPr>
            <w:tcW w:type="dxa" w:w="1928"/>
          </w:tcPr>
          <w:p>
            <w:pPr>
              <w:spacing w:after="0"/>
            </w:pPr>
            <w:r>
              <w:rPr>
                <w:sz w:val="14"/>
              </w:rPr>
              <w:t>1,011.5 mbar</w:t>
            </w:r>
          </w:p>
        </w:tc>
        <w:tc>
          <w:tcPr>
            <w:tcW w:type="dxa" w:w="1871"/>
          </w:tcPr>
          <w:p>
            <w:pPr>
              <w:spacing w:after="0"/>
            </w:pPr>
            <w:r>
              <w:rPr>
                <w:sz w:val="14"/>
              </w:rPr>
              <w:t>Site Reference Conditions</w:t>
            </w:r>
          </w:p>
        </w:tc>
        <w:tc>
          <w:tcPr>
            <w:tcW w:type="dxa" w:w="1020"/>
          </w:tcPr>
          <w:p>
            <w:pPr>
              <w:spacing w:after="0"/>
            </w:pPr>
            <w:r>
              <w:rPr>
                <w:sz w:val="14"/>
              </w:rPr>
              <w:t>confirmed</w:t>
            </w:r>
          </w:p>
        </w:tc>
        <w:tc>
          <w:tcPr>
            <w:tcW w:type="dxa" w:w="2098"/>
          </w:tcPr>
          <w:p>
            <w:pPr>
              <w:spacing w:after="0"/>
            </w:pPr>
            <w:r>
              <w:rPr>
                <w:sz w:val="14"/>
              </w:rPr>
              <w:t>ER-02.03 Site Reference Conditions (SRC)</w:t>
            </w:r>
          </w:p>
        </w:tc>
      </w:tr>
      <w:tr>
        <w:trPr>
          <w:cantSplit w:val="true"/>
        </w:trPr>
        <w:tc>
          <w:tcPr>
            <w:tcW w:type="dxa" w:w="2948"/>
          </w:tcPr>
          <w:p>
            <w:pPr>
              <w:spacing w:after="0"/>
            </w:pPr>
            <w:r>
              <w:rPr>
                <w:sz w:val="14"/>
              </w:rPr>
              <w:t>SRC relative humidity</w:t>
            </w:r>
          </w:p>
        </w:tc>
        <w:tc>
          <w:tcPr>
            <w:tcW w:type="dxa" w:w="1928"/>
          </w:tcPr>
          <w:p>
            <w:pPr>
              <w:spacing w:after="0"/>
            </w:pPr>
            <w:r>
              <w:rPr>
                <w:sz w:val="14"/>
              </w:rPr>
              <w:t>70 %</w:t>
            </w:r>
          </w:p>
        </w:tc>
        <w:tc>
          <w:tcPr>
            <w:tcW w:type="dxa" w:w="1871"/>
          </w:tcPr>
          <w:p>
            <w:pPr>
              <w:spacing w:after="0"/>
            </w:pPr>
            <w:r>
              <w:rPr>
                <w:sz w:val="14"/>
              </w:rPr>
              <w:t>Site Reference Conditions</w:t>
            </w:r>
          </w:p>
        </w:tc>
        <w:tc>
          <w:tcPr>
            <w:tcW w:type="dxa" w:w="1020"/>
          </w:tcPr>
          <w:p>
            <w:pPr>
              <w:spacing w:after="0"/>
            </w:pPr>
            <w:r>
              <w:rPr>
                <w:sz w:val="14"/>
              </w:rPr>
              <w:t>confirmed</w:t>
            </w:r>
          </w:p>
        </w:tc>
        <w:tc>
          <w:tcPr>
            <w:tcW w:type="dxa" w:w="2098"/>
          </w:tcPr>
          <w:p>
            <w:pPr>
              <w:spacing w:after="0"/>
            </w:pPr>
            <w:r>
              <w:rPr>
                <w:sz w:val="14"/>
              </w:rPr>
              <w:t>ER-02.03 Site Reference Conditions (SRC)</w:t>
            </w:r>
          </w:p>
        </w:tc>
      </w:tr>
      <w:tr>
        <w:trPr>
          <w:cantSplit w:val="true"/>
        </w:trPr>
        <w:tc>
          <w:tcPr>
            <w:tcW w:type="dxa" w:w="2948"/>
          </w:tcPr>
          <w:p>
            <w:pPr>
              <w:spacing w:after="0"/>
            </w:pPr>
            <w:r>
              <w:rPr>
                <w:sz w:val="14"/>
              </w:rPr>
              <w:t>Summer design dry bulb (0.4 %)</w:t>
            </w:r>
          </w:p>
        </w:tc>
        <w:tc>
          <w:tcPr>
            <w:tcW w:type="dxa" w:w="1928"/>
          </w:tcPr>
          <w:p>
            <w:pPr>
              <w:spacing w:after="0"/>
            </w:pPr>
            <w:r>
              <w:rPr>
                <w:sz w:val="14"/>
              </w:rPr>
              <w:t>32.8 degC</w:t>
            </w:r>
          </w:p>
        </w:tc>
        <w:tc>
          <w:tcPr>
            <w:tcW w:type="dxa" w:w="1871"/>
          </w:tcPr>
          <w:p>
            <w:pPr>
              <w:spacing w:after="0"/>
            </w:pPr>
            <w:r>
              <w:rPr>
                <w:sz w:val="14"/>
              </w:rPr>
              <w:t>coincident RH 48 %</w:t>
            </w:r>
          </w:p>
        </w:tc>
        <w:tc>
          <w:tcPr>
            <w:tcW w:type="dxa" w:w="1020"/>
          </w:tcPr>
          <w:p>
            <w:pPr>
              <w:spacing w:after="0"/>
            </w:pPr>
            <w:r>
              <w:rPr>
                <w:sz w:val="14"/>
              </w:rPr>
              <w:t>confirmed</w:t>
            </w:r>
          </w:p>
        </w:tc>
        <w:tc>
          <w:tcPr>
            <w:tcW w:type="dxa" w:w="2098"/>
          </w:tcPr>
          <w:p>
            <w:pPr>
              <w:spacing w:after="0"/>
            </w:pPr>
            <w:r>
              <w:rPr>
                <w:sz w:val="14"/>
              </w:rPr>
              <w:t>SRC-OWNR-0001 Meteorological and ambient air data, ER-02.11 Design ambient points</w:t>
            </w:r>
          </w:p>
        </w:tc>
      </w:tr>
      <w:tr>
        <w:trPr>
          <w:cantSplit w:val="true"/>
        </w:trPr>
        <w:tc>
          <w:tcPr>
            <w:tcW w:type="dxa" w:w="2948"/>
          </w:tcPr>
          <w:p>
            <w:pPr>
              <w:spacing w:after="0"/>
            </w:pPr>
            <w:r>
              <w:rPr>
                <w:sz w:val="14"/>
              </w:rPr>
              <w:t>Winter design dry bulb (99.6 %)</w:t>
            </w:r>
          </w:p>
        </w:tc>
        <w:tc>
          <w:tcPr>
            <w:tcW w:type="dxa" w:w="1928"/>
          </w:tcPr>
          <w:p>
            <w:pPr>
              <w:spacing w:after="0"/>
            </w:pPr>
            <w:r>
              <w:rPr>
                <w:sz w:val="14"/>
              </w:rPr>
              <w:t>-4.8 degC</w:t>
            </w:r>
          </w:p>
        </w:tc>
        <w:tc>
          <w:tcPr>
            <w:tcW w:type="dxa" w:w="1871"/>
          </w:tcPr>
          <w:p>
            <w:pPr>
              <w:spacing w:after="0"/>
            </w:pPr>
            <w:r>
              <w:rPr>
                <w:sz w:val="14"/>
              </w:rPr>
              <w:t>coincident RH 88 %</w:t>
            </w:r>
          </w:p>
        </w:tc>
        <w:tc>
          <w:tcPr>
            <w:tcW w:type="dxa" w:w="1020"/>
          </w:tcPr>
          <w:p>
            <w:pPr>
              <w:spacing w:after="0"/>
            </w:pPr>
            <w:r>
              <w:rPr>
                <w:sz w:val="14"/>
              </w:rPr>
              <w:t>confirmed</w:t>
            </w:r>
          </w:p>
        </w:tc>
        <w:tc>
          <w:tcPr>
            <w:tcW w:type="dxa" w:w="2098"/>
          </w:tcPr>
          <w:p>
            <w:pPr>
              <w:spacing w:after="0"/>
            </w:pPr>
            <w:r>
              <w:rPr>
                <w:sz w:val="14"/>
              </w:rPr>
              <w:t>SRC-OWNR-0001 Meteorological and ambient air data, ER-02.11 Design ambient points</w:t>
            </w:r>
          </w:p>
        </w:tc>
      </w:tr>
    </w:tbl>
    <w:p>
      <w:pPr>
        <w:spacing w:after="40"/>
      </w:pPr>
    </w:p>
    <w:p>
      <w:pPr>
        <w:pStyle w:val="Heading1"/>
        <w:keepNext/>
      </w:pPr>
      <w:r>
        <w:t>5. Fuels</w:t>
      </w:r>
    </w:p>
    <w:p>
      <w:r>
        <w:t>Natural gas (main fuel) at the terminal point.</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Booked gas capacity (firm)</w:t>
            </w:r>
          </w:p>
        </w:tc>
        <w:tc>
          <w:tcPr>
            <w:tcW w:type="dxa" w:w="1928"/>
          </w:tcPr>
          <w:p>
            <w:pPr>
              <w:spacing w:after="0"/>
            </w:pPr>
            <w:r>
              <w:rPr>
                <w:sz w:val="14"/>
              </w:rPr>
              <w:t>120,000 Sm3/h</w:t>
            </w:r>
          </w:p>
        </w:tc>
        <w:tc>
          <w:tcPr>
            <w:tcW w:type="dxa" w:w="1871"/>
          </w:tcPr>
          <w:p>
            <w:pPr>
              <w:spacing w:after="0"/>
            </w:pPr>
            <w:r>
              <w:rPr>
                <w:sz w:val="14"/>
              </w:rPr>
              <w:t>firm from the first gas date (TQ-040), 130,000 interruptible</w:t>
            </w:r>
          </w:p>
        </w:tc>
        <w:tc>
          <w:tcPr>
            <w:tcW w:type="dxa" w:w="1020"/>
          </w:tcPr>
          <w:p>
            <w:pPr>
              <w:spacing w:after="0"/>
            </w:pPr>
            <w:r>
              <w:rPr>
                <w:sz w:val="14"/>
              </w:rPr>
              <w:t>confirmed</w:t>
            </w:r>
          </w:p>
        </w:tc>
        <w:tc>
          <w:tcPr>
            <w:tcW w:type="dxa" w:w="2098"/>
          </w:tcPr>
          <w:p>
            <w:pPr>
              <w:spacing w:after="0"/>
            </w:pPr>
            <w:r>
              <w:rPr>
                <w:sz w:val="14"/>
              </w:rPr>
              <w:t>SRC-OWNR-0003 Natural gas quality and supply conditions</w:t>
            </w:r>
          </w:p>
        </w:tc>
      </w:tr>
      <w:tr>
        <w:trPr>
          <w:cantSplit w:val="true"/>
        </w:trPr>
        <w:tc>
          <w:tcPr>
            <w:tcW w:type="dxa" w:w="2948"/>
          </w:tcPr>
          <w:p>
            <w:pPr>
              <w:spacing w:after="0"/>
            </w:pPr>
            <w:r>
              <w:rPr>
                <w:sz w:val="14"/>
              </w:rPr>
              <w:t>Exceptional minimum supply pressure</w:t>
            </w:r>
          </w:p>
        </w:tc>
        <w:tc>
          <w:tcPr>
            <w:tcW w:type="dxa" w:w="1928"/>
          </w:tcPr>
          <w:p>
            <w:pPr>
              <w:spacing w:after="0"/>
            </w:pPr>
            <w:r>
              <w:rPr>
                <w:sz w:val="14"/>
              </w:rPr>
              <w:t>40 barg</w:t>
            </w:r>
          </w:p>
        </w:tc>
        <w:tc>
          <w:tcPr>
            <w:tcW w:type="dxa" w:w="1871"/>
          </w:tcPr>
          <w:p>
            <w:pPr>
              <w:spacing w:after="0"/>
            </w:pPr>
            <w:r>
              <w:rPr>
                <w:sz w:val="14"/>
              </w:rPr>
              <w:t>max 72 h/year, 24 h notice</w:t>
            </w:r>
          </w:p>
        </w:tc>
        <w:tc>
          <w:tcPr>
            <w:tcW w:type="dxa" w:w="1020"/>
          </w:tcPr>
          <w:p>
            <w:pPr>
              <w:spacing w:after="0"/>
            </w:pPr>
            <w:r>
              <w:rPr>
                <w:sz w:val="14"/>
              </w:rPr>
              <w:t>confirmed</w:t>
            </w:r>
          </w:p>
        </w:tc>
        <w:tc>
          <w:tcPr>
            <w:tcW w:type="dxa" w:w="2098"/>
          </w:tcPr>
          <w:p>
            <w:pPr>
              <w:spacing w:after="0"/>
            </w:pPr>
            <w:r>
              <w:rPr>
                <w:sz w:val="14"/>
              </w:rPr>
              <w:t>SRC-OWNR-0003 Natural gas quality and supply conditions</w:t>
            </w:r>
          </w:p>
        </w:tc>
      </w:tr>
      <w:tr>
        <w:trPr>
          <w:cantSplit w:val="true"/>
        </w:trPr>
        <w:tc>
          <w:tcPr>
            <w:tcW w:type="dxa" w:w="2948"/>
          </w:tcPr>
          <w:p>
            <w:pPr>
              <w:spacing w:after="0"/>
            </w:pPr>
            <w:r>
              <w:rPr>
                <w:sz w:val="14"/>
              </w:rPr>
              <w:t>Fuel gas superheat above dew points at GT skid</w:t>
            </w:r>
          </w:p>
        </w:tc>
        <w:tc>
          <w:tcPr>
            <w:tcW w:type="dxa" w:w="1928"/>
          </w:tcPr>
          <w:p>
            <w:pPr>
              <w:spacing w:after="0"/>
            </w:pPr>
            <w:r>
              <w:rPr>
                <w:sz w:val="14"/>
              </w:rPr>
              <w:t>28 K</w:t>
            </w:r>
          </w:p>
        </w:tc>
        <w:tc>
          <w:tcPr>
            <w:tcW w:type="dxa" w:w="1871"/>
          </w:tcPr>
          <w:p>
            <w:pPr>
              <w:spacing w:after="0"/>
            </w:pPr>
            <w:r>
              <w:rPr>
                <w:sz w:val="14"/>
              </w:rPr>
              <w:t>minimum</w:t>
            </w:r>
          </w:p>
        </w:tc>
        <w:tc>
          <w:tcPr>
            <w:tcW w:type="dxa" w:w="1020"/>
          </w:tcPr>
          <w:p>
            <w:pPr>
              <w:spacing w:after="0"/>
            </w:pPr>
            <w:r>
              <w:rPr>
                <w:sz w:val="14"/>
              </w:rPr>
              <w:t>confirmed</w:t>
            </w:r>
          </w:p>
        </w:tc>
        <w:tc>
          <w:tcPr>
            <w:tcW w:type="dxa" w:w="2098"/>
          </w:tcPr>
          <w:p>
            <w:pPr>
              <w:spacing w:after="0"/>
            </w:pPr>
            <w:r>
              <w:rPr>
                <w:sz w:val="14"/>
              </w:rPr>
              <w:t>ER-03.06 Natural gas contaminant limits</w:t>
            </w:r>
          </w:p>
        </w:tc>
      </w:tr>
      <w:tr>
        <w:trPr>
          <w:cantSplit w:val="true"/>
        </w:trPr>
        <w:tc>
          <w:tcPr>
            <w:tcW w:type="dxa" w:w="2948"/>
          </w:tcPr>
          <w:p>
            <w:pPr>
              <w:spacing w:after="0"/>
            </w:pPr>
            <w:r>
              <w:rPr>
                <w:sz w:val="14"/>
              </w:rPr>
              <w:t>Fuel LHV range</w:t>
            </w:r>
          </w:p>
        </w:tc>
        <w:tc>
          <w:tcPr>
            <w:tcW w:type="dxa" w:w="1928"/>
          </w:tcPr>
          <w:p>
            <w:pPr>
              <w:spacing w:after="0"/>
            </w:pPr>
            <w:r>
              <w:rPr>
                <w:sz w:val="14"/>
              </w:rPr>
              <w:t>44.2 to 50.0 MJ/kg</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ER-03.02 Natural gas specification</w:t>
            </w:r>
          </w:p>
        </w:tc>
      </w:tr>
      <w:tr>
        <w:trPr>
          <w:cantSplit w:val="true"/>
        </w:trPr>
        <w:tc>
          <w:tcPr>
            <w:tcW w:type="dxa" w:w="2948"/>
          </w:tcPr>
          <w:p>
            <w:pPr>
              <w:spacing w:after="0"/>
            </w:pPr>
            <w:r>
              <w:rPr>
                <w:sz w:val="14"/>
              </w:rPr>
              <w:t>Gas supply pressure at terminal point</w:t>
            </w:r>
          </w:p>
        </w:tc>
        <w:tc>
          <w:tcPr>
            <w:tcW w:type="dxa" w:w="1928"/>
          </w:tcPr>
          <w:p>
            <w:pPr>
              <w:spacing w:after="0"/>
            </w:pPr>
            <w:r>
              <w:rPr>
                <w:sz w:val="14"/>
              </w:rPr>
              <w:t>45 to 70 barg</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ER-03.03 Gas supply conditions at terminal point</w:t>
            </w:r>
          </w:p>
        </w:tc>
      </w:tr>
      <w:tr>
        <w:trPr>
          <w:cantSplit w:val="true"/>
        </w:trPr>
        <w:tc>
          <w:tcPr>
            <w:tcW w:type="dxa" w:w="2948"/>
          </w:tcPr>
          <w:p>
            <w:pPr>
              <w:spacing w:after="0"/>
            </w:pPr>
            <w:r>
              <w:rPr>
                <w:sz w:val="14"/>
              </w:rPr>
              <w:t>Gas supply temperature at terminal point</w:t>
            </w:r>
          </w:p>
        </w:tc>
        <w:tc>
          <w:tcPr>
            <w:tcW w:type="dxa" w:w="1928"/>
          </w:tcPr>
          <w:p>
            <w:pPr>
              <w:spacing w:after="0"/>
            </w:pPr>
            <w:r>
              <w:rPr>
                <w:sz w:val="14"/>
              </w:rPr>
              <w:t>5 to 25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ER-03.03 Gas supply conditions at terminal point</w:t>
            </w:r>
          </w:p>
        </w:tc>
      </w:tr>
      <w:tr>
        <w:trPr>
          <w:cantSplit w:val="true"/>
        </w:trPr>
        <w:tc>
          <w:tcPr>
            <w:tcW w:type="dxa" w:w="2948"/>
          </w:tcPr>
          <w:p>
            <w:pPr>
              <w:spacing w:after="0"/>
            </w:pPr>
            <w:r>
              <w:rPr>
                <w:sz w:val="14"/>
              </w:rPr>
              <w:t>H2S + COS limit</w:t>
            </w:r>
          </w:p>
        </w:tc>
        <w:tc>
          <w:tcPr>
            <w:tcW w:type="dxa" w:w="1928"/>
          </w:tcPr>
          <w:p>
            <w:pPr>
              <w:spacing w:after="0"/>
            </w:pPr>
            <w:r>
              <w:rPr>
                <w:sz w:val="14"/>
              </w:rPr>
              <w:t>5 mg/Sm3</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SRC-OWNR-0003 Natural gas quality and supply conditions, ER-03.06 Natural gas contaminant limits</w:t>
            </w:r>
          </w:p>
        </w:tc>
      </w:tr>
      <w:tr>
        <w:trPr>
          <w:cantSplit w:val="true"/>
        </w:trPr>
        <w:tc>
          <w:tcPr>
            <w:tcW w:type="dxa" w:w="2948"/>
          </w:tcPr>
          <w:p>
            <w:pPr>
              <w:spacing w:after="0"/>
            </w:pPr>
            <w:r>
              <w:rPr>
                <w:sz w:val="14"/>
              </w:rPr>
              <w:t>Hydrocarbon dew point</w:t>
            </w:r>
          </w:p>
        </w:tc>
        <w:tc>
          <w:tcPr>
            <w:tcW w:type="dxa" w:w="1928"/>
          </w:tcPr>
          <w:p>
            <w:pPr>
              <w:spacing w:after="0"/>
            </w:pPr>
            <w:r>
              <w:rPr>
                <w:sz w:val="14"/>
              </w:rPr>
              <w:t>-2 degC (1-70 barg)</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SRC-OWNR-0003 Natural gas quality and supply conditions</w:t>
            </w:r>
          </w:p>
        </w:tc>
      </w:tr>
      <w:tr>
        <w:trPr>
          <w:cantSplit w:val="true"/>
        </w:trPr>
        <w:tc>
          <w:tcPr>
            <w:tcW w:type="dxa" w:w="2948"/>
          </w:tcPr>
          <w:p>
            <w:pPr>
              <w:spacing w:after="0"/>
            </w:pPr>
            <w:r>
              <w:rPr>
                <w:sz w:val="14"/>
              </w:rPr>
              <w:t>Hydrogen admixture capability</w:t>
            </w:r>
          </w:p>
        </w:tc>
        <w:tc>
          <w:tcPr>
            <w:tcW w:type="dxa" w:w="1928"/>
          </w:tcPr>
          <w:p>
            <w:pPr>
              <w:spacing w:after="0"/>
            </w:pPr>
            <w:r>
              <w:rPr>
                <w:sz w:val="14"/>
              </w:rPr>
              <w:t>5 vol %</w:t>
            </w:r>
          </w:p>
        </w:tc>
        <w:tc>
          <w:tcPr>
            <w:tcW w:type="dxa" w:w="1871"/>
          </w:tcPr>
          <w:p>
            <w:pPr>
              <w:spacing w:after="0"/>
            </w:pPr>
            <w:r>
              <w:rPr>
                <w:sz w:val="14"/>
              </w:rPr>
              <w:t>without modification; 10 vol % by future OEM retrofit (provisions included)</w:t>
            </w:r>
          </w:p>
        </w:tc>
        <w:tc>
          <w:tcPr>
            <w:tcW w:type="dxa" w:w="1020"/>
          </w:tcPr>
          <w:p>
            <w:pPr>
              <w:spacing w:after="0"/>
            </w:pPr>
            <w:r>
              <w:rPr>
                <w:sz w:val="14"/>
              </w:rPr>
              <w:t>confirmed</w:t>
            </w:r>
          </w:p>
        </w:tc>
        <w:tc>
          <w:tcPr>
            <w:tcW w:type="dxa" w:w="2098"/>
          </w:tcPr>
          <w:p>
            <w:pPr>
              <w:spacing w:after="0"/>
            </w:pPr>
            <w:r>
              <w:rPr>
                <w:sz w:val="14"/>
              </w:rPr>
              <w:t>ER-03.02 Natural gas specification</w:t>
            </w:r>
          </w:p>
        </w:tc>
      </w:tr>
      <w:tr>
        <w:trPr>
          <w:cantSplit w:val="true"/>
        </w:trPr>
        <w:tc>
          <w:tcPr>
            <w:tcW w:type="dxa" w:w="2948"/>
          </w:tcPr>
          <w:p>
            <w:pPr>
              <w:spacing w:after="0"/>
            </w:pPr>
            <w:r>
              <w:rPr>
                <w:sz w:val="14"/>
              </w:rPr>
              <w:t>Mercury limit</w:t>
            </w:r>
          </w:p>
        </w:tc>
        <w:tc>
          <w:tcPr>
            <w:tcW w:type="dxa" w:w="1928"/>
          </w:tcPr>
          <w:p>
            <w:pPr>
              <w:spacing w:after="0"/>
            </w:pPr>
            <w:r>
              <w:rPr>
                <w:sz w:val="14"/>
              </w:rPr>
              <w:t>1 ug/Sm3</w:t>
            </w:r>
          </w:p>
        </w:tc>
        <w:tc>
          <w:tcPr>
            <w:tcW w:type="dxa" w:w="1871"/>
          </w:tcPr>
          <w:p>
            <w:pPr>
              <w:spacing w:after="0"/>
            </w:pPr>
            <w:r>
              <w:rPr>
                <w:sz w:val="14"/>
              </w:rPr>
              <w:t>measured &lt; 0.01</w:t>
            </w:r>
          </w:p>
        </w:tc>
        <w:tc>
          <w:tcPr>
            <w:tcW w:type="dxa" w:w="1020"/>
          </w:tcPr>
          <w:p>
            <w:pPr>
              <w:spacing w:after="0"/>
            </w:pPr>
            <w:r>
              <w:rPr>
                <w:sz w:val="14"/>
              </w:rPr>
              <w:t>confirmed</w:t>
            </w:r>
          </w:p>
        </w:tc>
        <w:tc>
          <w:tcPr>
            <w:tcW w:type="dxa" w:w="2098"/>
          </w:tcPr>
          <w:p>
            <w:pPr>
              <w:spacing w:after="0"/>
            </w:pPr>
            <w:r>
              <w:rPr>
                <w:sz w:val="14"/>
              </w:rPr>
              <w:t>SRC-OWNR-0003 Natural gas quality and supply conditions, ER-03.06 Natural gas contaminant limits</w:t>
            </w:r>
          </w:p>
        </w:tc>
      </w:tr>
      <w:tr>
        <w:trPr>
          <w:cantSplit w:val="true"/>
        </w:trPr>
        <w:tc>
          <w:tcPr>
            <w:tcW w:type="dxa" w:w="2948"/>
          </w:tcPr>
          <w:p>
            <w:pPr>
              <w:spacing w:after="0"/>
            </w:pPr>
            <w:r>
              <w:rPr>
                <w:sz w:val="14"/>
              </w:rPr>
              <w:t>Methane content range</w:t>
            </w:r>
          </w:p>
        </w:tc>
        <w:tc>
          <w:tcPr>
            <w:tcW w:type="dxa" w:w="1928"/>
          </w:tcPr>
          <w:p>
            <w:pPr>
              <w:spacing w:after="0"/>
            </w:pPr>
            <w:r>
              <w:rPr>
                <w:sz w:val="14"/>
              </w:rPr>
              <w:t>85.0 to 98.5 mol %</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SRC-OWNR-0003 Natural gas quality and supply conditions, ER-03.02 Natural gas specification</w:t>
            </w:r>
          </w:p>
        </w:tc>
      </w:tr>
      <w:tr>
        <w:trPr>
          <w:cantSplit w:val="true"/>
        </w:trPr>
        <w:tc>
          <w:tcPr>
            <w:tcW w:type="dxa" w:w="2948"/>
          </w:tcPr>
          <w:p>
            <w:pPr>
              <w:spacing w:after="0"/>
            </w:pPr>
            <w:r>
              <w:rPr>
                <w:sz w:val="14"/>
              </w:rPr>
              <w:t>Na + K, Pb, V in gas (network data)</w:t>
            </w:r>
          </w:p>
        </w:tc>
        <w:tc>
          <w:tcPr>
            <w:tcW w:type="dxa" w:w="1928"/>
          </w:tcPr>
          <w:p>
            <w:pPr>
              <w:spacing w:after="0"/>
            </w:pPr>
            <w:r>
              <w:rPr>
                <w:sz w:val="14"/>
              </w:rPr>
              <w:t>&lt; 0.005 (detection limit) mg/Sm3</w:t>
            </w:r>
          </w:p>
        </w:tc>
        <w:tc>
          <w:tcPr>
            <w:tcW w:type="dxa" w:w="1871"/>
          </w:tcPr>
          <w:p>
            <w:pPr>
              <w:spacing w:after="0"/>
            </w:pPr>
            <w:r>
              <w:rPr>
                <w:sz w:val="14"/>
              </w:rPr>
              <w:t>not guaranteed by network operator</w:t>
            </w:r>
          </w:p>
        </w:tc>
        <w:tc>
          <w:tcPr>
            <w:tcW w:type="dxa" w:w="1020"/>
          </w:tcPr>
          <w:p>
            <w:pPr>
              <w:spacing w:after="0"/>
            </w:pPr>
            <w:r>
              <w:rPr>
                <w:sz w:val="14"/>
              </w:rPr>
              <w:t>confirmed</w:t>
            </w:r>
          </w:p>
        </w:tc>
        <w:tc>
          <w:tcPr>
            <w:tcW w:type="dxa" w:w="2098"/>
          </w:tcPr>
          <w:p>
            <w:pPr>
              <w:spacing w:after="0"/>
            </w:pPr>
            <w:r>
              <w:rPr>
                <w:sz w:val="14"/>
              </w:rPr>
              <w:t>SRC-OWNR-0003 Natural gas quality and supply conditions, ER-03.06 Natural gas contaminant limits</w:t>
            </w:r>
          </w:p>
        </w:tc>
      </w:tr>
      <w:tr>
        <w:trPr>
          <w:cantSplit w:val="true"/>
        </w:trPr>
        <w:tc>
          <w:tcPr>
            <w:tcW w:type="dxa" w:w="2948"/>
          </w:tcPr>
          <w:p>
            <w:pPr>
              <w:spacing w:after="0"/>
            </w:pPr>
            <w:r>
              <w:rPr>
                <w:sz w:val="14"/>
              </w:rPr>
              <w:t>Reference fuel LHV</w:t>
            </w:r>
          </w:p>
        </w:tc>
        <w:tc>
          <w:tcPr>
            <w:tcW w:type="dxa" w:w="1928"/>
          </w:tcPr>
          <w:p>
            <w:pPr>
              <w:spacing w:after="0"/>
            </w:pPr>
            <w:r>
              <w:rPr>
                <w:sz w:val="14"/>
              </w:rPr>
              <w:t>47.48 MJ/kg</w:t>
            </w:r>
          </w:p>
        </w:tc>
        <w:tc>
          <w:tcPr>
            <w:tcW w:type="dxa" w:w="1871"/>
          </w:tcPr>
          <w:p>
            <w:pPr>
              <w:spacing w:after="0"/>
            </w:pPr>
            <w:r>
              <w:rPr>
                <w:sz w:val="14"/>
              </w:rPr>
              <w:t>reference composition, ISO 6976, combustion reference 25 degC</w:t>
            </w:r>
          </w:p>
        </w:tc>
        <w:tc>
          <w:tcPr>
            <w:tcW w:type="dxa" w:w="1020"/>
          </w:tcPr>
          <w:p>
            <w:pPr>
              <w:spacing w:after="0"/>
            </w:pPr>
            <w:r>
              <w:rPr>
                <w:sz w:val="14"/>
              </w:rPr>
              <w:t>confirmed</w:t>
            </w:r>
          </w:p>
        </w:tc>
        <w:tc>
          <w:tcPr>
            <w:tcW w:type="dxa" w:w="2098"/>
          </w:tcPr>
          <w:p>
            <w:pPr>
              <w:spacing w:after="0"/>
            </w:pPr>
            <w:r>
              <w:rPr>
                <w:sz w:val="14"/>
              </w:rPr>
              <w:t>ER-03.02 Natural gas specification</w:t>
            </w:r>
          </w:p>
        </w:tc>
      </w:tr>
      <w:tr>
        <w:trPr>
          <w:cantSplit w:val="true"/>
        </w:trPr>
        <w:tc>
          <w:tcPr>
            <w:tcW w:type="dxa" w:w="2948"/>
          </w:tcPr>
          <w:p>
            <w:pPr>
              <w:spacing w:after="0"/>
            </w:pPr>
            <w:r>
              <w:rPr>
                <w:sz w:val="14"/>
              </w:rPr>
              <w:t>Total sulphur limit</w:t>
            </w:r>
          </w:p>
        </w:tc>
        <w:tc>
          <w:tcPr>
            <w:tcW w:type="dxa" w:w="1928"/>
          </w:tcPr>
          <w:p>
            <w:pPr>
              <w:spacing w:after="0"/>
            </w:pPr>
            <w:r>
              <w:rPr>
                <w:sz w:val="14"/>
              </w:rPr>
              <w:t>30 mg S/Sm3</w:t>
            </w:r>
          </w:p>
        </w:tc>
        <w:tc>
          <w:tcPr>
            <w:tcW w:type="dxa" w:w="1871"/>
          </w:tcPr>
          <w:p>
            <w:pPr>
              <w:spacing w:after="0"/>
            </w:pPr>
            <w:r>
              <w:rPr>
                <w:sz w:val="14"/>
              </w:rPr>
              <w:t>measured typical 4, max 17</w:t>
            </w:r>
          </w:p>
        </w:tc>
        <w:tc>
          <w:tcPr>
            <w:tcW w:type="dxa" w:w="1020"/>
          </w:tcPr>
          <w:p>
            <w:pPr>
              <w:spacing w:after="0"/>
            </w:pPr>
            <w:r>
              <w:rPr>
                <w:sz w:val="14"/>
              </w:rPr>
              <w:t>confirmed</w:t>
            </w:r>
          </w:p>
        </w:tc>
        <w:tc>
          <w:tcPr>
            <w:tcW w:type="dxa" w:w="2098"/>
          </w:tcPr>
          <w:p>
            <w:pPr>
              <w:spacing w:after="0"/>
            </w:pPr>
            <w:r>
              <w:rPr>
                <w:sz w:val="14"/>
              </w:rPr>
              <w:t>SRC-OWNR-0003 Natural gas quality and supply conditions, ER-03.06 Natural gas contaminant limits</w:t>
            </w:r>
          </w:p>
        </w:tc>
      </w:tr>
      <w:tr>
        <w:trPr>
          <w:cantSplit w:val="true"/>
        </w:trPr>
        <w:tc>
          <w:tcPr>
            <w:tcW w:type="dxa" w:w="2948"/>
          </w:tcPr>
          <w:p>
            <w:pPr>
              <w:spacing w:after="0"/>
            </w:pPr>
            <w:r>
              <w:rPr>
                <w:sz w:val="14"/>
              </w:rPr>
              <w:t>Water dew point</w:t>
            </w:r>
          </w:p>
        </w:tc>
        <w:tc>
          <w:tcPr>
            <w:tcW w:type="dxa" w:w="1928"/>
          </w:tcPr>
          <w:p>
            <w:pPr>
              <w:spacing w:after="0"/>
            </w:pPr>
            <w:r>
              <w:rPr>
                <w:sz w:val="14"/>
              </w:rPr>
              <w:t>-8 degC at 70 barg</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SRC-OWNR-0003 Natural gas quality and supply conditions</w:t>
            </w:r>
          </w:p>
        </w:tc>
      </w:tr>
      <w:tr>
        <w:trPr>
          <w:cantSplit w:val="true"/>
        </w:trPr>
        <w:tc>
          <w:tcPr>
            <w:tcW w:type="dxa" w:w="2948"/>
          </w:tcPr>
          <w:p>
            <w:pPr>
              <w:spacing w:after="0"/>
            </w:pPr>
            <w:r>
              <w:rPr>
                <w:sz w:val="14"/>
              </w:rPr>
              <w:t>Wobbe index range</w:t>
            </w:r>
          </w:p>
        </w:tc>
        <w:tc>
          <w:tcPr>
            <w:tcW w:type="dxa" w:w="1928"/>
          </w:tcPr>
          <w:p>
            <w:pPr>
              <w:spacing w:after="0"/>
            </w:pPr>
            <w:r>
              <w:rPr>
                <w:sz w:val="14"/>
              </w:rPr>
              <w:t>47 to 52 MJ/Nm3</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ER-03.02 Natural gas specification</w:t>
            </w:r>
          </w:p>
        </w:tc>
      </w:tr>
    </w:tbl>
    <w:p>
      <w:pPr>
        <w:spacing w:after="40"/>
      </w:pPr>
    </w:p>
    <w:p>
      <w:r>
        <w:t>Light distillate oil (back-up fuel).</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LDO annual operating limit</w:t>
            </w:r>
          </w:p>
        </w:tc>
        <w:tc>
          <w:tcPr>
            <w:tcW w:type="dxa" w:w="1928"/>
          </w:tcPr>
          <w:p>
            <w:pPr>
              <w:spacing w:after="0"/>
            </w:pPr>
            <w:r>
              <w:rPr>
                <w:sz w:val="14"/>
              </w:rPr>
              <w:t>500 h/year</w:t>
            </w:r>
          </w:p>
        </w:tc>
        <w:tc>
          <w:tcPr>
            <w:tcW w:type="dxa" w:w="1871"/>
          </w:tcPr>
          <w:p>
            <w:pPr>
              <w:spacing w:after="0"/>
            </w:pPr>
            <w:r>
              <w:rPr>
                <w:sz w:val="14"/>
              </w:rPr>
              <w:t>back-up fuel status</w:t>
            </w:r>
          </w:p>
        </w:tc>
        <w:tc>
          <w:tcPr>
            <w:tcW w:type="dxa" w:w="1020"/>
          </w:tcPr>
          <w:p>
            <w:pPr>
              <w:spacing w:after="0"/>
            </w:pPr>
            <w:r>
              <w:rPr>
                <w:sz w:val="14"/>
              </w:rPr>
              <w:t>confirmed</w:t>
            </w:r>
          </w:p>
        </w:tc>
        <w:tc>
          <w:tcPr>
            <w:tcW w:type="dxa" w:w="2098"/>
          </w:tcPr>
          <w:p>
            <w:pPr>
              <w:spacing w:after="0"/>
            </w:pPr>
            <w:r>
              <w:rPr>
                <w:sz w:val="14"/>
              </w:rPr>
              <w:t>SRC-OWNR-0004 Secondary fuel: light diesel oil (LDO), SRC-OWNR-0007 Positive EIA decision - binding conditions</w:t>
            </w:r>
          </w:p>
        </w:tc>
      </w:tr>
      <w:tr>
        <w:trPr>
          <w:cantSplit w:val="true"/>
        </w:trPr>
        <w:tc>
          <w:tcPr>
            <w:tcW w:type="dxa" w:w="2948"/>
          </w:tcPr>
          <w:p>
            <w:pPr>
              <w:spacing w:after="0"/>
            </w:pPr>
            <w:r>
              <w:rPr>
                <w:sz w:val="14"/>
              </w:rPr>
              <w:t>LDO autonomy at base load</w:t>
            </w:r>
          </w:p>
        </w:tc>
        <w:tc>
          <w:tcPr>
            <w:tcW w:type="dxa" w:w="1928"/>
          </w:tcPr>
          <w:p>
            <w:pPr>
              <w:spacing w:after="0"/>
            </w:pPr>
            <w:r>
              <w:rPr>
                <w:sz w:val="14"/>
              </w:rPr>
              <w:t>72 h</w:t>
            </w:r>
          </w:p>
        </w:tc>
        <w:tc>
          <w:tcPr>
            <w:tcW w:type="dxa" w:w="1871"/>
          </w:tcPr>
          <w:p>
            <w:pPr>
              <w:spacing w:after="0"/>
            </w:pPr>
            <w:r>
              <w:rPr>
                <w:sz w:val="14"/>
              </w:rPr>
              <w:t>two tanks of 50 %</w:t>
            </w:r>
          </w:p>
        </w:tc>
        <w:tc>
          <w:tcPr>
            <w:tcW w:type="dxa" w:w="1020"/>
          </w:tcPr>
          <w:p>
            <w:pPr>
              <w:spacing w:after="0"/>
            </w:pPr>
            <w:r>
              <w:rPr>
                <w:sz w:val="14"/>
              </w:rPr>
              <w:t>confirmed</w:t>
            </w:r>
          </w:p>
        </w:tc>
        <w:tc>
          <w:tcPr>
            <w:tcW w:type="dxa" w:w="2098"/>
          </w:tcPr>
          <w:p>
            <w:pPr>
              <w:spacing w:after="0"/>
            </w:pPr>
            <w:r>
              <w:rPr>
                <w:sz w:val="14"/>
              </w:rPr>
              <w:t>SRC-OWNR-0004 Secondary fuel: light diesel oil (LDO), ER-03.08 LDO unloading and storage</w:t>
            </w:r>
          </w:p>
        </w:tc>
      </w:tr>
      <w:tr>
        <w:trPr>
          <w:cantSplit w:val="true"/>
        </w:trPr>
        <w:tc>
          <w:tcPr>
            <w:tcW w:type="dxa" w:w="2948"/>
          </w:tcPr>
          <w:p>
            <w:pPr>
              <w:spacing w:after="0"/>
            </w:pPr>
            <w:r>
              <w:rPr>
                <w:sz w:val="14"/>
              </w:rPr>
              <w:t>LDO density at 15 degC</w:t>
            </w:r>
          </w:p>
        </w:tc>
        <w:tc>
          <w:tcPr>
            <w:tcW w:type="dxa" w:w="1928"/>
          </w:tcPr>
          <w:p>
            <w:pPr>
              <w:spacing w:after="0"/>
            </w:pPr>
            <w:r>
              <w:rPr>
                <w:sz w:val="14"/>
              </w:rPr>
              <w:t>820 to 845 (840 for sizing) kg/m3</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REF-CONS-0096 TS EN 590, SRC-OWNR-0004 Secondary fuel: light diesel oil (LDO)</w:t>
            </w:r>
          </w:p>
        </w:tc>
      </w:tr>
      <w:tr>
        <w:trPr>
          <w:cantSplit w:val="true"/>
        </w:trPr>
        <w:tc>
          <w:tcPr>
            <w:tcW w:type="dxa" w:w="2948"/>
          </w:tcPr>
          <w:p>
            <w:pPr>
              <w:spacing w:after="0"/>
            </w:pPr>
            <w:r>
              <w:rPr>
                <w:sz w:val="14"/>
              </w:rPr>
              <w:t>LDO flash point</w:t>
            </w:r>
          </w:p>
        </w:tc>
        <w:tc>
          <w:tcPr>
            <w:tcW w:type="dxa" w:w="1928"/>
          </w:tcPr>
          <w:p>
            <w:pPr>
              <w:spacing w:after="0"/>
            </w:pPr>
            <w:r>
              <w:rPr>
                <w:sz w:val="14"/>
              </w:rPr>
              <w:t>55 degC</w:t>
            </w:r>
          </w:p>
        </w:tc>
        <w:tc>
          <w:tcPr>
            <w:tcW w:type="dxa" w:w="1871"/>
          </w:tcPr>
          <w:p>
            <w:pPr>
              <w:spacing w:after="0"/>
            </w:pPr>
            <w:r>
              <w:rPr>
                <w:sz w:val="14"/>
              </w:rPr>
              <w:t>minimum, EN ISO 2719</w:t>
            </w:r>
          </w:p>
        </w:tc>
        <w:tc>
          <w:tcPr>
            <w:tcW w:type="dxa" w:w="1020"/>
          </w:tcPr>
          <w:p>
            <w:pPr>
              <w:spacing w:after="0"/>
            </w:pPr>
            <w:r>
              <w:rPr>
                <w:sz w:val="14"/>
              </w:rPr>
              <w:t>confirmed</w:t>
            </w:r>
          </w:p>
        </w:tc>
        <w:tc>
          <w:tcPr>
            <w:tcW w:type="dxa" w:w="2098"/>
          </w:tcPr>
          <w:p>
            <w:pPr>
              <w:spacing w:after="0"/>
            </w:pPr>
            <w:r>
              <w:rPr>
                <w:sz w:val="14"/>
              </w:rPr>
              <w:t>SRC-OWNR-0004 Secondary fuel: light diesel oil (LDO)</w:t>
            </w:r>
          </w:p>
        </w:tc>
      </w:tr>
      <w:tr>
        <w:trPr>
          <w:cantSplit w:val="true"/>
        </w:trPr>
        <w:tc>
          <w:tcPr>
            <w:tcW w:type="dxa" w:w="2948"/>
          </w:tcPr>
          <w:p>
            <w:pPr>
              <w:spacing w:after="0"/>
            </w:pPr>
            <w:r>
              <w:rPr>
                <w:sz w:val="14"/>
              </w:rPr>
              <w:t>LDO LHV</w:t>
            </w:r>
          </w:p>
        </w:tc>
        <w:tc>
          <w:tcPr>
            <w:tcW w:type="dxa" w:w="1928"/>
          </w:tcPr>
          <w:p>
            <w:pPr>
              <w:spacing w:after="0"/>
            </w:pPr>
            <w:r>
              <w:rPr>
                <w:sz w:val="14"/>
              </w:rPr>
              <w:t>42.9 MJ/kg</w:t>
            </w:r>
          </w:p>
        </w:tc>
        <w:tc>
          <w:tcPr>
            <w:tcW w:type="dxa" w:w="1871"/>
          </w:tcPr>
          <w:p>
            <w:pPr>
              <w:spacing w:after="0"/>
            </w:pPr>
            <w:r>
              <w:rPr>
                <w:sz w:val="14"/>
              </w:rPr>
              <w:t>range 42.6-43.2</w:t>
            </w:r>
          </w:p>
        </w:tc>
        <w:tc>
          <w:tcPr>
            <w:tcW w:type="dxa" w:w="1020"/>
          </w:tcPr>
          <w:p>
            <w:pPr>
              <w:spacing w:after="0"/>
            </w:pPr>
            <w:r>
              <w:rPr>
                <w:sz w:val="14"/>
              </w:rPr>
              <w:t>confirmed</w:t>
            </w:r>
          </w:p>
        </w:tc>
        <w:tc>
          <w:tcPr>
            <w:tcW w:type="dxa" w:w="2098"/>
          </w:tcPr>
          <w:p>
            <w:pPr>
              <w:spacing w:after="0"/>
            </w:pPr>
            <w:r>
              <w:rPr>
                <w:sz w:val="14"/>
              </w:rPr>
              <w:t>SRC-OWNR-0004 Secondary fuel: light diesel oil (LDO), ER-03.07 Light diesel oil specification and burner limits</w:t>
            </w:r>
          </w:p>
        </w:tc>
      </w:tr>
      <w:tr>
        <w:trPr>
          <w:cantSplit w:val="true"/>
        </w:trPr>
        <w:tc>
          <w:tcPr>
            <w:tcW w:type="dxa" w:w="2948"/>
          </w:tcPr>
          <w:p>
            <w:pPr>
              <w:spacing w:after="0"/>
            </w:pPr>
            <w:r>
              <w:rPr>
                <w:sz w:val="14"/>
              </w:rPr>
              <w:t>LDO Na + K at GT inlet</w:t>
            </w:r>
          </w:p>
        </w:tc>
        <w:tc>
          <w:tcPr>
            <w:tcW w:type="dxa" w:w="1928"/>
          </w:tcPr>
          <w:p>
            <w:pPr>
              <w:spacing w:after="0"/>
            </w:pPr>
            <w:r>
              <w:rPr>
                <w:sz w:val="14"/>
              </w:rPr>
              <w:t>0.5 mg/kg</w:t>
            </w:r>
          </w:p>
        </w:tc>
        <w:tc>
          <w:tcPr>
            <w:tcW w:type="dxa" w:w="1871"/>
          </w:tcPr>
          <w:p>
            <w:pPr>
              <w:spacing w:after="0"/>
            </w:pPr>
            <w:r>
              <w:rPr>
                <w:sz w:val="14"/>
              </w:rPr>
              <w:t>maximum; as delivered up to 1.0 (history 1.8)</w:t>
            </w:r>
          </w:p>
        </w:tc>
        <w:tc>
          <w:tcPr>
            <w:tcW w:type="dxa" w:w="1020"/>
          </w:tcPr>
          <w:p>
            <w:pPr>
              <w:spacing w:after="0"/>
            </w:pPr>
            <w:r>
              <w:rPr>
                <w:sz w:val="14"/>
              </w:rPr>
              <w:t>confirmed</w:t>
            </w:r>
          </w:p>
        </w:tc>
        <w:tc>
          <w:tcPr>
            <w:tcW w:type="dxa" w:w="2098"/>
          </w:tcPr>
          <w:p>
            <w:pPr>
              <w:spacing w:after="0"/>
            </w:pPr>
            <w:r>
              <w:rPr>
                <w:sz w:val="14"/>
              </w:rPr>
              <w:t>SRC-OWNR-0004 Secondary fuel: light diesel oil (LDO), ER-03.07 Light diesel oil specification and burner limits</w:t>
            </w:r>
          </w:p>
        </w:tc>
      </w:tr>
      <w:tr>
        <w:trPr>
          <w:cantSplit w:val="true"/>
        </w:trPr>
        <w:tc>
          <w:tcPr>
            <w:tcW w:type="dxa" w:w="2948"/>
          </w:tcPr>
          <w:p>
            <w:pPr>
              <w:spacing w:after="0"/>
            </w:pPr>
            <w:r>
              <w:rPr>
                <w:sz w:val="14"/>
              </w:rPr>
              <w:t>LDO resupply capacity</w:t>
            </w:r>
          </w:p>
        </w:tc>
        <w:tc>
          <w:tcPr>
            <w:tcW w:type="dxa" w:w="1928"/>
          </w:tcPr>
          <w:p>
            <w:pPr>
              <w:spacing w:after="0"/>
            </w:pPr>
            <w:r>
              <w:rPr>
                <w:sz w:val="14"/>
              </w:rPr>
              <w:t>25 trucks/day</w:t>
            </w:r>
          </w:p>
        </w:tc>
        <w:tc>
          <w:tcPr>
            <w:tcW w:type="dxa" w:w="1871"/>
          </w:tcPr>
          <w:p>
            <w:pPr>
              <w:spacing w:after="0"/>
            </w:pPr>
            <w:r>
              <w:rPr>
                <w:sz w:val="14"/>
              </w:rPr>
              <w:t>30-36 m3 each</w:t>
            </w:r>
          </w:p>
        </w:tc>
        <w:tc>
          <w:tcPr>
            <w:tcW w:type="dxa" w:w="1020"/>
          </w:tcPr>
          <w:p>
            <w:pPr>
              <w:spacing w:after="0"/>
            </w:pPr>
            <w:r>
              <w:rPr>
                <w:sz w:val="14"/>
              </w:rPr>
              <w:t>confirmed</w:t>
            </w:r>
          </w:p>
        </w:tc>
        <w:tc>
          <w:tcPr>
            <w:tcW w:type="dxa" w:w="2098"/>
          </w:tcPr>
          <w:p>
            <w:pPr>
              <w:spacing w:after="0"/>
            </w:pPr>
            <w:r>
              <w:rPr>
                <w:sz w:val="14"/>
              </w:rPr>
              <w:t>SRC-OWNR-0004 Secondary fuel: light diesel oil (LDO)</w:t>
            </w:r>
          </w:p>
        </w:tc>
      </w:tr>
      <w:tr>
        <w:trPr>
          <w:cantSplit w:val="true"/>
        </w:trPr>
        <w:tc>
          <w:tcPr>
            <w:tcW w:type="dxa" w:w="2948"/>
          </w:tcPr>
          <w:p>
            <w:pPr>
              <w:spacing w:after="0"/>
            </w:pPr>
            <w:r>
              <w:rPr>
                <w:sz w:val="14"/>
              </w:rPr>
              <w:t>LDO sulphur</w:t>
            </w:r>
          </w:p>
        </w:tc>
        <w:tc>
          <w:tcPr>
            <w:tcW w:type="dxa" w:w="1928"/>
          </w:tcPr>
          <w:p>
            <w:pPr>
              <w:spacing w:after="0"/>
            </w:pPr>
            <w:r>
              <w:rPr>
                <w:sz w:val="14"/>
              </w:rPr>
              <w:t>10 mg/kg</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SRC-OWNR-0004 Secondary fuel: light diesel oil (LDO), ER-03.07 Light diesel oil specification and burner limits</w:t>
            </w:r>
          </w:p>
        </w:tc>
      </w:tr>
      <w:tr>
        <w:trPr>
          <w:cantSplit w:val="true"/>
        </w:trPr>
        <w:tc>
          <w:tcPr>
            <w:tcW w:type="dxa" w:w="2948"/>
          </w:tcPr>
          <w:p>
            <w:pPr>
              <w:spacing w:after="0"/>
            </w:pPr>
            <w:r>
              <w:rPr>
                <w:sz w:val="14"/>
              </w:rPr>
              <w:t>LDO vanadium / lead / calcium at GT inlet</w:t>
            </w:r>
          </w:p>
        </w:tc>
        <w:tc>
          <w:tcPr>
            <w:tcW w:type="dxa" w:w="1928"/>
          </w:tcPr>
          <w:p>
            <w:pPr>
              <w:spacing w:after="0"/>
            </w:pPr>
            <w:r>
              <w:rPr>
                <w:sz w:val="14"/>
              </w:rPr>
              <w:t>0.5 / 1.0 / 2.0 mg/kg</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SRC-OWNR-0004 Secondary fuel: light diesel oil (LDO), ER-03.07 Light diesel oil specification and burner limits</w:t>
            </w:r>
          </w:p>
        </w:tc>
      </w:tr>
    </w:tbl>
    <w:p>
      <w:pPr>
        <w:spacing w:after="40"/>
      </w:pPr>
    </w:p>
    <w:p>
      <w:pPr>
        <w:pStyle w:val="Heading1"/>
        <w:keepNext/>
      </w:pPr>
      <w:r>
        <w:t>6. Grid connection</w:t>
      </w:r>
    </w:p>
    <w:p>
      <w:r>
        <w:t>Connection to the 380 kV transmission grid (TSO).</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380 kV voltage range</w:t>
            </w:r>
          </w:p>
        </w:tc>
        <w:tc>
          <w:tcPr>
            <w:tcW w:type="dxa" w:w="1928"/>
          </w:tcPr>
          <w:p>
            <w:pPr>
              <w:spacing w:after="0"/>
            </w:pPr>
            <w:r>
              <w:rPr>
                <w:sz w:val="14"/>
              </w:rPr>
              <w:t>360 to 410 kV</w:t>
            </w:r>
          </w:p>
        </w:tc>
        <w:tc>
          <w:tcPr>
            <w:tcW w:type="dxa" w:w="1871"/>
          </w:tcPr>
          <w:p>
            <w:pPr>
              <w:spacing w:after="0"/>
            </w:pPr>
            <w:r>
              <w:rPr>
                <w:sz w:val="14"/>
              </w:rPr>
              <w:t>342-420 kV for up to 30 min</w:t>
            </w:r>
          </w:p>
        </w:tc>
        <w:tc>
          <w:tcPr>
            <w:tcW w:type="dxa" w:w="1020"/>
          </w:tcPr>
          <w:p>
            <w:pPr>
              <w:spacing w:after="0"/>
            </w:pPr>
            <w:r>
              <w:rPr>
                <w:sz w:val="14"/>
              </w:rPr>
              <w:t>confirmed</w:t>
            </w:r>
          </w:p>
        </w:tc>
        <w:tc>
          <w:tcPr>
            <w:tcW w:type="dxa" w:w="2098"/>
          </w:tcPr>
          <w:p>
            <w:pPr>
              <w:spacing w:after="0"/>
            </w:pPr>
            <w:r>
              <w:rPr>
                <w:sz w:val="14"/>
              </w:rPr>
              <w:t>SRC-OWNR-0006 Grid connection data</w:t>
            </w:r>
          </w:p>
        </w:tc>
      </w:tr>
      <w:tr>
        <w:trPr>
          <w:cantSplit w:val="true"/>
        </w:trPr>
        <w:tc>
          <w:tcPr>
            <w:tcW w:type="dxa" w:w="2948"/>
          </w:tcPr>
          <w:p>
            <w:pPr>
              <w:spacing w:after="0"/>
            </w:pPr>
            <w:r>
              <w:rPr>
                <w:sz w:val="14"/>
              </w:rPr>
              <w:t>Connection capacity</w:t>
            </w:r>
          </w:p>
        </w:tc>
        <w:tc>
          <w:tcPr>
            <w:tcW w:type="dxa" w:w="1928"/>
          </w:tcPr>
          <w:p>
            <w:pPr>
              <w:spacing w:after="0"/>
            </w:pPr>
            <w:r>
              <w:rPr>
                <w:sz w:val="14"/>
              </w:rPr>
              <w:t>640 MW export</w:t>
            </w:r>
          </w:p>
        </w:tc>
        <w:tc>
          <w:tcPr>
            <w:tcW w:type="dxa" w:w="1871"/>
          </w:tcPr>
          <w:p>
            <w:pPr>
              <w:spacing w:after="0"/>
            </w:pPr>
            <w:r>
              <w:rPr>
                <w:sz w:val="14"/>
              </w:rPr>
              <w:t>40 MW import</w:t>
            </w:r>
          </w:p>
        </w:tc>
        <w:tc>
          <w:tcPr>
            <w:tcW w:type="dxa" w:w="1020"/>
          </w:tcPr>
          <w:p>
            <w:pPr>
              <w:spacing w:after="0"/>
            </w:pPr>
            <w:r>
              <w:rPr>
                <w:sz w:val="14"/>
              </w:rPr>
              <w:t>confirmed</w:t>
            </w:r>
          </w:p>
        </w:tc>
        <w:tc>
          <w:tcPr>
            <w:tcW w:type="dxa" w:w="2098"/>
          </w:tcPr>
          <w:p>
            <w:pPr>
              <w:spacing w:after="0"/>
            </w:pPr>
            <w:r>
              <w:rPr>
                <w:sz w:val="14"/>
              </w:rPr>
              <w:t>SRC-OWNR-0006 Grid connection data</w:t>
            </w:r>
          </w:p>
        </w:tc>
      </w:tr>
      <w:tr>
        <w:trPr>
          <w:cantSplit w:val="true"/>
        </w:trPr>
        <w:tc>
          <w:tcPr>
            <w:tcW w:type="dxa" w:w="2948"/>
          </w:tcPr>
          <w:p>
            <w:pPr>
              <w:spacing w:after="0"/>
            </w:pPr>
            <w:r>
              <w:rPr>
                <w:sz w:val="14"/>
              </w:rPr>
              <w:t>Generator power factor range</w:t>
            </w:r>
          </w:p>
        </w:tc>
        <w:tc>
          <w:tcPr>
            <w:tcW w:type="dxa" w:w="1928"/>
          </w:tcPr>
          <w:p>
            <w:pPr>
              <w:spacing w:after="0"/>
            </w:pPr>
            <w:r>
              <w:rPr>
                <w:sz w:val="14"/>
              </w:rPr>
              <w:t>0.85 lagging to 0.95 leading -</w:t>
            </w:r>
          </w:p>
        </w:tc>
        <w:tc>
          <w:tcPr>
            <w:tcW w:type="dxa" w:w="1871"/>
          </w:tcPr>
          <w:p>
            <w:pPr>
              <w:spacing w:after="0"/>
            </w:pPr>
            <w:r>
              <w:rPr>
                <w:sz w:val="14"/>
              </w:rPr>
              <w:t>at rated active power</w:t>
            </w:r>
          </w:p>
        </w:tc>
        <w:tc>
          <w:tcPr>
            <w:tcW w:type="dxa" w:w="1020"/>
          </w:tcPr>
          <w:p>
            <w:pPr>
              <w:spacing w:after="0"/>
            </w:pPr>
            <w:r>
              <w:rPr>
                <w:sz w:val="14"/>
              </w:rPr>
              <w:t>confirmed</w:t>
            </w:r>
          </w:p>
        </w:tc>
        <w:tc>
          <w:tcPr>
            <w:tcW w:type="dxa" w:w="2098"/>
          </w:tcPr>
          <w:p>
            <w:pPr>
              <w:spacing w:after="0"/>
            </w:pPr>
            <w:r>
              <w:rPr>
                <w:sz w:val="14"/>
              </w:rPr>
              <w:t>ER-04.08 Reactive capability</w:t>
            </w:r>
          </w:p>
        </w:tc>
      </w:tr>
      <w:tr>
        <w:trPr>
          <w:cantSplit w:val="true"/>
        </w:trPr>
        <w:tc>
          <w:tcPr>
            <w:tcW w:type="dxa" w:w="2948"/>
          </w:tcPr>
          <w:p>
            <w:pPr>
              <w:spacing w:after="0"/>
            </w:pPr>
            <w:r>
              <w:rPr>
                <w:sz w:val="14"/>
              </w:rPr>
              <w:t>Grid connection voltage</w:t>
            </w:r>
          </w:p>
        </w:tc>
        <w:tc>
          <w:tcPr>
            <w:tcW w:type="dxa" w:w="1928"/>
          </w:tcPr>
          <w:p>
            <w:pPr>
              <w:spacing w:after="0"/>
            </w:pPr>
            <w:r>
              <w:rPr>
                <w:sz w:val="14"/>
              </w:rPr>
              <w:t>380 kV</w:t>
            </w:r>
          </w:p>
        </w:tc>
        <w:tc>
          <w:tcPr>
            <w:tcW w:type="dxa" w:w="1871"/>
          </w:tcPr>
          <w:p>
            <w:pPr>
              <w:spacing w:after="0"/>
            </w:pPr>
            <w:r>
              <w:rPr>
                <w:sz w:val="14"/>
              </w:rPr>
              <w:t>nominal</w:t>
            </w:r>
          </w:p>
        </w:tc>
        <w:tc>
          <w:tcPr>
            <w:tcW w:type="dxa" w:w="1020"/>
          </w:tcPr>
          <w:p>
            <w:pPr>
              <w:spacing w:after="0"/>
            </w:pPr>
            <w:r>
              <w:rPr>
                <w:sz w:val="14"/>
              </w:rPr>
              <w:t>confirmed</w:t>
            </w:r>
          </w:p>
        </w:tc>
        <w:tc>
          <w:tcPr>
            <w:tcW w:type="dxa" w:w="2098"/>
          </w:tcPr>
          <w:p>
            <w:pPr>
              <w:spacing w:after="0"/>
            </w:pPr>
            <w:r>
              <w:rPr>
                <w:sz w:val="14"/>
              </w:rPr>
              <w:t>ER-11.01 Grid connection</w:t>
            </w:r>
          </w:p>
        </w:tc>
      </w:tr>
      <w:tr>
        <w:trPr>
          <w:cantSplit w:val="true"/>
        </w:trPr>
        <w:tc>
          <w:tcPr>
            <w:tcW w:type="dxa" w:w="2948"/>
          </w:tcPr>
          <w:p>
            <w:pPr>
              <w:spacing w:after="0"/>
            </w:pPr>
            <w:r>
              <w:rPr>
                <w:sz w:val="14"/>
              </w:rPr>
              <w:t>Grid frequency</w:t>
            </w:r>
          </w:p>
        </w:tc>
        <w:tc>
          <w:tcPr>
            <w:tcW w:type="dxa" w:w="1928"/>
          </w:tcPr>
          <w:p>
            <w:pPr>
              <w:spacing w:after="0"/>
            </w:pPr>
            <w:r>
              <w:rPr>
                <w:sz w:val="14"/>
              </w:rPr>
              <w:t>50 Hz</w:t>
            </w:r>
          </w:p>
        </w:tc>
        <w:tc>
          <w:tcPr>
            <w:tcW w:type="dxa" w:w="1871"/>
          </w:tcPr>
          <w:p>
            <w:pPr>
              <w:spacing w:after="0"/>
            </w:pPr>
            <w:r>
              <w:rPr>
                <w:sz w:val="14"/>
              </w:rPr>
              <w:t>operating range 47.5 to 52.5 Hz per Grid Code</w:t>
            </w:r>
          </w:p>
        </w:tc>
        <w:tc>
          <w:tcPr>
            <w:tcW w:type="dxa" w:w="1020"/>
          </w:tcPr>
          <w:p>
            <w:pPr>
              <w:spacing w:after="0"/>
            </w:pPr>
            <w:r>
              <w:rPr>
                <w:sz w:val="14"/>
              </w:rPr>
              <w:t>confirmed</w:t>
            </w:r>
          </w:p>
        </w:tc>
        <w:tc>
          <w:tcPr>
            <w:tcW w:type="dxa" w:w="2098"/>
          </w:tcPr>
          <w:p>
            <w:pPr>
              <w:spacing w:after="0"/>
            </w:pPr>
            <w:r>
              <w:rPr>
                <w:sz w:val="14"/>
              </w:rPr>
              <w:t>ER-04.07 Frequency and voltage support</w:t>
            </w:r>
          </w:p>
        </w:tc>
      </w:tr>
      <w:tr>
        <w:trPr>
          <w:cantSplit w:val="true"/>
        </w:trPr>
        <w:tc>
          <w:tcPr>
            <w:tcW w:type="dxa" w:w="2948"/>
          </w:tcPr>
          <w:p>
            <w:pPr>
              <w:spacing w:after="0"/>
            </w:pPr>
            <w:r>
              <w:rPr>
                <w:sz w:val="14"/>
              </w:rPr>
              <w:t>Short-circuit level at 380 kV (2029)</w:t>
            </w:r>
          </w:p>
        </w:tc>
        <w:tc>
          <w:tcPr>
            <w:tcW w:type="dxa" w:w="1928"/>
          </w:tcPr>
          <w:p>
            <w:pPr>
              <w:spacing w:after="0"/>
            </w:pPr>
            <w:r>
              <w:rPr>
                <w:sz w:val="14"/>
              </w:rPr>
              <w:t>12 (min) to 40 (max) kA</w:t>
            </w:r>
          </w:p>
        </w:tc>
        <w:tc>
          <w:tcPr>
            <w:tcW w:type="dxa" w:w="1871"/>
          </w:tcPr>
          <w:p>
            <w:pPr>
              <w:spacing w:after="0"/>
            </w:pPr>
            <w:r>
              <w:rPr>
                <w:sz w:val="14"/>
              </w:rPr>
              <w:t>future 50 kA (2035)</w:t>
            </w:r>
          </w:p>
        </w:tc>
        <w:tc>
          <w:tcPr>
            <w:tcW w:type="dxa" w:w="1020"/>
          </w:tcPr>
          <w:p>
            <w:pPr>
              <w:spacing w:after="0"/>
            </w:pPr>
            <w:r>
              <w:rPr>
                <w:sz w:val="14"/>
              </w:rPr>
              <w:t>confirmed</w:t>
            </w:r>
          </w:p>
        </w:tc>
        <w:tc>
          <w:tcPr>
            <w:tcW w:type="dxa" w:w="2098"/>
          </w:tcPr>
          <w:p>
            <w:pPr>
              <w:spacing w:after="0"/>
            </w:pPr>
            <w:r>
              <w:rPr>
                <w:sz w:val="14"/>
              </w:rPr>
              <w:t>SRC-OWNR-0006 Grid connection data</w:t>
            </w:r>
          </w:p>
        </w:tc>
      </w:tr>
      <w:tr>
        <w:trPr>
          <w:cantSplit w:val="true"/>
        </w:trPr>
        <w:tc>
          <w:tcPr>
            <w:tcW w:type="dxa" w:w="2948"/>
          </w:tcPr>
          <w:p>
            <w:pPr>
              <w:spacing w:after="0"/>
            </w:pPr>
            <w:r>
              <w:rPr>
                <w:sz w:val="14"/>
              </w:rPr>
              <w:t>Switchyard short-circuit rating</w:t>
            </w:r>
          </w:p>
        </w:tc>
        <w:tc>
          <w:tcPr>
            <w:tcW w:type="dxa" w:w="1928"/>
          </w:tcPr>
          <w:p>
            <w:pPr>
              <w:spacing w:after="0"/>
            </w:pPr>
            <w:r>
              <w:rPr>
                <w:sz w:val="14"/>
              </w:rPr>
              <w:t>50 kA</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ER-11.01 Grid connection</w:t>
            </w:r>
          </w:p>
        </w:tc>
      </w:tr>
    </w:tbl>
    <w:p>
      <w:pPr>
        <w:spacing w:after="40"/>
      </w:pPr>
    </w:p>
    <w:p>
      <w:pPr>
        <w:pStyle w:val="Heading1"/>
        <w:keepNext/>
      </w:pPr>
      <w:r>
        <w:t>7. Performance and operation</w:t>
      </w:r>
    </w:p>
    <w:p>
      <w:r>
        <w:t>Performance requirements at SRC.</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Auxiliary power consumption</w:t>
            </w:r>
          </w:p>
        </w:tc>
        <w:tc>
          <w:tcPr>
            <w:tcW w:type="dxa" w:w="1928"/>
          </w:tcPr>
          <w:p>
            <w:pPr>
              <w:spacing w:after="0"/>
            </w:pPr>
            <w:r>
              <w:rPr>
                <w:sz w:val="14"/>
              </w:rPr>
              <w:t>2.2 % of gross</w:t>
            </w:r>
          </w:p>
        </w:tc>
        <w:tc>
          <w:tcPr>
            <w:tcW w:type="dxa" w:w="1871"/>
          </w:tcPr>
          <w:p>
            <w:pPr>
              <w:spacing w:after="0"/>
            </w:pPr>
            <w:r>
              <w:rPr>
                <w:sz w:val="14"/>
              </w:rPr>
              <w:t>maximum, base load</w:t>
            </w:r>
          </w:p>
        </w:tc>
        <w:tc>
          <w:tcPr>
            <w:tcW w:type="dxa" w:w="1020"/>
          </w:tcPr>
          <w:p>
            <w:pPr>
              <w:spacing w:after="0"/>
            </w:pPr>
            <w:r>
              <w:rPr>
                <w:sz w:val="14"/>
              </w:rPr>
              <w:t>confirmed</w:t>
            </w:r>
          </w:p>
        </w:tc>
        <w:tc>
          <w:tcPr>
            <w:tcW w:type="dxa" w:w="2098"/>
          </w:tcPr>
          <w:p>
            <w:pPr>
              <w:spacing w:after="0"/>
            </w:pPr>
            <w:r>
              <w:rPr>
                <w:sz w:val="14"/>
              </w:rPr>
              <w:t>ER-04.10 Auxiliary power</w:t>
            </w:r>
          </w:p>
        </w:tc>
      </w:tr>
      <w:tr>
        <w:trPr>
          <w:cantSplit w:val="true"/>
        </w:trPr>
        <w:tc>
          <w:tcPr>
            <w:tcW w:type="dxa" w:w="2948"/>
          </w:tcPr>
          <w:p>
            <w:pPr>
              <w:spacing w:after="0"/>
            </w:pPr>
            <w:r>
              <w:rPr>
                <w:sz w:val="14"/>
              </w:rPr>
              <w:t>Load ramp rate</w:t>
            </w:r>
          </w:p>
        </w:tc>
        <w:tc>
          <w:tcPr>
            <w:tcW w:type="dxa" w:w="1928"/>
          </w:tcPr>
          <w:p>
            <w:pPr>
              <w:spacing w:after="0"/>
            </w:pPr>
            <w:r>
              <w:rPr>
                <w:sz w:val="14"/>
              </w:rPr>
              <w:t>35 MW/min</w:t>
            </w:r>
          </w:p>
        </w:tc>
        <w:tc>
          <w:tcPr>
            <w:tcW w:type="dxa" w:w="1871"/>
          </w:tcPr>
          <w:p>
            <w:pPr>
              <w:spacing w:after="0"/>
            </w:pPr>
            <w:r>
              <w:rPr>
                <w:sz w:val="14"/>
              </w:rPr>
              <w:t>minimum</w:t>
            </w:r>
          </w:p>
        </w:tc>
        <w:tc>
          <w:tcPr>
            <w:tcW w:type="dxa" w:w="1020"/>
          </w:tcPr>
          <w:p>
            <w:pPr>
              <w:spacing w:after="0"/>
            </w:pPr>
            <w:r>
              <w:rPr>
                <w:sz w:val="14"/>
              </w:rPr>
              <w:t>confirmed</w:t>
            </w:r>
          </w:p>
        </w:tc>
        <w:tc>
          <w:tcPr>
            <w:tcW w:type="dxa" w:w="2098"/>
          </w:tcPr>
          <w:p>
            <w:pPr>
              <w:spacing w:after="0"/>
            </w:pPr>
            <w:r>
              <w:rPr>
                <w:sz w:val="14"/>
              </w:rPr>
              <w:t>ER-04.05 Load ramp rate</w:t>
            </w:r>
          </w:p>
        </w:tc>
      </w:tr>
      <w:tr>
        <w:trPr>
          <w:cantSplit w:val="true"/>
        </w:trPr>
        <w:tc>
          <w:tcPr>
            <w:tcW w:type="dxa" w:w="2948"/>
          </w:tcPr>
          <w:p>
            <w:pPr>
              <w:spacing w:after="0"/>
            </w:pPr>
            <w:r>
              <w:rPr>
                <w:sz w:val="14"/>
              </w:rPr>
              <w:t>Minimum environmental load</w:t>
            </w:r>
          </w:p>
        </w:tc>
        <w:tc>
          <w:tcPr>
            <w:tcW w:type="dxa" w:w="1928"/>
          </w:tcPr>
          <w:p>
            <w:pPr>
              <w:spacing w:after="0"/>
            </w:pPr>
            <w:r>
              <w:rPr>
                <w:sz w:val="14"/>
              </w:rPr>
              <w:t>40 % net output</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ER-04.06 Minimum environmental load</w:t>
            </w:r>
          </w:p>
        </w:tc>
      </w:tr>
      <w:tr>
        <w:trPr>
          <w:cantSplit w:val="true"/>
        </w:trPr>
        <w:tc>
          <w:tcPr>
            <w:tcW w:type="dxa" w:w="2948"/>
          </w:tcPr>
          <w:p>
            <w:pPr>
              <w:spacing w:after="0"/>
            </w:pPr>
            <w:r>
              <w:rPr>
                <w:sz w:val="14"/>
              </w:rPr>
              <w:t>Net electrical output (guaranteed)</w:t>
            </w:r>
          </w:p>
        </w:tc>
        <w:tc>
          <w:tcPr>
            <w:tcW w:type="dxa" w:w="1928"/>
          </w:tcPr>
          <w:p>
            <w:pPr>
              <w:spacing w:after="0"/>
            </w:pPr>
            <w:r>
              <w:rPr>
                <w:sz w:val="14"/>
              </w:rPr>
              <w:t>600 MW</w:t>
            </w:r>
          </w:p>
        </w:tc>
        <w:tc>
          <w:tcPr>
            <w:tcW w:type="dxa" w:w="1871"/>
          </w:tcPr>
          <w:p>
            <w:pPr>
              <w:spacing w:after="0"/>
            </w:pPr>
            <w:r>
              <w:rPr>
                <w:sz w:val="14"/>
              </w:rPr>
              <w:t>SRC, 380 kV terminal point</w:t>
            </w:r>
          </w:p>
        </w:tc>
        <w:tc>
          <w:tcPr>
            <w:tcW w:type="dxa" w:w="1020"/>
          </w:tcPr>
          <w:p>
            <w:pPr>
              <w:spacing w:after="0"/>
            </w:pPr>
            <w:r>
              <w:rPr>
                <w:sz w:val="14"/>
              </w:rPr>
              <w:t>confirmed</w:t>
            </w:r>
          </w:p>
        </w:tc>
        <w:tc>
          <w:tcPr>
            <w:tcW w:type="dxa" w:w="2098"/>
          </w:tcPr>
          <w:p>
            <w:pPr>
              <w:spacing w:after="0"/>
            </w:pPr>
            <w:r>
              <w:rPr>
                <w:sz w:val="14"/>
              </w:rPr>
              <w:t>ER-04.01 Net electrical output</w:t>
            </w:r>
          </w:p>
        </w:tc>
      </w:tr>
      <w:tr>
        <w:trPr>
          <w:cantSplit w:val="true"/>
        </w:trPr>
        <w:tc>
          <w:tcPr>
            <w:tcW w:type="dxa" w:w="2948"/>
          </w:tcPr>
          <w:p>
            <w:pPr>
              <w:spacing w:after="0"/>
            </w:pPr>
            <w:r>
              <w:rPr>
                <w:sz w:val="14"/>
              </w:rPr>
              <w:t>Net heat rate LHV (guaranteed)</w:t>
            </w:r>
          </w:p>
        </w:tc>
        <w:tc>
          <w:tcPr>
            <w:tcW w:type="dxa" w:w="1928"/>
          </w:tcPr>
          <w:p>
            <w:pPr>
              <w:spacing w:after="0"/>
            </w:pPr>
            <w:r>
              <w:rPr>
                <w:sz w:val="14"/>
              </w:rPr>
              <w:t>5,860 kJ/kWh</w:t>
            </w:r>
          </w:p>
        </w:tc>
        <w:tc>
          <w:tcPr>
            <w:tcW w:type="dxa" w:w="1871"/>
          </w:tcPr>
          <w:p>
            <w:pPr>
              <w:spacing w:after="0"/>
            </w:pPr>
            <w:r>
              <w:rPr>
                <w:sz w:val="14"/>
              </w:rPr>
              <w:t>SRC</w:t>
            </w:r>
          </w:p>
        </w:tc>
        <w:tc>
          <w:tcPr>
            <w:tcW w:type="dxa" w:w="1020"/>
          </w:tcPr>
          <w:p>
            <w:pPr>
              <w:spacing w:after="0"/>
            </w:pPr>
            <w:r>
              <w:rPr>
                <w:sz w:val="14"/>
              </w:rPr>
              <w:t>confirmed</w:t>
            </w:r>
          </w:p>
        </w:tc>
        <w:tc>
          <w:tcPr>
            <w:tcW w:type="dxa" w:w="2098"/>
          </w:tcPr>
          <w:p>
            <w:pPr>
              <w:spacing w:after="0"/>
            </w:pPr>
            <w:r>
              <w:rPr>
                <w:sz w:val="14"/>
              </w:rPr>
              <w:t>ER-04.02 Net heat rate</w:t>
            </w:r>
          </w:p>
        </w:tc>
      </w:tr>
      <w:tr>
        <w:trPr>
          <w:cantSplit w:val="true"/>
        </w:trPr>
        <w:tc>
          <w:tcPr>
            <w:tcW w:type="dxa" w:w="2948"/>
          </w:tcPr>
          <w:p>
            <w:pPr>
              <w:spacing w:after="0"/>
            </w:pPr>
            <w:r>
              <w:rPr>
                <w:sz w:val="14"/>
              </w:rPr>
              <w:t>Net heat rate LHV at 60 % load (guaranteed)</w:t>
            </w:r>
          </w:p>
        </w:tc>
        <w:tc>
          <w:tcPr>
            <w:tcW w:type="dxa" w:w="1928"/>
          </w:tcPr>
          <w:p>
            <w:pPr>
              <w:spacing w:after="0"/>
            </w:pPr>
            <w:r>
              <w:rPr>
                <w:sz w:val="14"/>
              </w:rPr>
              <w:t>6,250 kJ/kWh</w:t>
            </w:r>
          </w:p>
        </w:tc>
        <w:tc>
          <w:tcPr>
            <w:tcW w:type="dxa" w:w="1871"/>
          </w:tcPr>
          <w:p>
            <w:pPr>
              <w:spacing w:after="0"/>
            </w:pPr>
            <w:r>
              <w:rPr>
                <w:sz w:val="14"/>
              </w:rPr>
              <w:t>SRC</w:t>
            </w:r>
          </w:p>
        </w:tc>
        <w:tc>
          <w:tcPr>
            <w:tcW w:type="dxa" w:w="1020"/>
          </w:tcPr>
          <w:p>
            <w:pPr>
              <w:spacing w:after="0"/>
            </w:pPr>
            <w:r>
              <w:rPr>
                <w:sz w:val="14"/>
              </w:rPr>
              <w:t>confirmed</w:t>
            </w:r>
          </w:p>
        </w:tc>
        <w:tc>
          <w:tcPr>
            <w:tcW w:type="dxa" w:w="2098"/>
          </w:tcPr>
          <w:p>
            <w:pPr>
              <w:spacing w:after="0"/>
            </w:pPr>
            <w:r>
              <w:rPr>
                <w:sz w:val="14"/>
              </w:rPr>
              <w:t>ER-04.03 Part-load efficiency</w:t>
            </w:r>
          </w:p>
        </w:tc>
      </w:tr>
    </w:tbl>
    <w:p>
      <w:pPr>
        <w:spacing w:after="40"/>
      </w:pPr>
    </w:p>
    <w:p>
      <w:r>
        <w:t>Operating regime and design life.</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Cold start time to base load</w:t>
            </w:r>
          </w:p>
        </w:tc>
        <w:tc>
          <w:tcPr>
            <w:tcW w:type="dxa" w:w="1928"/>
          </w:tcPr>
          <w:p>
            <w:pPr>
              <w:spacing w:after="0"/>
            </w:pPr>
            <w:r>
              <w:rPr>
                <w:sz w:val="14"/>
              </w:rPr>
              <w:t>180 min</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ER-04.04 Start-up times</w:t>
            </w:r>
          </w:p>
        </w:tc>
      </w:tr>
      <w:tr>
        <w:trPr>
          <w:cantSplit w:val="true"/>
        </w:trPr>
        <w:tc>
          <w:tcPr>
            <w:tcW w:type="dxa" w:w="2948"/>
          </w:tcPr>
          <w:p>
            <w:pPr>
              <w:spacing w:after="0"/>
            </w:pPr>
            <w:r>
              <w:rPr>
                <w:sz w:val="14"/>
              </w:rPr>
              <w:t>Design life</w:t>
            </w:r>
          </w:p>
        </w:tc>
        <w:tc>
          <w:tcPr>
            <w:tcW w:type="dxa" w:w="1928"/>
          </w:tcPr>
          <w:p>
            <w:pPr>
              <w:spacing w:after="0"/>
            </w:pPr>
            <w:r>
              <w:rPr>
                <w:sz w:val="14"/>
              </w:rPr>
              <w:t>30 years</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ER-01.03 Design life and operating regime</w:t>
            </w:r>
          </w:p>
        </w:tc>
      </w:tr>
      <w:tr>
        <w:trPr>
          <w:cantSplit w:val="true"/>
        </w:trPr>
        <w:tc>
          <w:tcPr>
            <w:tcW w:type="dxa" w:w="2948"/>
          </w:tcPr>
          <w:p>
            <w:pPr>
              <w:spacing w:after="0"/>
            </w:pPr>
            <w:r>
              <w:rPr>
                <w:sz w:val="14"/>
              </w:rPr>
              <w:t>Hot start time to base load</w:t>
            </w:r>
          </w:p>
        </w:tc>
        <w:tc>
          <w:tcPr>
            <w:tcW w:type="dxa" w:w="1928"/>
          </w:tcPr>
          <w:p>
            <w:pPr>
              <w:spacing w:after="0"/>
            </w:pPr>
            <w:r>
              <w:rPr>
                <w:sz w:val="14"/>
              </w:rPr>
              <w:t>45 min</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ER-04.04 Start-up times</w:t>
            </w:r>
          </w:p>
        </w:tc>
      </w:tr>
      <w:tr>
        <w:trPr>
          <w:cantSplit w:val="true"/>
        </w:trPr>
        <w:tc>
          <w:tcPr>
            <w:tcW w:type="dxa" w:w="2948"/>
          </w:tcPr>
          <w:p>
            <w:pPr>
              <w:spacing w:after="0"/>
            </w:pPr>
            <w:r>
              <w:rPr>
                <w:sz w:val="14"/>
              </w:rPr>
              <w:t>Operating hours per year</w:t>
            </w:r>
          </w:p>
        </w:tc>
        <w:tc>
          <w:tcPr>
            <w:tcW w:type="dxa" w:w="1928"/>
          </w:tcPr>
          <w:p>
            <w:pPr>
              <w:spacing w:after="0"/>
            </w:pPr>
            <w:r>
              <w:rPr>
                <w:sz w:val="14"/>
              </w:rPr>
              <w:t>8,000 EOH/year</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ER-01.03 Design life and operating regime</w:t>
            </w:r>
          </w:p>
        </w:tc>
      </w:tr>
      <w:tr>
        <w:trPr>
          <w:cantSplit w:val="true"/>
        </w:trPr>
        <w:tc>
          <w:tcPr>
            <w:tcW w:type="dxa" w:w="2948"/>
          </w:tcPr>
          <w:p>
            <w:pPr>
              <w:spacing w:after="0"/>
            </w:pPr>
            <w:r>
              <w:rPr>
                <w:sz w:val="14"/>
              </w:rPr>
              <w:t>Starts per year</w:t>
            </w:r>
          </w:p>
        </w:tc>
        <w:tc>
          <w:tcPr>
            <w:tcW w:type="dxa" w:w="1928"/>
          </w:tcPr>
          <w:p>
            <w:pPr>
              <w:spacing w:after="0"/>
            </w:pPr>
            <w:r>
              <w:rPr>
                <w:sz w:val="14"/>
              </w:rPr>
              <w:t>250 starts/year</w:t>
            </w:r>
          </w:p>
        </w:tc>
        <w:tc>
          <w:tcPr>
            <w:tcW w:type="dxa" w:w="1871"/>
          </w:tcPr>
          <w:p>
            <w:pPr>
              <w:spacing w:after="0"/>
            </w:pPr>
            <w:r>
              <w:rPr>
                <w:sz w:val="14"/>
              </w:rPr>
              <w:t>50 cold, 100 warm, 100 hot</w:t>
            </w:r>
          </w:p>
        </w:tc>
        <w:tc>
          <w:tcPr>
            <w:tcW w:type="dxa" w:w="1020"/>
          </w:tcPr>
          <w:p>
            <w:pPr>
              <w:spacing w:after="0"/>
            </w:pPr>
            <w:r>
              <w:rPr>
                <w:sz w:val="14"/>
              </w:rPr>
              <w:t>confirmed</w:t>
            </w:r>
          </w:p>
        </w:tc>
        <w:tc>
          <w:tcPr>
            <w:tcW w:type="dxa" w:w="2098"/>
          </w:tcPr>
          <w:p>
            <w:pPr>
              <w:spacing w:after="0"/>
            </w:pPr>
            <w:r>
              <w:rPr>
                <w:sz w:val="14"/>
              </w:rPr>
              <w:t>ER-01.03 Design life and operating regime</w:t>
            </w:r>
          </w:p>
        </w:tc>
      </w:tr>
      <w:tr>
        <w:trPr>
          <w:cantSplit w:val="true"/>
        </w:trPr>
        <w:tc>
          <w:tcPr>
            <w:tcW w:type="dxa" w:w="2948"/>
          </w:tcPr>
          <w:p>
            <w:pPr>
              <w:spacing w:after="0"/>
            </w:pPr>
            <w:r>
              <w:rPr>
                <w:sz w:val="14"/>
              </w:rPr>
              <w:t>Warm start time to base load</w:t>
            </w:r>
          </w:p>
        </w:tc>
        <w:tc>
          <w:tcPr>
            <w:tcW w:type="dxa" w:w="1928"/>
          </w:tcPr>
          <w:p>
            <w:pPr>
              <w:spacing w:after="0"/>
            </w:pPr>
            <w:r>
              <w:rPr>
                <w:sz w:val="14"/>
              </w:rPr>
              <w:t>90 min</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ER-04.04 Start-up times</w:t>
            </w:r>
          </w:p>
        </w:tc>
      </w:tr>
    </w:tbl>
    <w:p>
      <w:pPr>
        <w:spacing w:after="40"/>
      </w:pPr>
    </w:p>
    <w:p>
      <w:pPr>
        <w:pStyle w:val="Heading1"/>
        <w:keepNext/>
      </w:pPr>
      <w:r>
        <w:t>8. Cooling water and water supply</w:t>
      </w:r>
    </w:p>
    <w:p>
      <w:r>
        <w:t>Once-through seawater cooling; seawater quality at the intake; condenser design.</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Condenser cleanliness factor (design)</w:t>
            </w:r>
          </w:p>
        </w:tc>
        <w:tc>
          <w:tcPr>
            <w:tcW w:type="dxa" w:w="1928"/>
          </w:tcPr>
          <w:p>
            <w:pPr>
              <w:spacing w:after="0"/>
            </w:pPr>
            <w:r>
              <w:rPr>
                <w:sz w:val="14"/>
              </w:rPr>
              <w:t>0.85 -</w:t>
            </w:r>
          </w:p>
        </w:tc>
        <w:tc>
          <w:tcPr>
            <w:tcW w:type="dxa" w:w="1871"/>
          </w:tcPr>
          <w:p>
            <w:pPr>
              <w:spacing w:after="0"/>
            </w:pPr>
            <w:r>
              <w:rPr>
                <w:sz w:val="14"/>
              </w:rPr>
              <w:t>HEI</w:t>
            </w:r>
          </w:p>
        </w:tc>
        <w:tc>
          <w:tcPr>
            <w:tcW w:type="dxa" w:w="1020"/>
          </w:tcPr>
          <w:p>
            <w:pPr>
              <w:spacing w:after="0"/>
            </w:pPr>
            <w:r>
              <w:rPr>
                <w:sz w:val="14"/>
              </w:rPr>
              <w:t>confirmed</w:t>
            </w:r>
          </w:p>
        </w:tc>
        <w:tc>
          <w:tcPr>
            <w:tcW w:type="dxa" w:w="2098"/>
          </w:tcPr>
          <w:p>
            <w:pPr>
              <w:spacing w:after="0"/>
            </w:pPr>
            <w:r>
              <w:rPr>
                <w:sz w:val="14"/>
              </w:rPr>
              <w:t>ER-07.07 Condenser design standard</w:t>
            </w:r>
          </w:p>
        </w:tc>
      </w:tr>
      <w:tr>
        <w:trPr>
          <w:cantSplit w:val="true"/>
        </w:trPr>
        <w:tc>
          <w:tcPr>
            <w:tcW w:type="dxa" w:w="2948"/>
          </w:tcPr>
          <w:p>
            <w:pPr>
              <w:spacing w:after="0"/>
            </w:pPr>
            <w:r>
              <w:rPr>
                <w:sz w:val="14"/>
              </w:rPr>
              <w:t>Condenser cooling water temperature rise</w:t>
            </w:r>
          </w:p>
        </w:tc>
        <w:tc>
          <w:tcPr>
            <w:tcW w:type="dxa" w:w="1928"/>
          </w:tcPr>
          <w:p>
            <w:pPr>
              <w:spacing w:after="0"/>
            </w:pPr>
            <w:r>
              <w:rPr>
                <w:sz w:val="14"/>
              </w:rPr>
              <w:t>7 K</w:t>
            </w:r>
          </w:p>
        </w:tc>
        <w:tc>
          <w:tcPr>
            <w:tcW w:type="dxa" w:w="1871"/>
          </w:tcPr>
          <w:p>
            <w:pPr>
              <w:spacing w:after="0"/>
            </w:pPr>
            <w:r>
              <w:rPr>
                <w:sz w:val="14"/>
              </w:rPr>
              <w:t>maximum, base load</w:t>
            </w:r>
          </w:p>
        </w:tc>
        <w:tc>
          <w:tcPr>
            <w:tcW w:type="dxa" w:w="1020"/>
          </w:tcPr>
          <w:p>
            <w:pPr>
              <w:spacing w:after="0"/>
            </w:pPr>
            <w:r>
              <w:rPr>
                <w:sz w:val="14"/>
              </w:rPr>
              <w:t>confirmed</w:t>
            </w:r>
          </w:p>
        </w:tc>
        <w:tc>
          <w:tcPr>
            <w:tcW w:type="dxa" w:w="2098"/>
          </w:tcPr>
          <w:p>
            <w:pPr>
              <w:spacing w:after="0"/>
            </w:pPr>
            <w:r>
              <w:rPr>
                <w:sz w:val="14"/>
              </w:rPr>
              <w:t>ER-07.04 Cooling water temperature rise</w:t>
            </w:r>
          </w:p>
        </w:tc>
      </w:tr>
      <w:tr>
        <w:trPr>
          <w:cantSplit w:val="true"/>
        </w:trPr>
        <w:tc>
          <w:tcPr>
            <w:tcW w:type="dxa" w:w="2948"/>
          </w:tcPr>
          <w:p>
            <w:pPr>
              <w:spacing w:after="0"/>
            </w:pPr>
            <w:r>
              <w:rPr>
                <w:sz w:val="14"/>
              </w:rPr>
              <w:t>Condenser pressure at SRC (maximum)</w:t>
            </w:r>
          </w:p>
        </w:tc>
        <w:tc>
          <w:tcPr>
            <w:tcW w:type="dxa" w:w="1928"/>
          </w:tcPr>
          <w:p>
            <w:pPr>
              <w:spacing w:after="0"/>
            </w:pPr>
            <w:r>
              <w:rPr>
                <w:sz w:val="14"/>
              </w:rPr>
              <w:t>36 mbar(a)</w:t>
            </w:r>
          </w:p>
        </w:tc>
        <w:tc>
          <w:tcPr>
            <w:tcW w:type="dxa" w:w="1871"/>
          </w:tcPr>
          <w:p>
            <w:pPr>
              <w:spacing w:after="0"/>
            </w:pPr>
            <w:r>
              <w:rPr>
                <w:sz w:val="14"/>
              </w:rPr>
              <w:t>base load, seawater 16.0 degC</w:t>
            </w:r>
          </w:p>
        </w:tc>
        <w:tc>
          <w:tcPr>
            <w:tcW w:type="dxa" w:w="1020"/>
          </w:tcPr>
          <w:p>
            <w:pPr>
              <w:spacing w:after="0"/>
            </w:pPr>
            <w:r>
              <w:rPr>
                <w:sz w:val="14"/>
              </w:rPr>
              <w:t>confirmed</w:t>
            </w:r>
          </w:p>
        </w:tc>
        <w:tc>
          <w:tcPr>
            <w:tcW w:type="dxa" w:w="2098"/>
          </w:tcPr>
          <w:p>
            <w:pPr>
              <w:spacing w:after="0"/>
            </w:pPr>
            <w:r>
              <w:rPr>
                <w:sz w:val="14"/>
              </w:rPr>
              <w:t>ER-07.08 Condenser pressure</w:t>
            </w:r>
          </w:p>
        </w:tc>
      </w:tr>
      <w:tr>
        <w:trPr>
          <w:cantSplit w:val="true"/>
        </w:trPr>
        <w:tc>
          <w:tcPr>
            <w:tcW w:type="dxa" w:w="2948"/>
          </w:tcPr>
          <w:p>
            <w:pPr>
              <w:spacing w:after="0"/>
            </w:pPr>
            <w:r>
              <w:rPr>
                <w:sz w:val="14"/>
              </w:rPr>
              <w:t>Condenser tube velocity</w:t>
            </w:r>
          </w:p>
        </w:tc>
        <w:tc>
          <w:tcPr>
            <w:tcW w:type="dxa" w:w="1928"/>
          </w:tcPr>
          <w:p>
            <w:pPr>
              <w:spacing w:after="0"/>
            </w:pPr>
            <w:r>
              <w:rPr>
                <w:sz w:val="14"/>
              </w:rPr>
              <w:t>1.8 to 2.2 m/s</w:t>
            </w:r>
          </w:p>
        </w:tc>
        <w:tc>
          <w:tcPr>
            <w:tcW w:type="dxa" w:w="1871"/>
          </w:tcPr>
          <w:p>
            <w:pPr>
              <w:spacing w:after="0"/>
            </w:pPr>
            <w:r>
              <w:rPr>
                <w:sz w:val="14"/>
              </w:rPr>
              <w:t>titanium</w:t>
            </w:r>
          </w:p>
        </w:tc>
        <w:tc>
          <w:tcPr>
            <w:tcW w:type="dxa" w:w="1020"/>
          </w:tcPr>
          <w:p>
            <w:pPr>
              <w:spacing w:after="0"/>
            </w:pPr>
            <w:r>
              <w:rPr>
                <w:sz w:val="14"/>
              </w:rPr>
              <w:t>confirmed</w:t>
            </w:r>
          </w:p>
        </w:tc>
        <w:tc>
          <w:tcPr>
            <w:tcW w:type="dxa" w:w="2098"/>
          </w:tcPr>
          <w:p>
            <w:pPr>
              <w:spacing w:after="0"/>
            </w:pPr>
            <w:r>
              <w:rPr>
                <w:sz w:val="14"/>
              </w:rPr>
              <w:t>ER-07.07 Condenser design standard</w:t>
            </w:r>
          </w:p>
        </w:tc>
      </w:tr>
      <w:tr>
        <w:trPr>
          <w:cantSplit w:val="true"/>
        </w:trPr>
        <w:tc>
          <w:tcPr>
            <w:tcW w:type="dxa" w:w="2948"/>
          </w:tcPr>
          <w:p>
            <w:pPr>
              <w:spacing w:after="0"/>
            </w:pPr>
            <w:r>
              <w:rPr>
                <w:sz w:val="14"/>
              </w:rPr>
              <w:t>CW intake velocity at the screens</w:t>
            </w:r>
          </w:p>
        </w:tc>
        <w:tc>
          <w:tcPr>
            <w:tcW w:type="dxa" w:w="1928"/>
          </w:tcPr>
          <w:p>
            <w:pPr>
              <w:spacing w:after="0"/>
            </w:pPr>
            <w:r>
              <w:rPr>
                <w:sz w:val="14"/>
              </w:rPr>
              <w:t>0.15 m/s</w:t>
            </w:r>
          </w:p>
        </w:tc>
        <w:tc>
          <w:tcPr>
            <w:tcW w:type="dxa" w:w="1871"/>
          </w:tcPr>
          <w:p>
            <w:pPr>
              <w:spacing w:after="0"/>
            </w:pPr>
            <w:r>
              <w:rPr>
                <w:sz w:val="14"/>
              </w:rPr>
              <w:t>maximum, with fish return system</w:t>
            </w:r>
          </w:p>
        </w:tc>
        <w:tc>
          <w:tcPr>
            <w:tcW w:type="dxa" w:w="1020"/>
          </w:tcPr>
          <w:p>
            <w:pPr>
              <w:spacing w:after="0"/>
            </w:pPr>
            <w:r>
              <w:rPr>
                <w:sz w:val="14"/>
              </w:rPr>
              <w:t>confirmed</w:t>
            </w:r>
          </w:p>
        </w:tc>
        <w:tc>
          <w:tcPr>
            <w:tcW w:type="dxa" w:w="2098"/>
          </w:tcPr>
          <w:p>
            <w:pPr>
              <w:spacing w:after="0"/>
            </w:pPr>
            <w:r>
              <w:rPr>
                <w:sz w:val="14"/>
              </w:rPr>
              <w:t>SRC-OWNR-0007 Positive EIA decision - binding conditions</w:t>
            </w:r>
          </w:p>
        </w:tc>
      </w:tr>
      <w:tr>
        <w:trPr>
          <w:cantSplit w:val="true"/>
        </w:trPr>
        <w:tc>
          <w:tcPr>
            <w:tcW w:type="dxa" w:w="2948"/>
          </w:tcPr>
          <w:p>
            <w:pPr>
              <w:spacing w:after="0"/>
            </w:pPr>
            <w:r>
              <w:rPr>
                <w:sz w:val="14"/>
              </w:rPr>
              <w:t>Jellyfish load design</w:t>
            </w:r>
          </w:p>
        </w:tc>
        <w:tc>
          <w:tcPr>
            <w:tcW w:type="dxa" w:w="1928"/>
          </w:tcPr>
          <w:p>
            <w:pPr>
              <w:spacing w:after="0"/>
            </w:pPr>
            <w:r>
              <w:rPr>
                <w:sz w:val="14"/>
              </w:rPr>
              <w:t>20 kg/m3</w:t>
            </w:r>
          </w:p>
        </w:tc>
        <w:tc>
          <w:tcPr>
            <w:tcW w:type="dxa" w:w="1871"/>
          </w:tcPr>
          <w:p>
            <w:pPr>
              <w:spacing w:after="0"/>
            </w:pPr>
            <w:r>
              <w:rPr>
                <w:sz w:val="14"/>
              </w:rPr>
              <w:t>blooms June-September</w:t>
            </w:r>
          </w:p>
        </w:tc>
        <w:tc>
          <w:tcPr>
            <w:tcW w:type="dxa" w:w="1020"/>
          </w:tcPr>
          <w:p>
            <w:pPr>
              <w:spacing w:after="0"/>
            </w:pPr>
            <w:r>
              <w:rPr>
                <w:sz w:val="14"/>
              </w:rPr>
              <w:t>confirmed</w:t>
            </w:r>
          </w:p>
        </w:tc>
        <w:tc>
          <w:tcPr>
            <w:tcW w:type="dxa" w:w="2098"/>
          </w:tcPr>
          <w:p>
            <w:pPr>
              <w:spacing w:after="0"/>
            </w:pPr>
            <w:r>
              <w:rPr>
                <w:sz w:val="14"/>
              </w:rPr>
              <w:t>SRC-OWNR-0002 Seawater quality and marine conditions, ER-08.07 Jellyfish and mucilage</w:t>
            </w:r>
          </w:p>
        </w:tc>
      </w:tr>
      <w:tr>
        <w:trPr>
          <w:cantSplit w:val="true"/>
        </w:trPr>
        <w:tc>
          <w:tcPr>
            <w:tcW w:type="dxa" w:w="2948"/>
          </w:tcPr>
          <w:p>
            <w:pPr>
              <w:spacing w:after="0"/>
            </w:pPr>
            <w:r>
              <w:rPr>
                <w:sz w:val="14"/>
              </w:rPr>
              <w:t>Pycnocline depth</w:t>
            </w:r>
          </w:p>
        </w:tc>
        <w:tc>
          <w:tcPr>
            <w:tcW w:type="dxa" w:w="1928"/>
          </w:tcPr>
          <w:p>
            <w:pPr>
              <w:spacing w:after="0"/>
            </w:pPr>
            <w:r>
              <w:rPr>
                <w:sz w:val="14"/>
              </w:rPr>
              <w:t>20 to 25 m</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Residual chlorine at outfall</w:t>
            </w:r>
          </w:p>
        </w:tc>
        <w:tc>
          <w:tcPr>
            <w:tcW w:type="dxa" w:w="1928"/>
          </w:tcPr>
          <w:p>
            <w:pPr>
              <w:spacing w:after="0"/>
            </w:pPr>
            <w:r>
              <w:rPr>
                <w:sz w:val="14"/>
              </w:rPr>
              <w:t>0.1 mg/l</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ER-08.04 Biofouling control</w:t>
            </w:r>
          </w:p>
        </w:tc>
      </w:tr>
      <w:tr>
        <w:trPr>
          <w:cantSplit w:val="true"/>
        </w:trPr>
        <w:tc>
          <w:tcPr>
            <w:tcW w:type="dxa" w:w="2948"/>
          </w:tcPr>
          <w:p>
            <w:pPr>
              <w:spacing w:after="0"/>
            </w:pPr>
            <w:r>
              <w:rPr>
                <w:sz w:val="14"/>
              </w:rPr>
              <w:t>Seawater boron</w:t>
            </w:r>
          </w:p>
        </w:tc>
        <w:tc>
          <w:tcPr>
            <w:tcW w:type="dxa" w:w="1928"/>
          </w:tcPr>
          <w:p>
            <w:pPr>
              <w:spacing w:after="0"/>
            </w:pPr>
            <w:r>
              <w:rPr>
                <w:sz w:val="14"/>
              </w:rPr>
              <w:t>2.4 to 3.4 mg/l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chloride - maximum (upper layer)</w:t>
            </w:r>
          </w:p>
        </w:tc>
        <w:tc>
          <w:tcPr>
            <w:tcW w:type="dxa" w:w="1928"/>
          </w:tcPr>
          <w:p>
            <w:pPr>
              <w:spacing w:after="0"/>
            </w:pPr>
            <w:r>
              <w:rPr>
                <w:sz w:val="14"/>
              </w:rPr>
              <w:t>14,500 mg/l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salinity range (upper layer)</w:t>
            </w:r>
          </w:p>
        </w:tc>
        <w:tc>
          <w:tcPr>
            <w:tcW w:type="dxa" w:w="1928"/>
          </w:tcPr>
          <w:p>
            <w:pPr>
              <w:spacing w:after="0"/>
            </w:pPr>
            <w:r>
              <w:rPr>
                <w:sz w:val="14"/>
              </w:rPr>
              <w:t>21.8 to 26.1 PSU</w:t>
            </w:r>
          </w:p>
        </w:tc>
        <w:tc>
          <w:tcPr>
            <w:tcW w:type="dxa" w:w="1871"/>
          </w:tcPr>
          <w:p>
            <w:pPr>
              <w:spacing w:after="0"/>
            </w:pPr>
            <w:r>
              <w:rPr>
                <w:sz w:val="14"/>
              </w:rPr>
              <w:t>lower layer 38.2 PSU below pycnocline</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temperature at intake - annual mean (measured)</w:t>
            </w:r>
          </w:p>
        </w:tc>
        <w:tc>
          <w:tcPr>
            <w:tcW w:type="dxa" w:w="1928"/>
          </w:tcPr>
          <w:p>
            <w:pPr>
              <w:spacing w:after="0"/>
            </w:pPr>
            <w:r>
              <w:rPr>
                <w:sz w:val="14"/>
              </w:rPr>
              <w:t>15.4 degC</w:t>
            </w:r>
          </w:p>
        </w:tc>
        <w:tc>
          <w:tcPr>
            <w:tcW w:type="dxa" w:w="1871"/>
          </w:tcPr>
          <w:p>
            <w:pPr>
              <w:spacing w:after="0"/>
            </w:pPr>
            <w:r>
              <w:rPr>
                <w:sz w:val="14"/>
              </w:rPr>
              <w:t>12 m depth, station M2</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temperature at intake - maximum</w:t>
            </w:r>
          </w:p>
        </w:tc>
        <w:tc>
          <w:tcPr>
            <w:tcW w:type="dxa" w:w="1928"/>
          </w:tcPr>
          <w:p>
            <w:pPr>
              <w:spacing w:after="0"/>
            </w:pPr>
            <w:r>
              <w:rPr>
                <w:sz w:val="14"/>
              </w:rPr>
              <w:t>27 degC</w:t>
            </w:r>
          </w:p>
        </w:tc>
        <w:tc>
          <w:tcPr>
            <w:tcW w:type="dxa" w:w="1871"/>
          </w:tcPr>
          <w:p>
            <w:pPr>
              <w:spacing w:after="0"/>
            </w:pPr>
            <w:r>
              <w:rPr>
                <w:sz w:val="14"/>
              </w:rPr>
              <w:t>August</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temperature at intake - minimum</w:t>
            </w:r>
          </w:p>
        </w:tc>
        <w:tc>
          <w:tcPr>
            <w:tcW w:type="dxa" w:w="1928"/>
          </w:tcPr>
          <w:p>
            <w:pPr>
              <w:spacing w:after="0"/>
            </w:pPr>
            <w:r>
              <w:rPr>
                <w:sz w:val="14"/>
              </w:rPr>
              <w:t>6.9 degC</w:t>
            </w:r>
          </w:p>
        </w:tc>
        <w:tc>
          <w:tcPr>
            <w:tcW w:type="dxa" w:w="1871"/>
          </w:tcPr>
          <w:p>
            <w:pPr>
              <w:spacing w:after="0"/>
            </w:pPr>
            <w:r>
              <w:rPr>
                <w:sz w:val="14"/>
              </w:rPr>
              <w:t>February</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temperature range at intake</w:t>
            </w:r>
          </w:p>
        </w:tc>
        <w:tc>
          <w:tcPr>
            <w:tcW w:type="dxa" w:w="1928"/>
          </w:tcPr>
          <w:p>
            <w:pPr>
              <w:spacing w:after="0"/>
            </w:pPr>
            <w:r>
              <w:rPr>
                <w:sz w:val="14"/>
              </w:rPr>
              <w:t>6 to 27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ER-02.04 Seawater conditions</w:t>
            </w:r>
          </w:p>
        </w:tc>
      </w:tr>
      <w:tr>
        <w:trPr>
          <w:cantSplit w:val="true"/>
        </w:trPr>
        <w:tc>
          <w:tcPr>
            <w:tcW w:type="dxa" w:w="2948"/>
          </w:tcPr>
          <w:p>
            <w:pPr>
              <w:spacing w:after="0"/>
            </w:pPr>
            <w:r>
              <w:rPr>
                <w:sz w:val="14"/>
              </w:rPr>
              <w:t>Seawater TSS maximum (storm)</w:t>
            </w:r>
          </w:p>
        </w:tc>
        <w:tc>
          <w:tcPr>
            <w:tcW w:type="dxa" w:w="1928"/>
          </w:tcPr>
          <w:p>
            <w:pPr>
              <w:spacing w:after="0"/>
            </w:pPr>
            <w:r>
              <w:rPr>
                <w:sz w:val="14"/>
              </w:rPr>
              <w:t>140 mg/l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SRC seawater temperature</w:t>
            </w:r>
          </w:p>
        </w:tc>
        <w:tc>
          <w:tcPr>
            <w:tcW w:type="dxa" w:w="1928"/>
          </w:tcPr>
          <w:p>
            <w:pPr>
              <w:spacing w:after="0"/>
            </w:pPr>
            <w:r>
              <w:rPr>
                <w:sz w:val="14"/>
              </w:rPr>
              <w:t>16 degC</w:t>
            </w:r>
          </w:p>
        </w:tc>
        <w:tc>
          <w:tcPr>
            <w:tcW w:type="dxa" w:w="1871"/>
          </w:tcPr>
          <w:p>
            <w:pPr>
              <w:spacing w:after="0"/>
            </w:pPr>
            <w:r>
              <w:rPr>
                <w:sz w:val="14"/>
              </w:rPr>
              <w:t>Site Reference Conditions</w:t>
            </w:r>
          </w:p>
        </w:tc>
        <w:tc>
          <w:tcPr>
            <w:tcW w:type="dxa" w:w="1020"/>
          </w:tcPr>
          <w:p>
            <w:pPr>
              <w:spacing w:after="0"/>
            </w:pPr>
            <w:r>
              <w:rPr>
                <w:sz w:val="14"/>
              </w:rPr>
              <w:t>confirmed</w:t>
            </w:r>
          </w:p>
        </w:tc>
        <w:tc>
          <w:tcPr>
            <w:tcW w:type="dxa" w:w="2098"/>
          </w:tcPr>
          <w:p>
            <w:pPr>
              <w:spacing w:after="0"/>
            </w:pPr>
            <w:r>
              <w:rPr>
                <w:sz w:val="14"/>
              </w:rPr>
              <w:t>ER-02.03 Site Reference Conditions (SRC)</w:t>
            </w:r>
          </w:p>
        </w:tc>
      </w:tr>
      <w:tr>
        <w:trPr>
          <w:cantSplit w:val="true"/>
        </w:trPr>
        <w:tc>
          <w:tcPr>
            <w:tcW w:type="dxa" w:w="2948"/>
          </w:tcPr>
          <w:p>
            <w:pPr>
              <w:spacing w:after="0"/>
            </w:pPr>
            <w:r>
              <w:rPr>
                <w:sz w:val="14"/>
              </w:rPr>
              <w:t>SWRO brine salinity excess at 50 m from the diffuser</w:t>
            </w:r>
          </w:p>
        </w:tc>
        <w:tc>
          <w:tcPr>
            <w:tcW w:type="dxa" w:w="1928"/>
          </w:tcPr>
          <w:p>
            <w:pPr>
              <w:spacing w:after="0"/>
            </w:pPr>
            <w:r>
              <w:rPr>
                <w:sz w:val="14"/>
              </w:rPr>
              <w:t>5 %</w:t>
            </w:r>
          </w:p>
        </w:tc>
        <w:tc>
          <w:tcPr>
            <w:tcW w:type="dxa" w:w="1871"/>
          </w:tcPr>
          <w:p>
            <w:pPr>
              <w:spacing w:after="0"/>
            </w:pPr>
            <w:r>
              <w:rPr>
                <w:sz w:val="14"/>
              </w:rPr>
              <w:t>above ambient salinity, maximum</w:t>
            </w:r>
          </w:p>
        </w:tc>
        <w:tc>
          <w:tcPr>
            <w:tcW w:type="dxa" w:w="1020"/>
          </w:tcPr>
          <w:p>
            <w:pPr>
              <w:spacing w:after="0"/>
            </w:pPr>
            <w:r>
              <w:rPr>
                <w:sz w:val="14"/>
              </w:rPr>
              <w:t>confirmed</w:t>
            </w:r>
          </w:p>
        </w:tc>
        <w:tc>
          <w:tcPr>
            <w:tcW w:type="dxa" w:w="2098"/>
          </w:tcPr>
          <w:p>
            <w:pPr>
              <w:spacing w:after="0"/>
            </w:pPr>
            <w:r>
              <w:rPr>
                <w:sz w:val="14"/>
              </w:rPr>
              <w:t>SRC-OWNR-0007 Positive EIA decision - binding conditions</w:t>
            </w:r>
          </w:p>
        </w:tc>
      </w:tr>
      <w:tr>
        <w:trPr>
          <w:cantSplit w:val="true"/>
        </w:trPr>
        <w:tc>
          <w:tcPr>
            <w:tcW w:type="dxa" w:w="2948"/>
          </w:tcPr>
          <w:p>
            <w:pPr>
              <w:spacing w:after="0"/>
            </w:pPr>
            <w:r>
              <w:rPr>
                <w:sz w:val="14"/>
              </w:rPr>
              <w:t>Thermal plume excess at 100 m mixing zone</w:t>
            </w:r>
          </w:p>
        </w:tc>
        <w:tc>
          <w:tcPr>
            <w:tcW w:type="dxa" w:w="1928"/>
          </w:tcPr>
          <w:p>
            <w:pPr>
              <w:spacing w:after="0"/>
            </w:pPr>
            <w:r>
              <w:rPr>
                <w:sz w:val="14"/>
              </w:rPr>
              <w:t>3 K</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ER-08.05 Thermal plume</w:t>
            </w:r>
          </w:p>
        </w:tc>
      </w:tr>
      <w:tr>
        <w:trPr>
          <w:cantSplit w:val="true"/>
        </w:trPr>
        <w:tc>
          <w:tcPr>
            <w:tcW w:type="dxa" w:w="2948"/>
          </w:tcPr>
          <w:p>
            <w:pPr>
              <w:spacing w:after="0"/>
            </w:pPr>
            <w:r>
              <w:rPr>
                <w:sz w:val="14"/>
              </w:rPr>
              <w:t>Wave height Hs 50-year</w:t>
            </w:r>
          </w:p>
        </w:tc>
        <w:tc>
          <w:tcPr>
            <w:tcW w:type="dxa" w:w="1928"/>
          </w:tcPr>
          <w:p>
            <w:pPr>
              <w:spacing w:after="0"/>
            </w:pPr>
            <w:r>
              <w:rPr>
                <w:sz w:val="14"/>
              </w:rPr>
              <w:t>4.4 m</w:t>
            </w:r>
          </w:p>
        </w:tc>
        <w:tc>
          <w:tcPr>
            <w:tcW w:type="dxa" w:w="1871"/>
          </w:tcPr>
          <w:p>
            <w:pPr>
              <w:spacing w:after="0"/>
            </w:pPr>
            <w:r>
              <w:rPr>
                <w:sz w:val="14"/>
              </w:rPr>
              <w:t>Tp 8.5 s, SW</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bl>
    <w:p>
      <w:pPr>
        <w:spacing w:after="40"/>
      </w:pPr>
    </w:p>
    <w:p>
      <w:pPr>
        <w:pStyle w:val="Heading1"/>
        <w:keepNext/>
      </w:pPr>
      <w:r>
        <w:t>9. Emissions and noise</w:t>
      </w:r>
    </w:p>
    <w:p>
      <w:r>
        <w:t>Stack emission limits (15 % O2, dry) and stack height.</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CO</w:t>
            </w:r>
          </w:p>
        </w:tc>
        <w:tc>
          <w:tcPr>
            <w:tcW w:type="dxa" w:w="1928"/>
          </w:tcPr>
          <w:p>
            <w:pPr>
              <w:spacing w:after="0"/>
            </w:pPr>
            <w:r>
              <w:rPr>
                <w:sz w:val="14"/>
              </w:rPr>
              <w:t>30 mg/Nm3</w:t>
            </w:r>
          </w:p>
        </w:tc>
        <w:tc>
          <w:tcPr>
            <w:tcW w:type="dxa" w:w="1871"/>
          </w:tcPr>
          <w:p>
            <w:pPr>
              <w:spacing w:after="0"/>
            </w:pPr>
            <w:r>
              <w:rPr>
                <w:sz w:val="14"/>
              </w:rPr>
              <w:t>dry, 15 % O2, 50-100 % GT load</w:t>
            </w:r>
          </w:p>
        </w:tc>
        <w:tc>
          <w:tcPr>
            <w:tcW w:type="dxa" w:w="1020"/>
          </w:tcPr>
          <w:p>
            <w:pPr>
              <w:spacing w:after="0"/>
            </w:pPr>
            <w:r>
              <w:rPr>
                <w:sz w:val="14"/>
              </w:rPr>
              <w:t>confirmed</w:t>
            </w:r>
          </w:p>
        </w:tc>
        <w:tc>
          <w:tcPr>
            <w:tcW w:type="dxa" w:w="2098"/>
          </w:tcPr>
          <w:p>
            <w:pPr>
              <w:spacing w:after="0"/>
            </w:pPr>
            <w:r>
              <w:rPr>
                <w:sz w:val="14"/>
              </w:rPr>
              <w:t>ER-14.02 Air emissions</w:t>
            </w:r>
          </w:p>
        </w:tc>
      </w:tr>
      <w:tr>
        <w:trPr>
          <w:cantSplit w:val="true"/>
        </w:trPr>
        <w:tc>
          <w:tcPr>
            <w:tcW w:type="dxa" w:w="2948"/>
          </w:tcPr>
          <w:p>
            <w:pPr>
              <w:spacing w:after="0"/>
            </w:pPr>
            <w:r>
              <w:rPr>
                <w:sz w:val="14"/>
              </w:rPr>
              <w:t>CO on LDO</w:t>
            </w:r>
          </w:p>
        </w:tc>
        <w:tc>
          <w:tcPr>
            <w:tcW w:type="dxa" w:w="1928"/>
          </w:tcPr>
          <w:p>
            <w:pPr>
              <w:spacing w:after="0"/>
            </w:pPr>
            <w:r>
              <w:rPr>
                <w:sz w:val="14"/>
              </w:rPr>
              <w:t>50 mg/Nm3</w:t>
            </w:r>
          </w:p>
        </w:tc>
        <w:tc>
          <w:tcPr>
            <w:tcW w:type="dxa" w:w="1871"/>
          </w:tcPr>
          <w:p>
            <w:pPr>
              <w:spacing w:after="0"/>
            </w:pPr>
            <w:r>
              <w:rPr>
                <w:sz w:val="14"/>
              </w:rPr>
              <w:t>dry, 15 % O2, 70-100 % GT load</w:t>
            </w:r>
          </w:p>
        </w:tc>
        <w:tc>
          <w:tcPr>
            <w:tcW w:type="dxa" w:w="1020"/>
          </w:tcPr>
          <w:p>
            <w:pPr>
              <w:spacing w:after="0"/>
            </w:pPr>
            <w:r>
              <w:rPr>
                <w:sz w:val="14"/>
              </w:rPr>
              <w:t>confirmed</w:t>
            </w:r>
          </w:p>
        </w:tc>
        <w:tc>
          <w:tcPr>
            <w:tcW w:type="dxa" w:w="2098"/>
          </w:tcPr>
          <w:p>
            <w:pPr>
              <w:spacing w:after="0"/>
            </w:pPr>
            <w:r>
              <w:rPr>
                <w:sz w:val="14"/>
              </w:rPr>
              <w:t>SRC-OWNR-0007 Positive EIA decision - binding conditions, ER-14.02 Air emissions</w:t>
            </w:r>
          </w:p>
        </w:tc>
      </w:tr>
      <w:tr>
        <w:trPr>
          <w:cantSplit w:val="true"/>
        </w:trPr>
        <w:tc>
          <w:tcPr>
            <w:tcW w:type="dxa" w:w="2948"/>
          </w:tcPr>
          <w:p>
            <w:pPr>
              <w:spacing w:after="0"/>
            </w:pPr>
            <w:r>
              <w:rPr>
                <w:sz w:val="14"/>
              </w:rPr>
              <w:t>Dust on LDO</w:t>
            </w:r>
          </w:p>
        </w:tc>
        <w:tc>
          <w:tcPr>
            <w:tcW w:type="dxa" w:w="1928"/>
          </w:tcPr>
          <w:p>
            <w:pPr>
              <w:spacing w:after="0"/>
            </w:pPr>
            <w:r>
              <w:rPr>
                <w:sz w:val="14"/>
              </w:rPr>
              <w:t>5 mg/Nm3</w:t>
            </w:r>
          </w:p>
        </w:tc>
        <w:tc>
          <w:tcPr>
            <w:tcW w:type="dxa" w:w="1871"/>
          </w:tcPr>
          <w:p>
            <w:pPr>
              <w:spacing w:after="0"/>
            </w:pPr>
            <w:r>
              <w:rPr>
                <w:sz w:val="14"/>
              </w:rPr>
              <w:t>dry, 15 % O2</w:t>
            </w:r>
          </w:p>
        </w:tc>
        <w:tc>
          <w:tcPr>
            <w:tcW w:type="dxa" w:w="1020"/>
          </w:tcPr>
          <w:p>
            <w:pPr>
              <w:spacing w:after="0"/>
            </w:pPr>
            <w:r>
              <w:rPr>
                <w:sz w:val="14"/>
              </w:rPr>
              <w:t>confirmed</w:t>
            </w:r>
          </w:p>
        </w:tc>
        <w:tc>
          <w:tcPr>
            <w:tcW w:type="dxa" w:w="2098"/>
          </w:tcPr>
          <w:p>
            <w:pPr>
              <w:spacing w:after="0"/>
            </w:pPr>
            <w:r>
              <w:rPr>
                <w:sz w:val="14"/>
              </w:rPr>
              <w:t>SRC-OWNR-0007 Positive EIA decision - binding conditions, ER-14.02 Air emissions</w:t>
            </w:r>
          </w:p>
        </w:tc>
      </w:tr>
      <w:tr>
        <w:trPr>
          <w:cantSplit w:val="true"/>
        </w:trPr>
        <w:tc>
          <w:tcPr>
            <w:tcW w:type="dxa" w:w="2948"/>
          </w:tcPr>
          <w:p>
            <w:pPr>
              <w:spacing w:after="0"/>
            </w:pPr>
            <w:r>
              <w:rPr>
                <w:sz w:val="14"/>
              </w:rPr>
              <w:t>NH3 slip</w:t>
            </w:r>
          </w:p>
        </w:tc>
        <w:tc>
          <w:tcPr>
            <w:tcW w:type="dxa" w:w="1928"/>
          </w:tcPr>
          <w:p>
            <w:pPr>
              <w:spacing w:after="0"/>
            </w:pPr>
            <w:r>
              <w:rPr>
                <w:sz w:val="14"/>
              </w:rPr>
              <w:t>5 mg/Nm3</w:t>
            </w:r>
          </w:p>
        </w:tc>
        <w:tc>
          <w:tcPr>
            <w:tcW w:type="dxa" w:w="1871"/>
          </w:tcPr>
          <w:p>
            <w:pPr>
              <w:spacing w:after="0"/>
            </w:pPr>
            <w:r>
              <w:rPr>
                <w:sz w:val="14"/>
              </w:rPr>
              <w:t>dry, 15 % O2</w:t>
            </w:r>
          </w:p>
        </w:tc>
        <w:tc>
          <w:tcPr>
            <w:tcW w:type="dxa" w:w="1020"/>
          </w:tcPr>
          <w:p>
            <w:pPr>
              <w:spacing w:after="0"/>
            </w:pPr>
            <w:r>
              <w:rPr>
                <w:sz w:val="14"/>
              </w:rPr>
              <w:t>confirmed</w:t>
            </w:r>
          </w:p>
        </w:tc>
        <w:tc>
          <w:tcPr>
            <w:tcW w:type="dxa" w:w="2098"/>
          </w:tcPr>
          <w:p>
            <w:pPr>
              <w:spacing w:after="0"/>
            </w:pPr>
            <w:r>
              <w:rPr>
                <w:sz w:val="14"/>
              </w:rPr>
              <w:t>ER-14.02 Air emissions</w:t>
            </w:r>
          </w:p>
        </w:tc>
      </w:tr>
      <w:tr>
        <w:trPr>
          <w:cantSplit w:val="true"/>
        </w:trPr>
        <w:tc>
          <w:tcPr>
            <w:tcW w:type="dxa" w:w="2948"/>
          </w:tcPr>
          <w:p>
            <w:pPr>
              <w:spacing w:after="0"/>
            </w:pPr>
            <w:r>
              <w:rPr>
                <w:sz w:val="14"/>
              </w:rPr>
              <w:t>NOx (as NO2)</w:t>
            </w:r>
          </w:p>
        </w:tc>
        <w:tc>
          <w:tcPr>
            <w:tcW w:type="dxa" w:w="1928"/>
          </w:tcPr>
          <w:p>
            <w:pPr>
              <w:spacing w:after="0"/>
            </w:pPr>
            <w:r>
              <w:rPr>
                <w:sz w:val="14"/>
              </w:rPr>
              <w:t>30 mg/Nm3</w:t>
            </w:r>
          </w:p>
        </w:tc>
        <w:tc>
          <w:tcPr>
            <w:tcW w:type="dxa" w:w="1871"/>
          </w:tcPr>
          <w:p>
            <w:pPr>
              <w:spacing w:after="0"/>
            </w:pPr>
            <w:r>
              <w:rPr>
                <w:sz w:val="14"/>
              </w:rPr>
              <w:t>dry, 15 % O2, 50-100 % GT load</w:t>
            </w:r>
          </w:p>
        </w:tc>
        <w:tc>
          <w:tcPr>
            <w:tcW w:type="dxa" w:w="1020"/>
          </w:tcPr>
          <w:p>
            <w:pPr>
              <w:spacing w:after="0"/>
            </w:pPr>
            <w:r>
              <w:rPr>
                <w:sz w:val="14"/>
              </w:rPr>
              <w:t>confirmed</w:t>
            </w:r>
          </w:p>
        </w:tc>
        <w:tc>
          <w:tcPr>
            <w:tcW w:type="dxa" w:w="2098"/>
          </w:tcPr>
          <w:p>
            <w:pPr>
              <w:spacing w:after="0"/>
            </w:pPr>
            <w:r>
              <w:rPr>
                <w:sz w:val="14"/>
              </w:rPr>
              <w:t>ER-14.02 Air emissions</w:t>
            </w:r>
          </w:p>
        </w:tc>
      </w:tr>
      <w:tr>
        <w:trPr>
          <w:cantSplit w:val="true"/>
        </w:trPr>
        <w:tc>
          <w:tcPr>
            <w:tcW w:type="dxa" w:w="2948"/>
          </w:tcPr>
          <w:p>
            <w:pPr>
              <w:spacing w:after="0"/>
            </w:pPr>
            <w:r>
              <w:rPr>
                <w:sz w:val="14"/>
              </w:rPr>
              <w:t>NOx on LDO</w:t>
            </w:r>
          </w:p>
        </w:tc>
        <w:tc>
          <w:tcPr>
            <w:tcW w:type="dxa" w:w="1928"/>
          </w:tcPr>
          <w:p>
            <w:pPr>
              <w:spacing w:after="0"/>
            </w:pPr>
            <w:r>
              <w:rPr>
                <w:sz w:val="14"/>
              </w:rPr>
              <w:t>50 mg/Nm3</w:t>
            </w:r>
          </w:p>
        </w:tc>
        <w:tc>
          <w:tcPr>
            <w:tcW w:type="dxa" w:w="1871"/>
          </w:tcPr>
          <w:p>
            <w:pPr>
              <w:spacing w:after="0"/>
            </w:pPr>
            <w:r>
              <w:rPr>
                <w:sz w:val="14"/>
              </w:rPr>
              <w:t>dry, 15 % O2</w:t>
            </w:r>
          </w:p>
        </w:tc>
        <w:tc>
          <w:tcPr>
            <w:tcW w:type="dxa" w:w="1020"/>
          </w:tcPr>
          <w:p>
            <w:pPr>
              <w:spacing w:after="0"/>
            </w:pPr>
            <w:r>
              <w:rPr>
                <w:sz w:val="14"/>
              </w:rPr>
              <w:t>confirmed</w:t>
            </w:r>
          </w:p>
        </w:tc>
        <w:tc>
          <w:tcPr>
            <w:tcW w:type="dxa" w:w="2098"/>
          </w:tcPr>
          <w:p>
            <w:pPr>
              <w:spacing w:after="0"/>
            </w:pPr>
            <w:r>
              <w:rPr>
                <w:sz w:val="14"/>
              </w:rPr>
              <w:t>SRC-OWNR-0007 Positive EIA decision - binding conditions, ER-14.02 Air emissions</w:t>
            </w:r>
          </w:p>
        </w:tc>
      </w:tr>
      <w:tr>
        <w:trPr>
          <w:cantSplit w:val="true"/>
        </w:trPr>
        <w:tc>
          <w:tcPr>
            <w:tcW w:type="dxa" w:w="2948"/>
          </w:tcPr>
          <w:p>
            <w:pPr>
              <w:spacing w:after="0"/>
            </w:pPr>
            <w:r>
              <w:rPr>
                <w:sz w:val="14"/>
              </w:rPr>
              <w:t>SO2 on LDO</w:t>
            </w:r>
          </w:p>
        </w:tc>
        <w:tc>
          <w:tcPr>
            <w:tcW w:type="dxa" w:w="1928"/>
          </w:tcPr>
          <w:p>
            <w:pPr>
              <w:spacing w:after="0"/>
            </w:pPr>
            <w:r>
              <w:rPr>
                <w:sz w:val="14"/>
              </w:rPr>
              <w:t>10 mg/Nm3</w:t>
            </w:r>
          </w:p>
        </w:tc>
        <w:tc>
          <w:tcPr>
            <w:tcW w:type="dxa" w:w="1871"/>
          </w:tcPr>
          <w:p>
            <w:pPr>
              <w:spacing w:after="0"/>
            </w:pPr>
            <w:r>
              <w:rPr>
                <w:sz w:val="14"/>
              </w:rPr>
              <w:t>dry, 15 % O2</w:t>
            </w:r>
          </w:p>
        </w:tc>
        <w:tc>
          <w:tcPr>
            <w:tcW w:type="dxa" w:w="1020"/>
          </w:tcPr>
          <w:p>
            <w:pPr>
              <w:spacing w:after="0"/>
            </w:pPr>
            <w:r>
              <w:rPr>
                <w:sz w:val="14"/>
              </w:rPr>
              <w:t>confirmed</w:t>
            </w:r>
          </w:p>
        </w:tc>
        <w:tc>
          <w:tcPr>
            <w:tcW w:type="dxa" w:w="2098"/>
          </w:tcPr>
          <w:p>
            <w:pPr>
              <w:spacing w:after="0"/>
            </w:pPr>
            <w:r>
              <w:rPr>
                <w:sz w:val="14"/>
              </w:rPr>
              <w:t>SRC-OWNR-0007 Positive EIA decision - binding conditions, ER-14.02 Air emissions</w:t>
            </w:r>
          </w:p>
        </w:tc>
      </w:tr>
      <w:tr>
        <w:trPr>
          <w:cantSplit w:val="true"/>
        </w:trPr>
        <w:tc>
          <w:tcPr>
            <w:tcW w:type="dxa" w:w="2948"/>
          </w:tcPr>
          <w:p>
            <w:pPr>
              <w:spacing w:after="0"/>
            </w:pPr>
            <w:r>
              <w:rPr>
                <w:sz w:val="14"/>
              </w:rPr>
              <w:t>Stack height</w:t>
            </w:r>
          </w:p>
        </w:tc>
        <w:tc>
          <w:tcPr>
            <w:tcW w:type="dxa" w:w="1928"/>
          </w:tcPr>
          <w:p>
            <w:pPr>
              <w:spacing w:after="0"/>
            </w:pPr>
            <w:r>
              <w:rPr>
                <w:sz w:val="14"/>
              </w:rPr>
              <w:t>65 m</w:t>
            </w:r>
          </w:p>
        </w:tc>
        <w:tc>
          <w:tcPr>
            <w:tcW w:type="dxa" w:w="1871"/>
          </w:tcPr>
          <w:p>
            <w:pPr>
              <w:spacing w:after="0"/>
            </w:pPr>
            <w:r>
              <w:rPr>
                <w:sz w:val="14"/>
              </w:rPr>
              <w:t>EIA decision (approved dispersion study)</w:t>
            </w:r>
          </w:p>
        </w:tc>
        <w:tc>
          <w:tcPr>
            <w:tcW w:type="dxa" w:w="1020"/>
          </w:tcPr>
          <w:p>
            <w:pPr>
              <w:spacing w:after="0"/>
            </w:pPr>
            <w:r>
              <w:rPr>
                <w:sz w:val="14"/>
              </w:rPr>
              <w:t>confirmed</w:t>
            </w:r>
          </w:p>
        </w:tc>
        <w:tc>
          <w:tcPr>
            <w:tcW w:type="dxa" w:w="2098"/>
          </w:tcPr>
          <w:p>
            <w:pPr>
              <w:spacing w:after="0"/>
            </w:pPr>
            <w:r>
              <w:rPr>
                <w:sz w:val="14"/>
              </w:rPr>
              <w:t>ER-06.06 Stack, SRC-OWNR-0007 Positive EIA decision - binding conditions</w:t>
            </w:r>
          </w:p>
        </w:tc>
      </w:tr>
    </w:tbl>
    <w:p>
      <w:pPr>
        <w:spacing w:after="40"/>
      </w:pPr>
    </w:p>
    <w:p>
      <w:r>
        <w:t>Noise limits.</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Near-field noise</w:t>
            </w:r>
          </w:p>
        </w:tc>
        <w:tc>
          <w:tcPr>
            <w:tcW w:type="dxa" w:w="1928"/>
          </w:tcPr>
          <w:p>
            <w:pPr>
              <w:spacing w:after="0"/>
            </w:pPr>
            <w:r>
              <w:rPr>
                <w:sz w:val="14"/>
              </w:rPr>
              <w:t>85 dB(A)</w:t>
            </w:r>
          </w:p>
        </w:tc>
        <w:tc>
          <w:tcPr>
            <w:tcW w:type="dxa" w:w="1871"/>
          </w:tcPr>
          <w:p>
            <w:pPr>
              <w:spacing w:after="0"/>
            </w:pPr>
            <w:r>
              <w:rPr>
                <w:sz w:val="14"/>
              </w:rPr>
              <w:t>1 m from equipment</w:t>
            </w:r>
          </w:p>
        </w:tc>
        <w:tc>
          <w:tcPr>
            <w:tcW w:type="dxa" w:w="1020"/>
          </w:tcPr>
          <w:p>
            <w:pPr>
              <w:spacing w:after="0"/>
            </w:pPr>
            <w:r>
              <w:rPr>
                <w:sz w:val="14"/>
              </w:rPr>
              <w:t>confirmed</w:t>
            </w:r>
          </w:p>
        </w:tc>
        <w:tc>
          <w:tcPr>
            <w:tcW w:type="dxa" w:w="2098"/>
          </w:tcPr>
          <w:p>
            <w:pPr>
              <w:spacing w:after="0"/>
            </w:pPr>
            <w:r>
              <w:rPr>
                <w:sz w:val="14"/>
              </w:rPr>
              <w:t>ER-14.03 Near-field noise</w:t>
            </w:r>
          </w:p>
        </w:tc>
      </w:tr>
      <w:tr>
        <w:trPr>
          <w:cantSplit w:val="true"/>
        </w:trPr>
        <w:tc>
          <w:tcPr>
            <w:tcW w:type="dxa" w:w="2948"/>
          </w:tcPr>
          <w:p>
            <w:pPr>
              <w:spacing w:after="0"/>
            </w:pPr>
            <w:r>
              <w:rPr>
                <w:sz w:val="14"/>
              </w:rPr>
              <w:t>Noise at nearest receptor (day)</w:t>
            </w:r>
          </w:p>
        </w:tc>
        <w:tc>
          <w:tcPr>
            <w:tcW w:type="dxa" w:w="1928"/>
          </w:tcPr>
          <w:p>
            <w:pPr>
              <w:spacing w:after="0"/>
            </w:pPr>
            <w:r>
              <w:rPr>
                <w:sz w:val="14"/>
              </w:rPr>
              <w:t>55 dB(A)</w:t>
            </w:r>
          </w:p>
        </w:tc>
        <w:tc>
          <w:tcPr>
            <w:tcW w:type="dxa" w:w="1871"/>
          </w:tcPr>
          <w:p>
            <w:pPr>
              <w:spacing w:after="0"/>
            </w:pPr>
            <w:r>
              <w:rPr>
                <w:sz w:val="14"/>
              </w:rPr>
              <w:t>LAeq day</w:t>
            </w:r>
          </w:p>
        </w:tc>
        <w:tc>
          <w:tcPr>
            <w:tcW w:type="dxa" w:w="1020"/>
          </w:tcPr>
          <w:p>
            <w:pPr>
              <w:spacing w:after="0"/>
            </w:pPr>
            <w:r>
              <w:rPr>
                <w:sz w:val="14"/>
              </w:rPr>
              <w:t>confirmed</w:t>
            </w:r>
          </w:p>
        </w:tc>
        <w:tc>
          <w:tcPr>
            <w:tcW w:type="dxa" w:w="2098"/>
          </w:tcPr>
          <w:p>
            <w:pPr>
              <w:spacing w:after="0"/>
            </w:pPr>
            <w:r>
              <w:rPr>
                <w:sz w:val="14"/>
              </w:rPr>
              <w:t>SRC-OWNR-0007 Positive EIA decision - binding conditions, ER-14.04 Environmental noise</w:t>
            </w:r>
          </w:p>
        </w:tc>
      </w:tr>
      <w:tr>
        <w:trPr>
          <w:cantSplit w:val="true"/>
        </w:trPr>
        <w:tc>
          <w:tcPr>
            <w:tcW w:type="dxa" w:w="2948"/>
          </w:tcPr>
          <w:p>
            <w:pPr>
              <w:spacing w:after="0"/>
            </w:pPr>
            <w:r>
              <w:rPr>
                <w:sz w:val="14"/>
              </w:rPr>
              <w:t>Noise at nearest receptor (night)</w:t>
            </w:r>
          </w:p>
        </w:tc>
        <w:tc>
          <w:tcPr>
            <w:tcW w:type="dxa" w:w="1928"/>
          </w:tcPr>
          <w:p>
            <w:pPr>
              <w:spacing w:after="0"/>
            </w:pPr>
            <w:r>
              <w:rPr>
                <w:sz w:val="14"/>
              </w:rPr>
              <w:t>45 dB(A)</w:t>
            </w:r>
          </w:p>
        </w:tc>
        <w:tc>
          <w:tcPr>
            <w:tcW w:type="dxa" w:w="1871"/>
          </w:tcPr>
          <w:p>
            <w:pPr>
              <w:spacing w:after="0"/>
            </w:pPr>
            <w:r>
              <w:rPr>
                <w:sz w:val="14"/>
              </w:rPr>
              <w:t>LAeq night</w:t>
            </w:r>
          </w:p>
        </w:tc>
        <w:tc>
          <w:tcPr>
            <w:tcW w:type="dxa" w:w="1020"/>
          </w:tcPr>
          <w:p>
            <w:pPr>
              <w:spacing w:after="0"/>
            </w:pPr>
            <w:r>
              <w:rPr>
                <w:sz w:val="14"/>
              </w:rPr>
              <w:t>confirmed</w:t>
            </w:r>
          </w:p>
        </w:tc>
        <w:tc>
          <w:tcPr>
            <w:tcW w:type="dxa" w:w="2098"/>
          </w:tcPr>
          <w:p>
            <w:pPr>
              <w:spacing w:after="0"/>
            </w:pPr>
            <w:r>
              <w:rPr>
                <w:sz w:val="14"/>
              </w:rPr>
              <w:t>ER-14.04 Environmental noise</w:t>
            </w:r>
          </w:p>
        </w:tc>
      </w:tr>
    </w:tbl>
    <w:p>
      <w:pPr>
        <w:spacing w:after="40"/>
      </w:pPr>
    </w:p>
    <w:p>
      <w:pPr>
        <w:pStyle w:val="Heading1"/>
        <w:keepNext/>
      </w:pPr>
      <w:r>
        <w:t>10. Guarantees</w:t>
      </w:r>
    </w:p>
    <w:p>
      <w:r>
        <w:t>Owner guarantees (PG, contract ALP-EPC-001) and the power island guarantees of Imaginary Electric (IG, ALP-CA-001) that cover them back-to-back.</w:t>
      </w:r>
    </w:p>
    <w:tbl>
      <w:tblPr>
        <w:tblStyle w:val="TableGrid"/>
        <w:tblW w:type="auto" w:w="0"/>
        <w:tblLayout w:type="fixed"/>
        <w:tblLook w:firstColumn="1" w:firstRow="1" w:lastColumn="0" w:lastRow="0" w:noHBand="0" w:noVBand="1" w:val="04A0"/>
      </w:tblPr>
      <w:tblGrid>
        <w:gridCol w:w="680"/>
        <w:gridCol w:w="2948"/>
        <w:gridCol w:w="1474"/>
        <w:gridCol w:w="793"/>
        <w:gridCol w:w="3402"/>
      </w:tblGrid>
      <w:tr>
        <w:trPr>
          <w:tblHeader w:val="true"/>
        </w:trPr>
        <w:tc>
          <w:tcPr>
            <w:tcW w:type="dxa" w:w="680"/>
            <w:shd w:val="clear" w:color="auto" w:fill="1F3864"/>
          </w:tcPr>
          <w:p>
            <w:r>
              <w:rPr>
                <w:b/>
                <w:color w:val="FFFFFF"/>
                <w:sz w:val="14"/>
              </w:rPr>
              <w:t>Id</w:t>
            </w:r>
          </w:p>
        </w:tc>
        <w:tc>
          <w:tcPr>
            <w:tcW w:type="dxa" w:w="2948"/>
            <w:shd w:val="clear" w:color="auto" w:fill="1F3864"/>
          </w:tcPr>
          <w:p>
            <w:r>
              <w:rPr>
                <w:b/>
                <w:color w:val="FFFFFF"/>
                <w:sz w:val="14"/>
              </w:rPr>
              <w:t>Guarantee</w:t>
            </w:r>
          </w:p>
        </w:tc>
        <w:tc>
          <w:tcPr>
            <w:tcW w:type="dxa" w:w="1474"/>
            <w:shd w:val="clear" w:color="auto" w:fill="1F3864"/>
          </w:tcPr>
          <w:p>
            <w:r>
              <w:rPr>
                <w:b/>
                <w:color w:val="FFFFFF"/>
                <w:sz w:val="14"/>
              </w:rPr>
              <w:t>Value</w:t>
            </w:r>
          </w:p>
        </w:tc>
        <w:tc>
          <w:tcPr>
            <w:tcW w:type="dxa" w:w="794"/>
            <w:shd w:val="clear" w:color="auto" w:fill="1F3864"/>
          </w:tcPr>
          <w:p>
            <w:r>
              <w:rPr>
                <w:b/>
                <w:color w:val="FFFFFF"/>
                <w:sz w:val="14"/>
              </w:rPr>
              <w:t>Min / max</w:t>
            </w:r>
          </w:p>
        </w:tc>
        <w:tc>
          <w:tcPr>
            <w:tcW w:type="dxa" w:w="3402"/>
            <w:shd w:val="clear" w:color="auto" w:fill="1F3864"/>
          </w:tcPr>
          <w:p>
            <w:r>
              <w:rPr>
                <w:b/>
                <w:color w:val="FFFFFF"/>
                <w:sz w:val="14"/>
              </w:rPr>
              <w:t>Conditions</w:t>
            </w:r>
          </w:p>
        </w:tc>
      </w:tr>
      <w:tr>
        <w:trPr>
          <w:cantSplit w:val="true"/>
        </w:trPr>
        <w:tc>
          <w:tcPr>
            <w:tcW w:type="dxa" w:w="680"/>
          </w:tcPr>
          <w:p>
            <w:pPr>
              <w:spacing w:after="0"/>
            </w:pPr>
            <w:r>
              <w:rPr>
                <w:sz w:val="14"/>
              </w:rPr>
              <w:t>IG-01</w:t>
            </w:r>
          </w:p>
        </w:tc>
        <w:tc>
          <w:tcPr>
            <w:tcW w:type="dxa" w:w="2948"/>
          </w:tcPr>
          <w:p>
            <w:pPr>
              <w:spacing w:after="0"/>
            </w:pPr>
            <w:r>
              <w:rPr>
                <w:sz w:val="14"/>
              </w:rPr>
              <w:t>Power island gross output at the generator terminals</w:t>
            </w:r>
          </w:p>
        </w:tc>
        <w:tc>
          <w:tcPr>
            <w:tcW w:type="dxa" w:w="1474"/>
          </w:tcPr>
          <w:p>
            <w:pPr>
              <w:spacing w:after="0"/>
            </w:pPr>
            <w:r>
              <w:rPr>
                <w:sz w:val="14"/>
              </w:rPr>
              <w:t>615 MW</w:t>
            </w:r>
          </w:p>
        </w:tc>
        <w:tc>
          <w:tcPr>
            <w:tcW w:type="dxa" w:w="794"/>
          </w:tcPr>
          <w:p>
            <w:pPr>
              <w:spacing w:after="0"/>
            </w:pPr>
            <w:r>
              <w:rPr>
                <w:sz w:val="14"/>
              </w:rPr>
              <w:t>min</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IG-02</w:t>
            </w:r>
          </w:p>
        </w:tc>
        <w:tc>
          <w:tcPr>
            <w:tcW w:type="dxa" w:w="2948"/>
          </w:tcPr>
          <w:p>
            <w:pPr>
              <w:spacing w:after="0"/>
            </w:pPr>
            <w:r>
              <w:rPr>
                <w:sz w:val="14"/>
              </w:rPr>
              <w:t>Power island gross heat rate (LHV)</w:t>
            </w:r>
          </w:p>
        </w:tc>
        <w:tc>
          <w:tcPr>
            <w:tcW w:type="dxa" w:w="1474"/>
          </w:tcPr>
          <w:p>
            <w:pPr>
              <w:spacing w:after="0"/>
            </w:pPr>
            <w:r>
              <w:rPr>
                <w:sz w:val="14"/>
              </w:rPr>
              <w:t>5,735 kJ/kWh</w:t>
            </w:r>
          </w:p>
        </w:tc>
        <w:tc>
          <w:tcPr>
            <w:tcW w:type="dxa" w:w="794"/>
          </w:tcPr>
          <w:p>
            <w:pPr>
              <w:spacing w:after="0"/>
            </w:pPr>
            <w:r>
              <w:rPr>
                <w:sz w:val="14"/>
              </w:rPr>
              <w:t>max</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IG-03</w:t>
            </w:r>
          </w:p>
        </w:tc>
        <w:tc>
          <w:tcPr>
            <w:tcW w:type="dxa" w:w="2948"/>
          </w:tcPr>
          <w:p>
            <w:pPr>
              <w:spacing w:after="0"/>
            </w:pPr>
            <w:r>
              <w:rPr>
                <w:sz w:val="14"/>
              </w:rPr>
              <w:t>GT output at the generator terminals</w:t>
            </w:r>
          </w:p>
        </w:tc>
        <w:tc>
          <w:tcPr>
            <w:tcW w:type="dxa" w:w="1474"/>
          </w:tcPr>
          <w:p>
            <w:pPr>
              <w:spacing w:after="0"/>
            </w:pPr>
            <w:r>
              <w:rPr>
                <w:sz w:val="14"/>
              </w:rPr>
              <w:t>418 MW</w:t>
            </w:r>
          </w:p>
        </w:tc>
        <w:tc>
          <w:tcPr>
            <w:tcW w:type="dxa" w:w="794"/>
          </w:tcPr>
          <w:p>
            <w:pPr>
              <w:spacing w:after="0"/>
            </w:pPr>
            <w:r>
              <w:rPr>
                <w:sz w:val="14"/>
              </w:rPr>
              <w:t>min</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IG-04</w:t>
            </w:r>
          </w:p>
        </w:tc>
        <w:tc>
          <w:tcPr>
            <w:tcW w:type="dxa" w:w="2948"/>
          </w:tcPr>
          <w:p>
            <w:pPr>
              <w:spacing w:after="0"/>
            </w:pPr>
            <w:r>
              <w:rPr>
                <w:sz w:val="14"/>
              </w:rPr>
              <w:t>Condenser pressure at 16.0 degC seawater, 36,050-38,000 m3/h (corrected to 36,050 m3/h)</w:t>
            </w:r>
          </w:p>
        </w:tc>
        <w:tc>
          <w:tcPr>
            <w:tcW w:type="dxa" w:w="1474"/>
          </w:tcPr>
          <w:p>
            <w:pPr>
              <w:spacing w:after="0"/>
            </w:pPr>
            <w:r>
              <w:rPr>
                <w:sz w:val="14"/>
              </w:rPr>
              <w:t>35.5 mbar(a)</w:t>
            </w:r>
          </w:p>
        </w:tc>
        <w:tc>
          <w:tcPr>
            <w:tcW w:type="dxa" w:w="794"/>
          </w:tcPr>
          <w:p>
            <w:pPr>
              <w:spacing w:after="0"/>
            </w:pPr>
            <w:r>
              <w:rPr>
                <w:sz w:val="14"/>
              </w:rPr>
              <w:t>max</w:t>
            </w:r>
          </w:p>
        </w:tc>
        <w:tc>
          <w:tcPr>
            <w:tcW w:type="dxa" w:w="3402"/>
          </w:tcPr>
          <w:p>
            <w:pPr>
              <w:spacing w:after="0"/>
            </w:pPr>
            <w:r>
              <w:rPr>
                <w:sz w:val="14"/>
              </w:rPr>
              <w:t>SRC-NG-100, new and clean, ball cleaning in operation and debris filters clean, per IEC-ALP-PER-001 7</w:t>
            </w:r>
          </w:p>
        </w:tc>
      </w:tr>
      <w:tr>
        <w:trPr>
          <w:cantSplit w:val="true"/>
        </w:trPr>
        <w:tc>
          <w:tcPr>
            <w:tcW w:type="dxa" w:w="680"/>
          </w:tcPr>
          <w:p>
            <w:pPr>
              <w:spacing w:after="0"/>
            </w:pPr>
            <w:r>
              <w:rPr>
                <w:sz w:val="14"/>
              </w:rPr>
              <w:t>IG-05</w:t>
            </w:r>
          </w:p>
        </w:tc>
        <w:tc>
          <w:tcPr>
            <w:tcW w:type="dxa" w:w="2948"/>
          </w:tcPr>
          <w:p>
            <w:pPr>
              <w:spacing w:after="0"/>
            </w:pPr>
            <w:r>
              <w:rPr>
                <w:sz w:val="14"/>
              </w:rPr>
              <w:t>IEC auxiliary loads (excl. GSU losses)</w:t>
            </w:r>
          </w:p>
        </w:tc>
        <w:tc>
          <w:tcPr>
            <w:tcW w:type="dxa" w:w="1474"/>
          </w:tcPr>
          <w:p>
            <w:pPr>
              <w:spacing w:after="0"/>
            </w:pPr>
            <w:r>
              <w:rPr>
                <w:sz w:val="14"/>
              </w:rPr>
              <w:t>2,700 kW</w:t>
            </w:r>
          </w:p>
        </w:tc>
        <w:tc>
          <w:tcPr>
            <w:tcW w:type="dxa" w:w="794"/>
          </w:tcPr>
          <w:p>
            <w:pPr>
              <w:spacing w:after="0"/>
            </w:pPr>
            <w:r>
              <w:rPr>
                <w:sz w:val="14"/>
              </w:rPr>
              <w:t>max</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IG-06</w:t>
            </w:r>
          </w:p>
        </w:tc>
        <w:tc>
          <w:tcPr>
            <w:tcW w:type="dxa" w:w="2948"/>
          </w:tcPr>
          <w:p>
            <w:pPr>
              <w:spacing w:after="0"/>
            </w:pPr>
            <w:r>
              <w:rPr>
                <w:sz w:val="14"/>
              </w:rPr>
              <w:t>NOx at HRSG outlet (15 % O2, dry), 40-100 % GT load, natural gas</w:t>
            </w:r>
          </w:p>
        </w:tc>
        <w:tc>
          <w:tcPr>
            <w:tcW w:type="dxa" w:w="1474"/>
          </w:tcPr>
          <w:p>
            <w:pPr>
              <w:spacing w:after="0"/>
            </w:pPr>
            <w:r>
              <w:rPr>
                <w:sz w:val="14"/>
              </w:rPr>
              <w:t>30 mg/Nm3</w:t>
            </w:r>
          </w:p>
        </w:tc>
        <w:tc>
          <w:tcPr>
            <w:tcW w:type="dxa" w:w="794"/>
          </w:tcPr>
          <w:p>
            <w:pPr>
              <w:spacing w:after="0"/>
            </w:pPr>
            <w:r>
              <w:rPr>
                <w:sz w:val="14"/>
              </w:rPr>
              <w:t>max</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IG-07</w:t>
            </w:r>
          </w:p>
        </w:tc>
        <w:tc>
          <w:tcPr>
            <w:tcW w:type="dxa" w:w="2948"/>
          </w:tcPr>
          <w:p>
            <w:pPr>
              <w:spacing w:after="0"/>
            </w:pPr>
            <w:r>
              <w:rPr>
                <w:sz w:val="14"/>
              </w:rPr>
              <w:t>Power island gross heat rate (LHV) at the GT load for 60 % plant net load</w:t>
            </w:r>
          </w:p>
        </w:tc>
        <w:tc>
          <w:tcPr>
            <w:tcW w:type="dxa" w:w="1474"/>
          </w:tcPr>
          <w:p>
            <w:pPr>
              <w:spacing w:after="0"/>
            </w:pPr>
            <w:r>
              <w:rPr>
                <w:sz w:val="14"/>
              </w:rPr>
              <w:t>6,060 kJ/kWh</w:t>
            </w:r>
          </w:p>
        </w:tc>
        <w:tc>
          <w:tcPr>
            <w:tcW w:type="dxa" w:w="794"/>
          </w:tcPr>
          <w:p>
            <w:pPr>
              <w:spacing w:after="0"/>
            </w:pPr>
            <w:r>
              <w:rPr>
                <w:sz w:val="14"/>
              </w:rPr>
              <w:t>max</w:t>
            </w:r>
          </w:p>
        </w:tc>
        <w:tc>
          <w:tcPr>
            <w:tcW w:type="dxa" w:w="3402"/>
          </w:tcPr>
          <w:p>
            <w:pPr>
              <w:spacing w:after="0"/>
            </w:pPr>
            <w:r>
              <w:rPr>
                <w:sz w:val="14"/>
              </w:rPr>
              <w:t>SRC, sliding pressure, new and clean, per IEC-ALP-PER-001 Rev A section 7</w:t>
            </w:r>
          </w:p>
        </w:tc>
      </w:tr>
      <w:tr>
        <w:trPr>
          <w:cantSplit w:val="true"/>
        </w:trPr>
        <w:tc>
          <w:tcPr>
            <w:tcW w:type="dxa" w:w="680"/>
          </w:tcPr>
          <w:p>
            <w:pPr>
              <w:spacing w:after="0"/>
            </w:pPr>
            <w:r>
              <w:rPr>
                <w:sz w:val="14"/>
              </w:rPr>
              <w:t>IG-08</w:t>
            </w:r>
          </w:p>
        </w:tc>
        <w:tc>
          <w:tcPr>
            <w:tcW w:type="dxa" w:w="2948"/>
          </w:tcPr>
          <w:p>
            <w:pPr>
              <w:spacing w:after="0"/>
            </w:pPr>
            <w:r>
              <w:rPr>
                <w:sz w:val="14"/>
              </w:rPr>
              <w:t>GT minimum emissions-compliant load (natural gas)</w:t>
            </w:r>
          </w:p>
        </w:tc>
        <w:tc>
          <w:tcPr>
            <w:tcW w:type="dxa" w:w="1474"/>
          </w:tcPr>
          <w:p>
            <w:pPr>
              <w:spacing w:after="0"/>
            </w:pPr>
            <w:r>
              <w:rPr>
                <w:sz w:val="14"/>
              </w:rPr>
              <w:t>30 % GT load</w:t>
            </w:r>
          </w:p>
        </w:tc>
        <w:tc>
          <w:tcPr>
            <w:tcW w:type="dxa" w:w="794"/>
          </w:tcPr>
          <w:p>
            <w:pPr>
              <w:spacing w:after="0"/>
            </w:pPr>
            <w:r>
              <w:rPr>
                <w:sz w:val="14"/>
              </w:rPr>
              <w:t>max</w:t>
            </w:r>
          </w:p>
        </w:tc>
        <w:tc>
          <w:tcPr>
            <w:tcW w:type="dxa" w:w="3402"/>
          </w:tcPr>
          <w:p>
            <w:pPr>
              <w:spacing w:after="0"/>
            </w:pPr>
            <w:r>
              <w:rPr>
                <w:sz w:val="14"/>
              </w:rPr>
              <w:t>Natural gas per ER-03.02, NOx and CO within the stack limits with SCR and oxidation catalyst</w:t>
            </w:r>
          </w:p>
        </w:tc>
      </w:tr>
      <w:tr>
        <w:trPr>
          <w:cantSplit w:val="true"/>
        </w:trPr>
        <w:tc>
          <w:tcPr>
            <w:tcW w:type="dxa" w:w="680"/>
          </w:tcPr>
          <w:p>
            <w:pPr>
              <w:spacing w:after="0"/>
            </w:pPr>
            <w:r>
              <w:rPr>
                <w:sz w:val="14"/>
              </w:rPr>
              <w:t>IG-09</w:t>
            </w:r>
          </w:p>
        </w:tc>
        <w:tc>
          <w:tcPr>
            <w:tcW w:type="dxa" w:w="2948"/>
          </w:tcPr>
          <w:p>
            <w:pPr>
              <w:spacing w:after="0"/>
            </w:pPr>
            <w:r>
              <w:rPr>
                <w:sz w:val="14"/>
              </w:rPr>
              <w:t>Power island gross output on LDO at the generator terminals</w:t>
            </w:r>
          </w:p>
        </w:tc>
        <w:tc>
          <w:tcPr>
            <w:tcW w:type="dxa" w:w="1474"/>
          </w:tcPr>
          <w:p>
            <w:pPr>
              <w:spacing w:after="0"/>
            </w:pPr>
            <w:r>
              <w:rPr>
                <w:sz w:val="14"/>
              </w:rPr>
              <w:t>572 MW</w:t>
            </w:r>
          </w:p>
        </w:tc>
        <w:tc>
          <w:tcPr>
            <w:tcW w:type="dxa" w:w="794"/>
          </w:tcPr>
          <w:p>
            <w:pPr>
              <w:spacing w:after="0"/>
            </w:pPr>
            <w:r>
              <w:rPr>
                <w:sz w:val="14"/>
              </w:rPr>
              <w:t>min</w:t>
            </w:r>
          </w:p>
        </w:tc>
        <w:tc>
          <w:tcPr>
            <w:tcW w:type="dxa" w:w="3402"/>
          </w:tcPr>
          <w:p>
            <w:pPr>
              <w:spacing w:after="0"/>
            </w:pPr>
            <w:r>
              <w:rPr>
                <w:sz w:val="14"/>
              </w:rPr>
              <w:t>SRC, LDO with water/fuel 0.60, new and clean, per IEC-ALP-PER-003 Rev A case SRC-LDO-100</w:t>
            </w:r>
          </w:p>
        </w:tc>
      </w:tr>
      <w:tr>
        <w:trPr>
          <w:cantSplit w:val="true"/>
        </w:trPr>
        <w:tc>
          <w:tcPr>
            <w:tcW w:type="dxa" w:w="680"/>
          </w:tcPr>
          <w:p>
            <w:pPr>
              <w:spacing w:after="0"/>
            </w:pPr>
            <w:r>
              <w:rPr>
                <w:sz w:val="14"/>
              </w:rPr>
              <w:t>IG-10</w:t>
            </w:r>
          </w:p>
        </w:tc>
        <w:tc>
          <w:tcPr>
            <w:tcW w:type="dxa" w:w="2948"/>
          </w:tcPr>
          <w:p>
            <w:pPr>
              <w:spacing w:after="0"/>
            </w:pPr>
            <w:r>
              <w:rPr>
                <w:sz w:val="14"/>
              </w:rPr>
              <w:t>Power island gross heat rate (LHV) on LDO</w:t>
            </w:r>
          </w:p>
        </w:tc>
        <w:tc>
          <w:tcPr>
            <w:tcW w:type="dxa" w:w="1474"/>
          </w:tcPr>
          <w:p>
            <w:pPr>
              <w:spacing w:after="0"/>
            </w:pPr>
            <w:r>
              <w:rPr>
                <w:sz w:val="14"/>
              </w:rPr>
              <w:t>6,020 kJ/kWh</w:t>
            </w:r>
          </w:p>
        </w:tc>
        <w:tc>
          <w:tcPr>
            <w:tcW w:type="dxa" w:w="794"/>
          </w:tcPr>
          <w:p>
            <w:pPr>
              <w:spacing w:after="0"/>
            </w:pPr>
            <w:r>
              <w:rPr>
                <w:sz w:val="14"/>
              </w:rPr>
              <w:t>max</w:t>
            </w:r>
          </w:p>
        </w:tc>
        <w:tc>
          <w:tcPr>
            <w:tcW w:type="dxa" w:w="3402"/>
          </w:tcPr>
          <w:p>
            <w:pPr>
              <w:spacing w:after="0"/>
            </w:pPr>
            <w:r>
              <w:rPr>
                <w:sz w:val="14"/>
              </w:rPr>
              <w:t>SRC, LDO with water/fuel 0.60, new and clean, per IEC-ALP-PER-003 Rev A case SRC-LDO-100</w:t>
            </w:r>
          </w:p>
        </w:tc>
      </w:tr>
      <w:tr>
        <w:trPr>
          <w:cantSplit w:val="true"/>
        </w:trPr>
        <w:tc>
          <w:tcPr>
            <w:tcW w:type="dxa" w:w="680"/>
          </w:tcPr>
          <w:p>
            <w:pPr>
              <w:spacing w:after="0"/>
            </w:pPr>
            <w:r>
              <w:rPr>
                <w:sz w:val="14"/>
              </w:rPr>
              <w:t>PG-01</w:t>
            </w:r>
          </w:p>
        </w:tc>
        <w:tc>
          <w:tcPr>
            <w:tcW w:type="dxa" w:w="2948"/>
          </w:tcPr>
          <w:p>
            <w:pPr>
              <w:spacing w:after="0"/>
            </w:pPr>
            <w:r>
              <w:rPr>
                <w:sz w:val="14"/>
              </w:rPr>
              <w:t>Net electrical output at Site Reference Conditions</w:t>
            </w:r>
          </w:p>
        </w:tc>
        <w:tc>
          <w:tcPr>
            <w:tcW w:type="dxa" w:w="1474"/>
          </w:tcPr>
          <w:p>
            <w:pPr>
              <w:spacing w:after="0"/>
            </w:pPr>
            <w:r>
              <w:rPr>
                <w:sz w:val="14"/>
              </w:rPr>
              <w:t>600 MW</w:t>
            </w:r>
          </w:p>
        </w:tc>
        <w:tc>
          <w:tcPr>
            <w:tcW w:type="dxa" w:w="794"/>
          </w:tcPr>
          <w:p>
            <w:pPr>
              <w:spacing w:after="0"/>
            </w:pPr>
            <w:r>
              <w:rPr>
                <w:sz w:val="14"/>
              </w:rPr>
              <w:t>min</w:t>
            </w:r>
          </w:p>
        </w:tc>
        <w:tc>
          <w:tcPr>
            <w:tcW w:type="dxa" w:w="3402"/>
          </w:tcPr>
          <w:p>
            <w:pPr>
              <w:spacing w:after="0"/>
            </w:pPr>
            <w:r>
              <w:rPr>
                <w:sz w:val="14"/>
              </w:rPr>
              <w:t>Base load, new and clean (corrected for recoverable degradation per agreed curves), Site Reference Conditions (ER-02.03), power factor 0.85 lagging at the 380 kV terminal point, all auxiliaries in normal operation.</w:t>
            </w:r>
          </w:p>
        </w:tc>
      </w:tr>
      <w:tr>
        <w:trPr>
          <w:cantSplit w:val="true"/>
        </w:trPr>
        <w:tc>
          <w:tcPr>
            <w:tcW w:type="dxa" w:w="680"/>
          </w:tcPr>
          <w:p>
            <w:pPr>
              <w:spacing w:after="0"/>
            </w:pPr>
            <w:r>
              <w:rPr>
                <w:sz w:val="14"/>
              </w:rPr>
              <w:t>PG-02</w:t>
            </w:r>
          </w:p>
        </w:tc>
        <w:tc>
          <w:tcPr>
            <w:tcW w:type="dxa" w:w="2948"/>
          </w:tcPr>
          <w:p>
            <w:pPr>
              <w:spacing w:after="0"/>
            </w:pPr>
            <w:r>
              <w:rPr>
                <w:sz w:val="14"/>
              </w:rPr>
              <w:t>Net heat rate (LHV) at Site Reference Conditions</w:t>
            </w:r>
          </w:p>
        </w:tc>
        <w:tc>
          <w:tcPr>
            <w:tcW w:type="dxa" w:w="1474"/>
          </w:tcPr>
          <w:p>
            <w:pPr>
              <w:spacing w:after="0"/>
            </w:pPr>
            <w:r>
              <w:rPr>
                <w:sz w:val="14"/>
              </w:rPr>
              <w:t>5,860 kJ/kWh</w:t>
            </w:r>
          </w:p>
        </w:tc>
        <w:tc>
          <w:tcPr>
            <w:tcW w:type="dxa" w:w="794"/>
          </w:tcPr>
          <w:p>
            <w:pPr>
              <w:spacing w:after="0"/>
            </w:pPr>
            <w:r>
              <w:rPr>
                <w:sz w:val="14"/>
              </w:rPr>
              <w:t>max</w:t>
            </w:r>
          </w:p>
        </w:tc>
        <w:tc>
          <w:tcPr>
            <w:tcW w:type="dxa" w:w="3402"/>
          </w:tcPr>
          <w:p>
            <w:pPr>
              <w:spacing w:after="0"/>
            </w:pPr>
            <w:r>
              <w:rPr>
                <w:sz w:val="14"/>
              </w:rPr>
              <w:t>As PG-01, fuel within the Fuel Specification (ER-03), heat input on LHV basis.</w:t>
            </w:r>
          </w:p>
        </w:tc>
      </w:tr>
      <w:tr>
        <w:trPr>
          <w:cantSplit w:val="true"/>
        </w:trPr>
        <w:tc>
          <w:tcPr>
            <w:tcW w:type="dxa" w:w="680"/>
          </w:tcPr>
          <w:p>
            <w:pPr>
              <w:spacing w:after="0"/>
            </w:pPr>
            <w:r>
              <w:rPr>
                <w:sz w:val="14"/>
              </w:rPr>
              <w:t>PG-03</w:t>
            </w:r>
          </w:p>
        </w:tc>
        <w:tc>
          <w:tcPr>
            <w:tcW w:type="dxa" w:w="2948"/>
          </w:tcPr>
          <w:p>
            <w:pPr>
              <w:spacing w:after="0"/>
            </w:pPr>
            <w:r>
              <w:rPr>
                <w:sz w:val="14"/>
              </w:rPr>
              <w:t>Net heat rate (LHV) at 60 % plant load</w:t>
            </w:r>
          </w:p>
        </w:tc>
        <w:tc>
          <w:tcPr>
            <w:tcW w:type="dxa" w:w="1474"/>
          </w:tcPr>
          <w:p>
            <w:pPr>
              <w:spacing w:after="0"/>
            </w:pPr>
            <w:r>
              <w:rPr>
                <w:sz w:val="14"/>
              </w:rPr>
              <w:t>6,250 kJ/kWh</w:t>
            </w:r>
          </w:p>
        </w:tc>
        <w:tc>
          <w:tcPr>
            <w:tcW w:type="dxa" w:w="794"/>
          </w:tcPr>
          <w:p>
            <w:pPr>
              <w:spacing w:after="0"/>
            </w:pPr>
            <w:r>
              <w:rPr>
                <w:sz w:val="14"/>
              </w:rPr>
              <w:t>max</w:t>
            </w:r>
          </w:p>
        </w:tc>
        <w:tc>
          <w:tcPr>
            <w:tcW w:type="dxa" w:w="3402"/>
          </w:tcPr>
          <w:p>
            <w:pPr>
              <w:spacing w:after="0"/>
            </w:pPr>
            <w:r>
              <w:rPr>
                <w:sz w:val="14"/>
              </w:rPr>
              <w:t>Plant at 60 % of net output, Site Reference Conditions, sliding pressure.</w:t>
            </w:r>
          </w:p>
        </w:tc>
      </w:tr>
      <w:tr>
        <w:trPr>
          <w:cantSplit w:val="true"/>
        </w:trPr>
        <w:tc>
          <w:tcPr>
            <w:tcW w:type="dxa" w:w="680"/>
          </w:tcPr>
          <w:p>
            <w:pPr>
              <w:spacing w:after="0"/>
            </w:pPr>
            <w:r>
              <w:rPr>
                <w:sz w:val="14"/>
              </w:rPr>
              <w:t>PG-04</w:t>
            </w:r>
          </w:p>
        </w:tc>
        <w:tc>
          <w:tcPr>
            <w:tcW w:type="dxa" w:w="2948"/>
          </w:tcPr>
          <w:p>
            <w:pPr>
              <w:spacing w:after="0"/>
            </w:pPr>
            <w:r>
              <w:rPr>
                <w:sz w:val="14"/>
              </w:rPr>
              <w:t>NOx emission (as NO2)</w:t>
            </w:r>
          </w:p>
        </w:tc>
        <w:tc>
          <w:tcPr>
            <w:tcW w:type="dxa" w:w="1474"/>
          </w:tcPr>
          <w:p>
            <w:pPr>
              <w:spacing w:after="0"/>
            </w:pPr>
            <w:r>
              <w:rPr>
                <w:sz w:val="14"/>
              </w:rPr>
              <w:t>30 mg/Nm3</w:t>
            </w:r>
          </w:p>
        </w:tc>
        <w:tc>
          <w:tcPr>
            <w:tcW w:type="dxa" w:w="794"/>
          </w:tcPr>
          <w:p>
            <w:pPr>
              <w:spacing w:after="0"/>
            </w:pPr>
            <w:r>
              <w:rPr>
                <w:sz w:val="14"/>
              </w:rPr>
              <w:t>max</w:t>
            </w:r>
          </w:p>
        </w:tc>
        <w:tc>
          <w:tcPr>
            <w:tcW w:type="dxa" w:w="3402"/>
          </w:tcPr>
          <w:p>
            <w:pPr>
              <w:spacing w:after="0"/>
            </w:pPr>
            <w:r>
              <w:rPr>
                <w:sz w:val="14"/>
              </w:rPr>
              <w:t>Dry flue gas, 15 % O2, 50 % to 100 % GT load, all ambient conditions within the design range.</w:t>
            </w:r>
          </w:p>
        </w:tc>
      </w:tr>
      <w:tr>
        <w:trPr>
          <w:cantSplit w:val="true"/>
        </w:trPr>
        <w:tc>
          <w:tcPr>
            <w:tcW w:type="dxa" w:w="680"/>
          </w:tcPr>
          <w:p>
            <w:pPr>
              <w:spacing w:after="0"/>
            </w:pPr>
            <w:r>
              <w:rPr>
                <w:sz w:val="14"/>
              </w:rPr>
              <w:t>PG-05</w:t>
            </w:r>
          </w:p>
        </w:tc>
        <w:tc>
          <w:tcPr>
            <w:tcW w:type="dxa" w:w="2948"/>
          </w:tcPr>
          <w:p>
            <w:pPr>
              <w:spacing w:after="0"/>
            </w:pPr>
            <w:r>
              <w:rPr>
                <w:sz w:val="14"/>
              </w:rPr>
              <w:t>CO emission</w:t>
            </w:r>
          </w:p>
        </w:tc>
        <w:tc>
          <w:tcPr>
            <w:tcW w:type="dxa" w:w="1474"/>
          </w:tcPr>
          <w:p>
            <w:pPr>
              <w:spacing w:after="0"/>
            </w:pPr>
            <w:r>
              <w:rPr>
                <w:sz w:val="14"/>
              </w:rPr>
              <w:t>30 mg/Nm3</w:t>
            </w:r>
          </w:p>
        </w:tc>
        <w:tc>
          <w:tcPr>
            <w:tcW w:type="dxa" w:w="794"/>
          </w:tcPr>
          <w:p>
            <w:pPr>
              <w:spacing w:after="0"/>
            </w:pPr>
            <w:r>
              <w:rPr>
                <w:sz w:val="14"/>
              </w:rPr>
              <w:t>max</w:t>
            </w:r>
          </w:p>
        </w:tc>
        <w:tc>
          <w:tcPr>
            <w:tcW w:type="dxa" w:w="3402"/>
          </w:tcPr>
          <w:p>
            <w:pPr>
              <w:spacing w:after="0"/>
            </w:pPr>
            <w:r>
              <w:rPr>
                <w:sz w:val="14"/>
              </w:rPr>
              <w:t>Dry flue gas, 15 % O2, 50 % to 100 % GT load.</w:t>
            </w:r>
          </w:p>
        </w:tc>
      </w:tr>
      <w:tr>
        <w:trPr>
          <w:cantSplit w:val="true"/>
        </w:trPr>
        <w:tc>
          <w:tcPr>
            <w:tcW w:type="dxa" w:w="680"/>
          </w:tcPr>
          <w:p>
            <w:pPr>
              <w:spacing w:after="0"/>
            </w:pPr>
            <w:r>
              <w:rPr>
                <w:sz w:val="14"/>
              </w:rPr>
              <w:t>PG-06</w:t>
            </w:r>
          </w:p>
        </w:tc>
        <w:tc>
          <w:tcPr>
            <w:tcW w:type="dxa" w:w="2948"/>
          </w:tcPr>
          <w:p>
            <w:pPr>
              <w:spacing w:after="0"/>
            </w:pPr>
            <w:r>
              <w:rPr>
                <w:sz w:val="14"/>
              </w:rPr>
              <w:t>Ammonia slip from the SCR</w:t>
            </w:r>
          </w:p>
        </w:tc>
        <w:tc>
          <w:tcPr>
            <w:tcW w:type="dxa" w:w="1474"/>
          </w:tcPr>
          <w:p>
            <w:pPr>
              <w:spacing w:after="0"/>
            </w:pPr>
            <w:r>
              <w:rPr>
                <w:sz w:val="14"/>
              </w:rPr>
              <w:t>5 mg/Nm3</w:t>
            </w:r>
          </w:p>
        </w:tc>
        <w:tc>
          <w:tcPr>
            <w:tcW w:type="dxa" w:w="794"/>
          </w:tcPr>
          <w:p>
            <w:pPr>
              <w:spacing w:after="0"/>
            </w:pPr>
            <w:r>
              <w:rPr>
                <w:sz w:val="14"/>
              </w:rPr>
              <w:t>max</w:t>
            </w:r>
          </w:p>
        </w:tc>
        <w:tc>
          <w:tcPr>
            <w:tcW w:type="dxa" w:w="3402"/>
          </w:tcPr>
          <w:p>
            <w:pPr>
              <w:spacing w:after="0"/>
            </w:pPr>
            <w:r>
              <w:rPr>
                <w:sz w:val="14"/>
              </w:rPr>
              <w:t>Dry flue gas, 15 % O2, 50 % to 100 % GT load, catalyst new.</w:t>
            </w:r>
          </w:p>
        </w:tc>
      </w:tr>
      <w:tr>
        <w:trPr>
          <w:cantSplit w:val="true"/>
        </w:trPr>
        <w:tc>
          <w:tcPr>
            <w:tcW w:type="dxa" w:w="680"/>
          </w:tcPr>
          <w:p>
            <w:pPr>
              <w:spacing w:after="0"/>
            </w:pPr>
            <w:r>
              <w:rPr>
                <w:sz w:val="14"/>
              </w:rPr>
              <w:t>PG-07</w:t>
            </w:r>
          </w:p>
        </w:tc>
        <w:tc>
          <w:tcPr>
            <w:tcW w:type="dxa" w:w="2948"/>
          </w:tcPr>
          <w:p>
            <w:pPr>
              <w:spacing w:after="0"/>
            </w:pPr>
            <w:r>
              <w:rPr>
                <w:sz w:val="14"/>
              </w:rPr>
              <w:t>Near-field noise</w:t>
            </w:r>
          </w:p>
        </w:tc>
        <w:tc>
          <w:tcPr>
            <w:tcW w:type="dxa" w:w="1474"/>
          </w:tcPr>
          <w:p>
            <w:pPr>
              <w:spacing w:after="0"/>
            </w:pPr>
            <w:r>
              <w:rPr>
                <w:sz w:val="14"/>
              </w:rPr>
              <w:t>85 dB(A)</w:t>
            </w:r>
          </w:p>
        </w:tc>
        <w:tc>
          <w:tcPr>
            <w:tcW w:type="dxa" w:w="794"/>
          </w:tcPr>
          <w:p>
            <w:pPr>
              <w:spacing w:after="0"/>
            </w:pPr>
            <w:r>
              <w:rPr>
                <w:sz w:val="14"/>
              </w:rPr>
              <w:t>max</w:t>
            </w:r>
          </w:p>
        </w:tc>
        <w:tc>
          <w:tcPr>
            <w:tcW w:type="dxa" w:w="3402"/>
          </w:tcPr>
          <w:p>
            <w:pPr>
              <w:spacing w:after="0"/>
            </w:pPr>
            <w:r>
              <w:rPr>
                <w:sz w:val="14"/>
              </w:rPr>
              <w:t>1 m from equipment surfaces / enclosures, 1.5 m height, all operating modes except emergency.</w:t>
            </w:r>
          </w:p>
        </w:tc>
      </w:tr>
      <w:tr>
        <w:trPr>
          <w:cantSplit w:val="true"/>
        </w:trPr>
        <w:tc>
          <w:tcPr>
            <w:tcW w:type="dxa" w:w="680"/>
          </w:tcPr>
          <w:p>
            <w:pPr>
              <w:spacing w:after="0"/>
            </w:pPr>
            <w:r>
              <w:rPr>
                <w:sz w:val="14"/>
              </w:rPr>
              <w:t>PG-08</w:t>
            </w:r>
          </w:p>
        </w:tc>
        <w:tc>
          <w:tcPr>
            <w:tcW w:type="dxa" w:w="2948"/>
          </w:tcPr>
          <w:p>
            <w:pPr>
              <w:spacing w:after="0"/>
            </w:pPr>
            <w:r>
              <w:rPr>
                <w:sz w:val="14"/>
              </w:rPr>
              <w:t>Noise at nearest sensitive receptor (night)</w:t>
            </w:r>
          </w:p>
        </w:tc>
        <w:tc>
          <w:tcPr>
            <w:tcW w:type="dxa" w:w="1474"/>
          </w:tcPr>
          <w:p>
            <w:pPr>
              <w:spacing w:after="0"/>
            </w:pPr>
            <w:r>
              <w:rPr>
                <w:sz w:val="14"/>
              </w:rPr>
              <w:t>45 dB(A)</w:t>
            </w:r>
          </w:p>
        </w:tc>
        <w:tc>
          <w:tcPr>
            <w:tcW w:type="dxa" w:w="794"/>
          </w:tcPr>
          <w:p>
            <w:pPr>
              <w:spacing w:after="0"/>
            </w:pPr>
            <w:r>
              <w:rPr>
                <w:sz w:val="14"/>
              </w:rPr>
              <w:t>max</w:t>
            </w:r>
          </w:p>
        </w:tc>
        <w:tc>
          <w:tcPr>
            <w:tcW w:type="dxa" w:w="3402"/>
          </w:tcPr>
          <w:p>
            <w:pPr>
              <w:spacing w:after="0"/>
            </w:pPr>
            <w:r>
              <w:rPr>
                <w:sz w:val="14"/>
              </w:rPr>
              <w:t>LAeq at the nearest residential receptor defined in the EIA, plant at base load, night period.</w:t>
            </w:r>
          </w:p>
        </w:tc>
      </w:tr>
      <w:tr>
        <w:trPr>
          <w:cantSplit w:val="true"/>
        </w:trPr>
        <w:tc>
          <w:tcPr>
            <w:tcW w:type="dxa" w:w="680"/>
          </w:tcPr>
          <w:p>
            <w:pPr>
              <w:spacing w:after="0"/>
            </w:pPr>
            <w:r>
              <w:rPr>
                <w:sz w:val="14"/>
              </w:rPr>
              <w:t>PG-09</w:t>
            </w:r>
          </w:p>
        </w:tc>
        <w:tc>
          <w:tcPr>
            <w:tcW w:type="dxa" w:w="2948"/>
          </w:tcPr>
          <w:p>
            <w:pPr>
              <w:spacing w:after="0"/>
            </w:pPr>
            <w:r>
              <w:rPr>
                <w:sz w:val="14"/>
              </w:rPr>
              <w:t>Hot start time to base load</w:t>
            </w:r>
          </w:p>
        </w:tc>
        <w:tc>
          <w:tcPr>
            <w:tcW w:type="dxa" w:w="1474"/>
          </w:tcPr>
          <w:p>
            <w:pPr>
              <w:spacing w:after="0"/>
            </w:pPr>
            <w:r>
              <w:rPr>
                <w:sz w:val="14"/>
              </w:rPr>
              <w:t>45 min</w:t>
            </w:r>
          </w:p>
        </w:tc>
        <w:tc>
          <w:tcPr>
            <w:tcW w:type="dxa" w:w="794"/>
          </w:tcPr>
          <w:p>
            <w:pPr>
              <w:spacing w:after="0"/>
            </w:pPr>
            <w:r>
              <w:rPr>
                <w:sz w:val="14"/>
              </w:rPr>
              <w:t>max</w:t>
            </w:r>
          </w:p>
        </w:tc>
        <w:tc>
          <w:tcPr>
            <w:tcW w:type="dxa" w:w="3402"/>
          </w:tcPr>
          <w:p>
            <w:pPr>
              <w:spacing w:after="0"/>
            </w:pPr>
            <w:r>
              <w:rPr>
                <w:sz w:val="14"/>
              </w:rPr>
              <w:t>Shutdown shorter than 8 h, GT ignition to plant base load, emissions compliant from minimum environmental load.</w:t>
            </w:r>
          </w:p>
        </w:tc>
      </w:tr>
      <w:tr>
        <w:trPr>
          <w:cantSplit w:val="true"/>
        </w:trPr>
        <w:tc>
          <w:tcPr>
            <w:tcW w:type="dxa" w:w="680"/>
          </w:tcPr>
          <w:p>
            <w:pPr>
              <w:spacing w:after="0"/>
            </w:pPr>
            <w:r>
              <w:rPr>
                <w:sz w:val="14"/>
              </w:rPr>
              <w:t>PG-10</w:t>
            </w:r>
          </w:p>
        </w:tc>
        <w:tc>
          <w:tcPr>
            <w:tcW w:type="dxa" w:w="2948"/>
          </w:tcPr>
          <w:p>
            <w:pPr>
              <w:spacing w:after="0"/>
            </w:pPr>
            <w:r>
              <w:rPr>
                <w:sz w:val="14"/>
              </w:rPr>
              <w:t>Load ramp rate in combined cycle</w:t>
            </w:r>
          </w:p>
        </w:tc>
        <w:tc>
          <w:tcPr>
            <w:tcW w:type="dxa" w:w="1474"/>
          </w:tcPr>
          <w:p>
            <w:pPr>
              <w:spacing w:after="0"/>
            </w:pPr>
            <w:r>
              <w:rPr>
                <w:sz w:val="14"/>
              </w:rPr>
              <w:t>35 MW/min</w:t>
            </w:r>
          </w:p>
        </w:tc>
        <w:tc>
          <w:tcPr>
            <w:tcW w:type="dxa" w:w="794"/>
          </w:tcPr>
          <w:p>
            <w:pPr>
              <w:spacing w:after="0"/>
            </w:pPr>
            <w:r>
              <w:rPr>
                <w:sz w:val="14"/>
              </w:rPr>
              <w:t>min</w:t>
            </w:r>
          </w:p>
        </w:tc>
        <w:tc>
          <w:tcPr>
            <w:tcW w:type="dxa" w:w="3402"/>
          </w:tcPr>
          <w:p>
            <w:pPr>
              <w:spacing w:after="0"/>
            </w:pPr>
            <w:r>
              <w:rPr>
                <w:sz w:val="14"/>
              </w:rPr>
              <w:t>Between minimum environmental load and base load, emissions compliant.</w:t>
            </w:r>
          </w:p>
        </w:tc>
      </w:tr>
      <w:tr>
        <w:trPr>
          <w:cantSplit w:val="true"/>
        </w:trPr>
        <w:tc>
          <w:tcPr>
            <w:tcW w:type="dxa" w:w="680"/>
          </w:tcPr>
          <w:p>
            <w:pPr>
              <w:spacing w:after="0"/>
            </w:pPr>
            <w:r>
              <w:rPr>
                <w:sz w:val="14"/>
              </w:rPr>
              <w:t>PG-11</w:t>
            </w:r>
          </w:p>
        </w:tc>
        <w:tc>
          <w:tcPr>
            <w:tcW w:type="dxa" w:w="2948"/>
          </w:tcPr>
          <w:p>
            <w:pPr>
              <w:spacing w:after="0"/>
            </w:pPr>
            <w:r>
              <w:rPr>
                <w:sz w:val="14"/>
              </w:rPr>
              <w:t>Minimum environmental load</w:t>
            </w:r>
          </w:p>
        </w:tc>
        <w:tc>
          <w:tcPr>
            <w:tcW w:type="dxa" w:w="1474"/>
          </w:tcPr>
          <w:p>
            <w:pPr>
              <w:spacing w:after="0"/>
            </w:pPr>
            <w:r>
              <w:rPr>
                <w:sz w:val="14"/>
              </w:rPr>
              <w:t>40 % of plant net output</w:t>
            </w:r>
          </w:p>
        </w:tc>
        <w:tc>
          <w:tcPr>
            <w:tcW w:type="dxa" w:w="794"/>
          </w:tcPr>
          <w:p>
            <w:pPr>
              <w:spacing w:after="0"/>
            </w:pPr>
            <w:r>
              <w:rPr>
                <w:sz w:val="14"/>
              </w:rPr>
              <w:t>max</w:t>
            </w:r>
          </w:p>
        </w:tc>
        <w:tc>
          <w:tcPr>
            <w:tcW w:type="dxa" w:w="3402"/>
          </w:tcPr>
          <w:p>
            <w:pPr>
              <w:spacing w:after="0"/>
            </w:pPr>
            <w:r>
              <w:rPr>
                <w:sz w:val="14"/>
              </w:rPr>
              <w:t>Lowest load with PG-04/PG-05 compliance at Site Reference Conditions.</w:t>
            </w:r>
          </w:p>
        </w:tc>
      </w:tr>
      <w:tr>
        <w:trPr>
          <w:cantSplit w:val="true"/>
        </w:trPr>
        <w:tc>
          <w:tcPr>
            <w:tcW w:type="dxa" w:w="680"/>
          </w:tcPr>
          <w:p>
            <w:pPr>
              <w:spacing w:after="0"/>
            </w:pPr>
            <w:r>
              <w:rPr>
                <w:sz w:val="14"/>
              </w:rPr>
              <w:t>PG-12</w:t>
            </w:r>
          </w:p>
        </w:tc>
        <w:tc>
          <w:tcPr>
            <w:tcW w:type="dxa" w:w="2948"/>
          </w:tcPr>
          <w:p>
            <w:pPr>
              <w:spacing w:after="0"/>
            </w:pPr>
            <w:r>
              <w:rPr>
                <w:sz w:val="14"/>
              </w:rPr>
              <w:t>Reliability run availability</w:t>
            </w:r>
          </w:p>
        </w:tc>
        <w:tc>
          <w:tcPr>
            <w:tcW w:type="dxa" w:w="1474"/>
          </w:tcPr>
          <w:p>
            <w:pPr>
              <w:spacing w:after="0"/>
            </w:pPr>
            <w:r>
              <w:rPr>
                <w:sz w:val="14"/>
              </w:rPr>
              <w:t>98 %</w:t>
            </w:r>
          </w:p>
        </w:tc>
        <w:tc>
          <w:tcPr>
            <w:tcW w:type="dxa" w:w="794"/>
          </w:tcPr>
          <w:p>
            <w:pPr>
              <w:spacing w:after="0"/>
            </w:pPr>
            <w:r>
              <w:rPr>
                <w:sz w:val="14"/>
              </w:rPr>
              <w:t>min</w:t>
            </w:r>
          </w:p>
        </w:tc>
        <w:tc>
          <w:tcPr>
            <w:tcW w:type="dxa" w:w="3402"/>
          </w:tcPr>
          <w:p>
            <w:pPr>
              <w:spacing w:after="0"/>
            </w:pPr>
            <w:r>
              <w:rPr>
                <w:sz w:val="14"/>
              </w:rPr>
              <w:t>30 consecutive days of operation following Owner dispatch, maximum two forced outages, none longer than 48 h.</w:t>
            </w:r>
          </w:p>
        </w:tc>
      </w:tr>
      <w:tr>
        <w:trPr>
          <w:cantSplit w:val="true"/>
        </w:trPr>
        <w:tc>
          <w:tcPr>
            <w:tcW w:type="dxa" w:w="680"/>
          </w:tcPr>
          <w:p>
            <w:pPr>
              <w:spacing w:after="0"/>
            </w:pPr>
            <w:r>
              <w:rPr>
                <w:sz w:val="14"/>
              </w:rPr>
              <w:t>PG-13</w:t>
            </w:r>
          </w:p>
        </w:tc>
        <w:tc>
          <w:tcPr>
            <w:tcW w:type="dxa" w:w="2948"/>
          </w:tcPr>
          <w:p>
            <w:pPr>
              <w:spacing w:after="0"/>
            </w:pPr>
            <w:r>
              <w:rPr>
                <w:sz w:val="14"/>
              </w:rPr>
              <w:t>Condenser cooling water temperature rise</w:t>
            </w:r>
          </w:p>
        </w:tc>
        <w:tc>
          <w:tcPr>
            <w:tcW w:type="dxa" w:w="1474"/>
          </w:tcPr>
          <w:p>
            <w:pPr>
              <w:spacing w:after="0"/>
            </w:pPr>
            <w:r>
              <w:rPr>
                <w:sz w:val="14"/>
              </w:rPr>
              <w:t>7 K</w:t>
            </w:r>
          </w:p>
        </w:tc>
        <w:tc>
          <w:tcPr>
            <w:tcW w:type="dxa" w:w="794"/>
          </w:tcPr>
          <w:p>
            <w:pPr>
              <w:spacing w:after="0"/>
            </w:pPr>
            <w:r>
              <w:rPr>
                <w:sz w:val="14"/>
              </w:rPr>
              <w:t>max</w:t>
            </w:r>
          </w:p>
        </w:tc>
        <w:tc>
          <w:tcPr>
            <w:tcW w:type="dxa" w:w="3402"/>
          </w:tcPr>
          <w:p>
            <w:pPr>
              <w:spacing w:after="0"/>
            </w:pPr>
            <w:r>
              <w:rPr>
                <w:sz w:val="14"/>
              </w:rPr>
              <w:t>Base load, all seawater temperatures within the design range.</w:t>
            </w:r>
          </w:p>
        </w:tc>
      </w:tr>
      <w:tr>
        <w:trPr>
          <w:cantSplit w:val="true"/>
        </w:trPr>
        <w:tc>
          <w:tcPr>
            <w:tcW w:type="dxa" w:w="680"/>
          </w:tcPr>
          <w:p>
            <w:pPr>
              <w:spacing w:after="0"/>
            </w:pPr>
            <w:r>
              <w:rPr>
                <w:sz w:val="14"/>
              </w:rPr>
              <w:t>PG-14</w:t>
            </w:r>
          </w:p>
        </w:tc>
        <w:tc>
          <w:tcPr>
            <w:tcW w:type="dxa" w:w="2948"/>
          </w:tcPr>
          <w:p>
            <w:pPr>
              <w:spacing w:after="0"/>
            </w:pPr>
            <w:r>
              <w:rPr>
                <w:sz w:val="14"/>
              </w:rPr>
              <w:t>Thermal plume at edge of mixing zone</w:t>
            </w:r>
          </w:p>
        </w:tc>
        <w:tc>
          <w:tcPr>
            <w:tcW w:type="dxa" w:w="1474"/>
          </w:tcPr>
          <w:p>
            <w:pPr>
              <w:spacing w:after="0"/>
            </w:pPr>
            <w:r>
              <w:rPr>
                <w:sz w:val="14"/>
              </w:rPr>
              <w:t>3 K</w:t>
            </w:r>
          </w:p>
        </w:tc>
        <w:tc>
          <w:tcPr>
            <w:tcW w:type="dxa" w:w="794"/>
          </w:tcPr>
          <w:p>
            <w:pPr>
              <w:spacing w:after="0"/>
            </w:pPr>
            <w:r>
              <w:rPr>
                <w:sz w:val="14"/>
              </w:rPr>
              <w:t>max</w:t>
            </w:r>
          </w:p>
        </w:tc>
        <w:tc>
          <w:tcPr>
            <w:tcW w:type="dxa" w:w="3402"/>
          </w:tcPr>
          <w:p>
            <w:pPr>
              <w:spacing w:after="0"/>
            </w:pPr>
            <w:r>
              <w:rPr>
                <w:sz w:val="14"/>
              </w:rPr>
              <w:t>Temperature excess over ambient seawater at 100 m from the outfall diffuser, base load, summer conditions.</w:t>
            </w:r>
          </w:p>
        </w:tc>
      </w:tr>
      <w:tr>
        <w:trPr>
          <w:cantSplit w:val="true"/>
        </w:trPr>
        <w:tc>
          <w:tcPr>
            <w:tcW w:type="dxa" w:w="680"/>
          </w:tcPr>
          <w:p>
            <w:pPr>
              <w:spacing w:after="0"/>
            </w:pPr>
            <w:r>
              <w:rPr>
                <w:sz w:val="14"/>
              </w:rPr>
              <w:t>PG-15</w:t>
            </w:r>
          </w:p>
        </w:tc>
        <w:tc>
          <w:tcPr>
            <w:tcW w:type="dxa" w:w="2948"/>
          </w:tcPr>
          <w:p>
            <w:pPr>
              <w:spacing w:after="0"/>
            </w:pPr>
            <w:r>
              <w:rPr>
                <w:sz w:val="14"/>
              </w:rPr>
              <w:t>Net electrical output on LDO at Site Reference Conditions</w:t>
            </w:r>
          </w:p>
        </w:tc>
        <w:tc>
          <w:tcPr>
            <w:tcW w:type="dxa" w:w="1474"/>
          </w:tcPr>
          <w:p>
            <w:pPr>
              <w:spacing w:after="0"/>
            </w:pPr>
            <w:r>
              <w:rPr>
                <w:sz w:val="14"/>
              </w:rPr>
              <w:t>560 MW</w:t>
            </w:r>
          </w:p>
        </w:tc>
        <w:tc>
          <w:tcPr>
            <w:tcW w:type="dxa" w:w="794"/>
          </w:tcPr>
          <w:p>
            <w:pPr>
              <w:spacing w:after="0"/>
            </w:pPr>
            <w:r>
              <w:rPr>
                <w:sz w:val="14"/>
              </w:rPr>
              <w:t>min</w:t>
            </w:r>
          </w:p>
        </w:tc>
        <w:tc>
          <w:tcPr>
            <w:tcW w:type="dxa" w:w="3402"/>
          </w:tcPr>
          <w:p>
            <w:pPr>
              <w:spacing w:after="0"/>
            </w:pPr>
            <w:r>
              <w:rPr>
                <w:sz w:val="14"/>
              </w:rPr>
              <w:t>Base load on the reference LDO (LHV 42.9 MJ/kg, FAME 0 %, water 100 mg/kg), water injection in service, SRC; corrections from the actual test fuel by agreed curves (TQ-023).</w:t>
            </w:r>
          </w:p>
        </w:tc>
      </w:tr>
      <w:tr>
        <w:trPr>
          <w:cantSplit w:val="true"/>
        </w:trPr>
        <w:tc>
          <w:tcPr>
            <w:tcW w:type="dxa" w:w="680"/>
          </w:tcPr>
          <w:p>
            <w:pPr>
              <w:spacing w:after="0"/>
            </w:pPr>
            <w:r>
              <w:rPr>
                <w:sz w:val="14"/>
              </w:rPr>
              <w:t>PG-16</w:t>
            </w:r>
          </w:p>
        </w:tc>
        <w:tc>
          <w:tcPr>
            <w:tcW w:type="dxa" w:w="2948"/>
          </w:tcPr>
          <w:p>
            <w:pPr>
              <w:spacing w:after="0"/>
            </w:pPr>
            <w:r>
              <w:rPr>
                <w:sz w:val="14"/>
              </w:rPr>
              <w:t>Net heat rate (LHV) on LDO at Site Reference Conditions</w:t>
            </w:r>
          </w:p>
        </w:tc>
        <w:tc>
          <w:tcPr>
            <w:tcW w:type="dxa" w:w="1474"/>
          </w:tcPr>
          <w:p>
            <w:pPr>
              <w:spacing w:after="0"/>
            </w:pPr>
            <w:r>
              <w:rPr>
                <w:sz w:val="14"/>
              </w:rPr>
              <w:t>6,150 kJ/kWh</w:t>
            </w:r>
          </w:p>
        </w:tc>
        <w:tc>
          <w:tcPr>
            <w:tcW w:type="dxa" w:w="794"/>
          </w:tcPr>
          <w:p>
            <w:pPr>
              <w:spacing w:after="0"/>
            </w:pPr>
            <w:r>
              <w:rPr>
                <w:sz w:val="14"/>
              </w:rPr>
              <w:t>max</w:t>
            </w:r>
          </w:p>
        </w:tc>
        <w:tc>
          <w:tcPr>
            <w:tcW w:type="dxa" w:w="3402"/>
          </w:tcPr>
          <w:p>
            <w:pPr>
              <w:spacing w:after="0"/>
            </w:pPr>
            <w:r>
              <w:rPr>
                <w:sz w:val="14"/>
              </w:rPr>
              <w:t>Base load on the reference LDO (LHV 42.9 MJ/kg, FAME 0 %, water 100 mg/kg), water injection in service, SRC; corrections from the actual test fuel by agreed curves (TQ-023).</w:t>
            </w:r>
          </w:p>
        </w:tc>
      </w:tr>
      <w:tr>
        <w:trPr>
          <w:cantSplit w:val="true"/>
        </w:trPr>
        <w:tc>
          <w:tcPr>
            <w:tcW w:type="dxa" w:w="680"/>
          </w:tcPr>
          <w:p>
            <w:pPr>
              <w:spacing w:after="0"/>
            </w:pPr>
            <w:r>
              <w:rPr>
                <w:sz w:val="14"/>
              </w:rPr>
              <w:t>PG-17</w:t>
            </w:r>
          </w:p>
        </w:tc>
        <w:tc>
          <w:tcPr>
            <w:tcW w:type="dxa" w:w="2948"/>
          </w:tcPr>
          <w:p>
            <w:pPr>
              <w:spacing w:after="0"/>
            </w:pPr>
            <w:r>
              <w:rPr>
                <w:sz w:val="14"/>
              </w:rPr>
              <w:t>NOx emission on LDO (as NO2)</w:t>
            </w:r>
          </w:p>
        </w:tc>
        <w:tc>
          <w:tcPr>
            <w:tcW w:type="dxa" w:w="1474"/>
          </w:tcPr>
          <w:p>
            <w:pPr>
              <w:spacing w:after="0"/>
            </w:pPr>
            <w:r>
              <w:rPr>
                <w:sz w:val="14"/>
              </w:rPr>
              <w:t>50 mg/Nm3</w:t>
            </w:r>
          </w:p>
        </w:tc>
        <w:tc>
          <w:tcPr>
            <w:tcW w:type="dxa" w:w="794"/>
          </w:tcPr>
          <w:p>
            <w:pPr>
              <w:spacing w:after="0"/>
            </w:pPr>
            <w:r>
              <w:rPr>
                <w:sz w:val="14"/>
              </w:rPr>
              <w:t>max</w:t>
            </w:r>
          </w:p>
        </w:tc>
        <w:tc>
          <w:tcPr>
            <w:tcW w:type="dxa" w:w="3402"/>
          </w:tcPr>
          <w:p>
            <w:pPr>
              <w:spacing w:after="0"/>
            </w:pPr>
            <w:r>
              <w:rPr>
                <w:sz w:val="14"/>
              </w:rPr>
              <w:t>Dry, 15 % O2, 50 % to 100 % GT load on LDO.</w:t>
            </w:r>
          </w:p>
        </w:tc>
      </w:tr>
      <w:tr>
        <w:trPr>
          <w:cantSplit w:val="true"/>
        </w:trPr>
        <w:tc>
          <w:tcPr>
            <w:tcW w:type="dxa" w:w="680"/>
          </w:tcPr>
          <w:p>
            <w:pPr>
              <w:spacing w:after="0"/>
            </w:pPr>
            <w:r>
              <w:rPr>
                <w:sz w:val="14"/>
              </w:rPr>
              <w:t>PG-18</w:t>
            </w:r>
          </w:p>
        </w:tc>
        <w:tc>
          <w:tcPr>
            <w:tcW w:type="dxa" w:w="2948"/>
          </w:tcPr>
          <w:p>
            <w:pPr>
              <w:spacing w:after="0"/>
            </w:pPr>
            <w:r>
              <w:rPr>
                <w:sz w:val="14"/>
              </w:rPr>
              <w:t>Automatic fuel transfer gas to LDO without trip</w:t>
            </w:r>
          </w:p>
        </w:tc>
        <w:tc>
          <w:tcPr>
            <w:tcW w:type="dxa" w:w="1474"/>
          </w:tcPr>
          <w:p>
            <w:pPr>
              <w:spacing w:after="0"/>
            </w:pPr>
            <w:r>
              <w:rPr>
                <w:sz w:val="14"/>
              </w:rPr>
              <w:t>100 % successful transfers</w:t>
            </w:r>
          </w:p>
        </w:tc>
        <w:tc>
          <w:tcPr>
            <w:tcW w:type="dxa" w:w="794"/>
          </w:tcPr>
          <w:p>
            <w:pPr>
              <w:spacing w:after="0"/>
            </w:pPr>
            <w:r>
              <w:rPr>
                <w:sz w:val="14"/>
              </w:rPr>
              <w:t>min</w:t>
            </w:r>
          </w:p>
        </w:tc>
        <w:tc>
          <w:tcPr>
            <w:tcW w:type="dxa" w:w="3402"/>
          </w:tcPr>
          <w:p>
            <w:pPr>
              <w:spacing w:after="0"/>
            </w:pPr>
            <w:r>
              <w:rPr>
                <w:sz w:val="14"/>
              </w:rPr>
              <w:t>Three transfers at 50 % load and three at base load, triggered by simulated loss of gas pressure.</w:t>
            </w:r>
          </w:p>
        </w:tc>
      </w:tr>
    </w:tbl>
    <w:p>
      <w:pPr>
        <w:spacing w:after="40"/>
      </w:pPr>
    </w:p>
    <w:p>
      <w:pPr>
        <w:pStyle w:val="Heading1"/>
        <w:keepNext/>
      </w:pPr>
      <w:r>
        <w:t>11. Codes and standards</w:t>
      </w:r>
    </w:p>
    <w:p>
      <w:r>
        <w:t>The applicable codes, standards and Turkish regulations, their editions and their order of precedence are listed in the Codes, Standards and Regulations Register (Appendix A.19, ALP-EPC-00000-GE-LST-0001); design to Eurocodes with Turkish national annexes and TBDY 2018 for structures, IEC for electrical and I&amp;C, ASME / EN for pressure parts, NFPA 850 for fire protection.</w:t>
      </w:r>
    </w:p>
    <w:p>
      <w:pPr>
        <w:pStyle w:val="Heading1"/>
        <w:keepNext/>
      </w:pPr>
      <w:r>
        <w:t>12. Open items and assumptions</w:t>
      </w:r>
    </w:p>
    <w:tbl>
      <w:tblPr>
        <w:tblStyle w:val="TableGrid"/>
        <w:tblW w:type="auto" w:w="0"/>
        <w:tblLayout w:type="fixed"/>
        <w:tblLook w:firstColumn="1" w:firstRow="1" w:lastColumn="0" w:lastRow="0" w:noHBand="0" w:noVBand="1" w:val="04A0"/>
      </w:tblPr>
      <w:tblGrid>
        <w:gridCol w:w="3402"/>
        <w:gridCol w:w="1984"/>
        <w:gridCol w:w="1134"/>
        <w:gridCol w:w="2835"/>
      </w:tblGrid>
      <w:tr>
        <w:trPr>
          <w:tblHeader w:val="true"/>
        </w:trPr>
        <w:tc>
          <w:tcPr>
            <w:tcW w:type="dxa" w:w="3402"/>
            <w:shd w:val="clear" w:color="auto" w:fill="1F3864"/>
          </w:tcPr>
          <w:p>
            <w:r>
              <w:rPr>
                <w:b/>
                <w:color w:val="FFFFFF"/>
                <w:sz w:val="14"/>
              </w:rPr>
              <w:t>Parameter</w:t>
            </w:r>
          </w:p>
        </w:tc>
        <w:tc>
          <w:tcPr>
            <w:tcW w:type="dxa" w:w="1984"/>
            <w:shd w:val="clear" w:color="auto" w:fill="1F3864"/>
          </w:tcPr>
          <w:p>
            <w:r>
              <w:rPr>
                <w:b/>
                <w:color w:val="FFFFFF"/>
                <w:sz w:val="14"/>
              </w:rPr>
              <w:t>Value</w:t>
            </w:r>
          </w:p>
        </w:tc>
        <w:tc>
          <w:tcPr>
            <w:tcW w:type="dxa" w:w="1134"/>
            <w:shd w:val="clear" w:color="auto" w:fill="1F3864"/>
          </w:tcPr>
          <w:p>
            <w:r>
              <w:rPr>
                <w:b/>
                <w:color w:val="FFFFFF"/>
                <w:sz w:val="14"/>
              </w:rPr>
              <w:t>Status</w:t>
            </w:r>
          </w:p>
        </w:tc>
        <w:tc>
          <w:tcPr>
            <w:tcW w:type="dxa" w:w="2835"/>
            <w:shd w:val="clear" w:color="auto" w:fill="1F3864"/>
          </w:tcPr>
          <w:p>
            <w:r>
              <w:rPr>
                <w:b/>
                <w:color w:val="FFFFFF"/>
                <w:sz w:val="14"/>
              </w:rPr>
              <w:t>Basis</w:t>
            </w:r>
          </w:p>
        </w:tc>
      </w:tr>
      <w:tr>
        <w:trPr>
          <w:cantSplit w:val="true"/>
        </w:trPr>
        <w:tc>
          <w:tcPr>
            <w:tcW w:type="dxa" w:w="3402"/>
          </w:tcPr>
          <w:p>
            <w:pPr>
              <w:spacing w:after="0"/>
            </w:pPr>
            <w:r>
              <w:rPr>
                <w:sz w:val="14"/>
              </w:rPr>
              <w:t>Fire water design flow and pressure</w:t>
            </w:r>
          </w:p>
        </w:tc>
        <w:tc>
          <w:tcPr>
            <w:tcW w:type="dxa" w:w="1984"/>
          </w:tcPr>
          <w:p>
            <w:pPr>
              <w:spacing w:after="0"/>
            </w:pPr>
            <w:r>
              <w:rPr>
                <w:sz w:val="14"/>
              </w:rPr>
              <w:t>341 m3/h</w:t>
            </w:r>
          </w:p>
        </w:tc>
        <w:tc>
          <w:tcPr>
            <w:tcW w:type="dxa" w:w="1134"/>
          </w:tcPr>
          <w:p>
            <w:pPr>
              <w:spacing w:after="0"/>
            </w:pPr>
            <w:r>
              <w:rPr>
                <w:sz w:val="14"/>
              </w:rPr>
              <w:t>preliminary</w:t>
            </w:r>
          </w:p>
        </w:tc>
        <w:tc>
          <w:tcPr>
            <w:tcW w:type="dxa" w:w="2835"/>
          </w:tcPr>
          <w:p>
            <w:pPr>
              <w:spacing w:after="0"/>
            </w:pPr>
            <w:r>
              <w:rPr>
                <w:sz w:val="14"/>
              </w:rPr>
              <w:t>REF-CONS-0069 NFPA 850, REF-CONS-0070 NFPA 20, DEC-EPCE-0014 Preliminary equipment sizing basis and conventions</w:t>
            </w:r>
          </w:p>
        </w:tc>
      </w:tr>
      <w:tr>
        <w:trPr>
          <w:cantSplit w:val="true"/>
        </w:trPr>
        <w:tc>
          <w:tcPr>
            <w:tcW w:type="dxa" w:w="3402"/>
          </w:tcPr>
          <w:p>
            <w:pPr>
              <w:spacing w:after="0"/>
            </w:pPr>
            <w:r>
              <w:rPr>
                <w:sz w:val="14"/>
              </w:rPr>
              <w:t>Fire water storage</w:t>
            </w:r>
          </w:p>
        </w:tc>
        <w:tc>
          <w:tcPr>
            <w:tcW w:type="dxa" w:w="1984"/>
          </w:tcPr>
          <w:p>
            <w:pPr>
              <w:spacing w:after="0"/>
            </w:pPr>
            <w:r>
              <w:rPr>
                <w:sz w:val="14"/>
              </w:rPr>
              <w:t>700 m3</w:t>
            </w:r>
          </w:p>
        </w:tc>
        <w:tc>
          <w:tcPr>
            <w:tcW w:type="dxa" w:w="1134"/>
          </w:tcPr>
          <w:p>
            <w:pPr>
              <w:spacing w:after="0"/>
            </w:pPr>
            <w:r>
              <w:rPr>
                <w:sz w:val="14"/>
              </w:rPr>
              <w:t>preliminary</w:t>
            </w:r>
          </w:p>
        </w:tc>
        <w:tc>
          <w:tcPr>
            <w:tcW w:type="dxa" w:w="2835"/>
          </w:tcPr>
          <w:p>
            <w:pPr>
              <w:spacing w:after="0"/>
            </w:pPr>
            <w:r>
              <w:rPr>
                <w:sz w:val="14"/>
              </w:rPr>
              <w:t>REF-CONS-0069 NFPA 850, DEC-EPCE-0014 Preliminary equipment sizing basis and conventions</w:t>
            </w:r>
          </w:p>
        </w:tc>
      </w:tr>
    </w:tbl>
    <w:p>
      <w:pPr>
        <w:spacing w:after="40"/>
      </w:pPr>
    </w:p>
    <w:p>
      <w:pPr>
        <w:pStyle w:val="Heading1"/>
        <w:keepNext/>
      </w:pPr>
      <w:r>
        <w:t>13. Basis documents</w:t>
      </w:r>
    </w:p>
    <w:tbl>
      <w:tblPr>
        <w:tblStyle w:val="TableGrid"/>
        <w:tblW w:type="auto" w:w="0"/>
        <w:tblLayout w:type="fixed"/>
        <w:tblLook w:firstColumn="1" w:firstRow="1" w:lastColumn="0" w:lastRow="0" w:noHBand="0" w:noVBand="1" w:val="04A0"/>
      </w:tblPr>
      <w:tblGrid>
        <w:gridCol w:w="2551"/>
        <w:gridCol w:w="6804"/>
      </w:tblGrid>
      <w:tr>
        <w:trPr>
          <w:tblHeader w:val="true"/>
        </w:trPr>
        <w:tc>
          <w:tcPr>
            <w:tcW w:type="dxa" w:w="2551"/>
            <w:shd w:val="clear" w:color="auto" w:fill="1F3864"/>
          </w:tcPr>
          <w:p>
            <w:r>
              <w:rPr>
                <w:b/>
                <w:color w:val="FFFFFF"/>
                <w:sz w:val="14"/>
              </w:rPr>
              <w:t>Reference</w:t>
            </w:r>
          </w:p>
        </w:tc>
        <w:tc>
          <w:tcPr>
            <w:tcW w:type="dxa" w:w="6803"/>
            <w:shd w:val="clear" w:color="auto" w:fill="1F3864"/>
          </w:tcPr>
          <w:p>
            <w:r>
              <w:rPr>
                <w:b/>
                <w:color w:val="FFFFFF"/>
                <w:sz w:val="14"/>
              </w:rPr>
              <w:t>Title</w:t>
            </w:r>
          </w:p>
        </w:tc>
      </w:tr>
      <w:tr>
        <w:trPr>
          <w:cantSplit w:val="true"/>
        </w:trPr>
        <w:tc>
          <w:tcPr>
            <w:tcW w:type="dxa" w:w="2551"/>
          </w:tcPr>
          <w:p>
            <w:pPr>
              <w:spacing w:after="0"/>
            </w:pPr>
            <w:r>
              <w:rPr>
                <w:sz w:val="14"/>
              </w:rPr>
              <w:t>decision:DEC-EPCE-0014</w:t>
            </w:r>
          </w:p>
        </w:tc>
        <w:tc>
          <w:tcPr>
            <w:tcW w:type="dxa" w:w="6803"/>
          </w:tcPr>
          <w:p>
            <w:pPr>
              <w:spacing w:after="0"/>
            </w:pPr>
            <w:r>
              <w:rPr>
                <w:sz w:val="14"/>
              </w:rPr>
              <w:t>DEC-EPCE-0014 Preliminary equipment sizing basis and conventions</w:t>
            </w:r>
          </w:p>
        </w:tc>
      </w:tr>
      <w:tr>
        <w:trPr>
          <w:cantSplit w:val="true"/>
        </w:trPr>
        <w:tc>
          <w:tcPr>
            <w:tcW w:type="dxa" w:w="2551"/>
          </w:tcPr>
          <w:p>
            <w:pPr>
              <w:spacing w:after="0"/>
            </w:pPr>
            <w:r>
              <w:rPr>
                <w:sz w:val="14"/>
              </w:rPr>
              <w:t>decision:DEC-OWNR-0002</w:t>
            </w:r>
          </w:p>
        </w:tc>
        <w:tc>
          <w:tcPr>
            <w:tcW w:type="dxa" w:w="6803"/>
          </w:tcPr>
          <w:p>
            <w:pPr>
              <w:spacing w:after="0"/>
            </w:pPr>
            <w:r>
              <w:rPr>
                <w:sz w:val="14"/>
              </w:rPr>
              <w:t>DEC-OWNR-0002 Acceptance tolerance of the Owner-levelled platform</w:t>
            </w:r>
          </w:p>
        </w:tc>
      </w:tr>
      <w:tr>
        <w:trPr>
          <w:cantSplit w:val="true"/>
        </w:trPr>
        <w:tc>
          <w:tcPr>
            <w:tcW w:type="dxa" w:w="2551"/>
          </w:tcPr>
          <w:p>
            <w:pPr>
              <w:spacing w:after="0"/>
            </w:pPr>
            <w:r>
              <w:rPr>
                <w:sz w:val="14"/>
              </w:rPr>
              <w:t>reference:REF-CONS-0069</w:t>
            </w:r>
          </w:p>
        </w:tc>
        <w:tc>
          <w:tcPr>
            <w:tcW w:type="dxa" w:w="6803"/>
          </w:tcPr>
          <w:p>
            <w:pPr>
              <w:spacing w:after="0"/>
            </w:pPr>
            <w:r>
              <w:rPr>
                <w:sz w:val="14"/>
              </w:rPr>
              <w:t>REF-CONS-0069 NFPA 850</w:t>
            </w:r>
          </w:p>
        </w:tc>
      </w:tr>
      <w:tr>
        <w:trPr>
          <w:cantSplit w:val="true"/>
        </w:trPr>
        <w:tc>
          <w:tcPr>
            <w:tcW w:type="dxa" w:w="2551"/>
          </w:tcPr>
          <w:p>
            <w:pPr>
              <w:spacing w:after="0"/>
            </w:pPr>
            <w:r>
              <w:rPr>
                <w:sz w:val="14"/>
              </w:rPr>
              <w:t>reference:REF-CONS-0070</w:t>
            </w:r>
          </w:p>
        </w:tc>
        <w:tc>
          <w:tcPr>
            <w:tcW w:type="dxa" w:w="6803"/>
          </w:tcPr>
          <w:p>
            <w:pPr>
              <w:spacing w:after="0"/>
            </w:pPr>
            <w:r>
              <w:rPr>
                <w:sz w:val="14"/>
              </w:rPr>
              <w:t>REF-CONS-0070 NFPA 20</w:t>
            </w:r>
          </w:p>
        </w:tc>
      </w:tr>
      <w:tr>
        <w:trPr>
          <w:cantSplit w:val="true"/>
        </w:trPr>
        <w:tc>
          <w:tcPr>
            <w:tcW w:type="dxa" w:w="2551"/>
          </w:tcPr>
          <w:p>
            <w:pPr>
              <w:spacing w:after="0"/>
            </w:pPr>
            <w:r>
              <w:rPr>
                <w:sz w:val="14"/>
              </w:rPr>
              <w:t>reference:REF-CONS-0096</w:t>
            </w:r>
          </w:p>
        </w:tc>
        <w:tc>
          <w:tcPr>
            <w:tcW w:type="dxa" w:w="6803"/>
          </w:tcPr>
          <w:p>
            <w:pPr>
              <w:spacing w:after="0"/>
            </w:pPr>
            <w:r>
              <w:rPr>
                <w:sz w:val="14"/>
              </w:rPr>
              <w:t>REF-CONS-0096 TS EN 590</w:t>
            </w:r>
          </w:p>
        </w:tc>
      </w:tr>
      <w:tr>
        <w:trPr>
          <w:cantSplit w:val="true"/>
        </w:trPr>
        <w:tc>
          <w:tcPr>
            <w:tcW w:type="dxa" w:w="2551"/>
          </w:tcPr>
          <w:p>
            <w:pPr>
              <w:spacing w:after="0"/>
            </w:pPr>
            <w:r>
              <w:rPr>
                <w:sz w:val="14"/>
              </w:rPr>
              <w:t>requirement:ER-01.03</w:t>
            </w:r>
          </w:p>
        </w:tc>
        <w:tc>
          <w:tcPr>
            <w:tcW w:type="dxa" w:w="6803"/>
          </w:tcPr>
          <w:p>
            <w:pPr>
              <w:spacing w:after="0"/>
            </w:pPr>
            <w:r>
              <w:rPr>
                <w:sz w:val="14"/>
              </w:rPr>
              <w:t>ER-01.03 Design life and operating regime</w:t>
            </w:r>
          </w:p>
        </w:tc>
      </w:tr>
      <w:tr>
        <w:trPr>
          <w:cantSplit w:val="true"/>
        </w:trPr>
        <w:tc>
          <w:tcPr>
            <w:tcW w:type="dxa" w:w="2551"/>
          </w:tcPr>
          <w:p>
            <w:pPr>
              <w:spacing w:after="0"/>
            </w:pPr>
            <w:r>
              <w:rPr>
                <w:sz w:val="14"/>
              </w:rPr>
              <w:t>requirement:ER-02.01</w:t>
            </w:r>
          </w:p>
        </w:tc>
        <w:tc>
          <w:tcPr>
            <w:tcW w:type="dxa" w:w="6803"/>
          </w:tcPr>
          <w:p>
            <w:pPr>
              <w:spacing w:after="0"/>
            </w:pPr>
            <w:r>
              <w:rPr>
                <w:sz w:val="14"/>
              </w:rPr>
              <w:t>ER-02.01 Site location and area</w:t>
            </w:r>
          </w:p>
        </w:tc>
      </w:tr>
      <w:tr>
        <w:trPr>
          <w:cantSplit w:val="true"/>
        </w:trPr>
        <w:tc>
          <w:tcPr>
            <w:tcW w:type="dxa" w:w="2551"/>
          </w:tcPr>
          <w:p>
            <w:pPr>
              <w:spacing w:after="0"/>
            </w:pPr>
            <w:r>
              <w:rPr>
                <w:sz w:val="14"/>
              </w:rPr>
              <w:t>requirement:ER-02.02</w:t>
            </w:r>
          </w:p>
        </w:tc>
        <w:tc>
          <w:tcPr>
            <w:tcW w:type="dxa" w:w="6803"/>
          </w:tcPr>
          <w:p>
            <w:pPr>
              <w:spacing w:after="0"/>
            </w:pPr>
            <w:r>
              <w:rPr>
                <w:sz w:val="14"/>
              </w:rPr>
              <w:t>ER-02.02 Ambient design range</w:t>
            </w:r>
          </w:p>
        </w:tc>
      </w:tr>
      <w:tr>
        <w:trPr>
          <w:cantSplit w:val="true"/>
        </w:trPr>
        <w:tc>
          <w:tcPr>
            <w:tcW w:type="dxa" w:w="2551"/>
          </w:tcPr>
          <w:p>
            <w:pPr>
              <w:spacing w:after="0"/>
            </w:pPr>
            <w:r>
              <w:rPr>
                <w:sz w:val="14"/>
              </w:rPr>
              <w:t>requirement:ER-02.03</w:t>
            </w:r>
          </w:p>
        </w:tc>
        <w:tc>
          <w:tcPr>
            <w:tcW w:type="dxa" w:w="6803"/>
          </w:tcPr>
          <w:p>
            <w:pPr>
              <w:spacing w:after="0"/>
            </w:pPr>
            <w:r>
              <w:rPr>
                <w:sz w:val="14"/>
              </w:rPr>
              <w:t>ER-02.03 Site Reference Conditions (SRC)</w:t>
            </w:r>
          </w:p>
        </w:tc>
      </w:tr>
      <w:tr>
        <w:trPr>
          <w:cantSplit w:val="true"/>
        </w:trPr>
        <w:tc>
          <w:tcPr>
            <w:tcW w:type="dxa" w:w="2551"/>
          </w:tcPr>
          <w:p>
            <w:pPr>
              <w:spacing w:after="0"/>
            </w:pPr>
            <w:r>
              <w:rPr>
                <w:sz w:val="14"/>
              </w:rPr>
              <w:t>requirement:ER-02.04</w:t>
            </w:r>
          </w:p>
        </w:tc>
        <w:tc>
          <w:tcPr>
            <w:tcW w:type="dxa" w:w="6803"/>
          </w:tcPr>
          <w:p>
            <w:pPr>
              <w:spacing w:after="0"/>
            </w:pPr>
            <w:r>
              <w:rPr>
                <w:sz w:val="14"/>
              </w:rPr>
              <w:t>ER-02.04 Seawater conditions</w:t>
            </w:r>
          </w:p>
        </w:tc>
      </w:tr>
      <w:tr>
        <w:trPr>
          <w:cantSplit w:val="true"/>
        </w:trPr>
        <w:tc>
          <w:tcPr>
            <w:tcW w:type="dxa" w:w="2551"/>
          </w:tcPr>
          <w:p>
            <w:pPr>
              <w:spacing w:after="0"/>
            </w:pPr>
            <w:r>
              <w:rPr>
                <w:sz w:val="14"/>
              </w:rPr>
              <w:t>requirement:ER-02.05</w:t>
            </w:r>
          </w:p>
        </w:tc>
        <w:tc>
          <w:tcPr>
            <w:tcW w:type="dxa" w:w="6803"/>
          </w:tcPr>
          <w:p>
            <w:pPr>
              <w:spacing w:after="0"/>
            </w:pPr>
            <w:r>
              <w:rPr>
                <w:sz w:val="14"/>
              </w:rPr>
              <w:t>ER-02.05 Wind, snow and rain</w:t>
            </w:r>
          </w:p>
        </w:tc>
      </w:tr>
      <w:tr>
        <w:trPr>
          <w:cantSplit w:val="true"/>
        </w:trPr>
        <w:tc>
          <w:tcPr>
            <w:tcW w:type="dxa" w:w="2551"/>
          </w:tcPr>
          <w:p>
            <w:pPr>
              <w:spacing w:after="0"/>
            </w:pPr>
            <w:r>
              <w:rPr>
                <w:sz w:val="14"/>
              </w:rPr>
              <w:t>requirement:ER-02.06</w:t>
            </w:r>
          </w:p>
        </w:tc>
        <w:tc>
          <w:tcPr>
            <w:tcW w:type="dxa" w:w="6803"/>
          </w:tcPr>
          <w:p>
            <w:pPr>
              <w:spacing w:after="0"/>
            </w:pPr>
            <w:r>
              <w:rPr>
                <w:sz w:val="14"/>
              </w:rPr>
              <w:t>ER-02.06 Seismic design</w:t>
            </w:r>
          </w:p>
        </w:tc>
      </w:tr>
      <w:tr>
        <w:trPr>
          <w:cantSplit w:val="true"/>
        </w:trPr>
        <w:tc>
          <w:tcPr>
            <w:tcW w:type="dxa" w:w="2551"/>
          </w:tcPr>
          <w:p>
            <w:pPr>
              <w:spacing w:after="0"/>
            </w:pPr>
            <w:r>
              <w:rPr>
                <w:sz w:val="14"/>
              </w:rPr>
              <w:t>requirement:ER-02.08</w:t>
            </w:r>
          </w:p>
        </w:tc>
        <w:tc>
          <w:tcPr>
            <w:tcW w:type="dxa" w:w="6803"/>
          </w:tcPr>
          <w:p>
            <w:pPr>
              <w:spacing w:after="0"/>
            </w:pPr>
            <w:r>
              <w:rPr>
                <w:sz w:val="14"/>
              </w:rPr>
              <w:t>ER-02.08 Corrosive coastal atmosphere</w:t>
            </w:r>
          </w:p>
        </w:tc>
      </w:tr>
      <w:tr>
        <w:trPr>
          <w:cantSplit w:val="true"/>
        </w:trPr>
        <w:tc>
          <w:tcPr>
            <w:tcW w:type="dxa" w:w="2551"/>
          </w:tcPr>
          <w:p>
            <w:pPr>
              <w:spacing w:after="0"/>
            </w:pPr>
            <w:r>
              <w:rPr>
                <w:sz w:val="14"/>
              </w:rPr>
              <w:t>requirement:ER-02.09</w:t>
            </w:r>
          </w:p>
        </w:tc>
        <w:tc>
          <w:tcPr>
            <w:tcW w:type="dxa" w:w="6803"/>
          </w:tcPr>
          <w:p>
            <w:pPr>
              <w:spacing w:after="0"/>
            </w:pPr>
            <w:r>
              <w:rPr>
                <w:sz w:val="14"/>
              </w:rPr>
              <w:t>ER-02.09 Flood protection</w:t>
            </w:r>
          </w:p>
        </w:tc>
      </w:tr>
      <w:tr>
        <w:trPr>
          <w:cantSplit w:val="true"/>
        </w:trPr>
        <w:tc>
          <w:tcPr>
            <w:tcW w:type="dxa" w:w="2551"/>
          </w:tcPr>
          <w:p>
            <w:pPr>
              <w:spacing w:after="0"/>
            </w:pPr>
            <w:r>
              <w:rPr>
                <w:sz w:val="14"/>
              </w:rPr>
              <w:t>requirement:ER-02.10</w:t>
            </w:r>
          </w:p>
        </w:tc>
        <w:tc>
          <w:tcPr>
            <w:tcW w:type="dxa" w:w="6803"/>
          </w:tcPr>
          <w:p>
            <w:pPr>
              <w:spacing w:after="0"/>
            </w:pPr>
            <w:r>
              <w:rPr>
                <w:sz w:val="14"/>
              </w:rPr>
              <w:t>ER-02.10 Airborne salt and dust</w:t>
            </w:r>
          </w:p>
        </w:tc>
      </w:tr>
      <w:tr>
        <w:trPr>
          <w:cantSplit w:val="true"/>
        </w:trPr>
        <w:tc>
          <w:tcPr>
            <w:tcW w:type="dxa" w:w="2551"/>
          </w:tcPr>
          <w:p>
            <w:pPr>
              <w:spacing w:after="0"/>
            </w:pPr>
            <w:r>
              <w:rPr>
                <w:sz w:val="14"/>
              </w:rPr>
              <w:t>requirement:ER-02.11</w:t>
            </w:r>
          </w:p>
        </w:tc>
        <w:tc>
          <w:tcPr>
            <w:tcW w:type="dxa" w:w="6803"/>
          </w:tcPr>
          <w:p>
            <w:pPr>
              <w:spacing w:after="0"/>
            </w:pPr>
            <w:r>
              <w:rPr>
                <w:sz w:val="14"/>
              </w:rPr>
              <w:t>ER-02.11 Design ambient points</w:t>
            </w:r>
          </w:p>
        </w:tc>
      </w:tr>
      <w:tr>
        <w:trPr>
          <w:cantSplit w:val="true"/>
        </w:trPr>
        <w:tc>
          <w:tcPr>
            <w:tcW w:type="dxa" w:w="2551"/>
          </w:tcPr>
          <w:p>
            <w:pPr>
              <w:spacing w:after="0"/>
            </w:pPr>
            <w:r>
              <w:rPr>
                <w:sz w:val="14"/>
              </w:rPr>
              <w:t>requirement:ER-02.12</w:t>
            </w:r>
          </w:p>
        </w:tc>
        <w:tc>
          <w:tcPr>
            <w:tcW w:type="dxa" w:w="6803"/>
          </w:tcPr>
          <w:p>
            <w:pPr>
              <w:spacing w:after="0"/>
            </w:pPr>
            <w:r>
              <w:rPr>
                <w:sz w:val="14"/>
              </w:rPr>
              <w:t>ER-02.12 Lightning</w:t>
            </w:r>
          </w:p>
        </w:tc>
      </w:tr>
      <w:tr>
        <w:trPr>
          <w:cantSplit w:val="true"/>
        </w:trPr>
        <w:tc>
          <w:tcPr>
            <w:tcW w:type="dxa" w:w="2551"/>
          </w:tcPr>
          <w:p>
            <w:pPr>
              <w:spacing w:after="0"/>
            </w:pPr>
            <w:r>
              <w:rPr>
                <w:sz w:val="14"/>
              </w:rPr>
              <w:t>requirement:ER-02.14</w:t>
            </w:r>
          </w:p>
        </w:tc>
        <w:tc>
          <w:tcPr>
            <w:tcW w:type="dxa" w:w="6803"/>
          </w:tcPr>
          <w:p>
            <w:pPr>
              <w:spacing w:after="0"/>
            </w:pPr>
            <w:r>
              <w:rPr>
                <w:sz w:val="14"/>
              </w:rPr>
              <w:t>ER-02.14 Access and transport</w:t>
            </w:r>
          </w:p>
        </w:tc>
      </w:tr>
      <w:tr>
        <w:trPr>
          <w:cantSplit w:val="true"/>
        </w:trPr>
        <w:tc>
          <w:tcPr>
            <w:tcW w:type="dxa" w:w="2551"/>
          </w:tcPr>
          <w:p>
            <w:pPr>
              <w:spacing w:after="0"/>
            </w:pPr>
            <w:r>
              <w:rPr>
                <w:sz w:val="14"/>
              </w:rPr>
              <w:t>requirement:ER-03.02</w:t>
            </w:r>
          </w:p>
        </w:tc>
        <w:tc>
          <w:tcPr>
            <w:tcW w:type="dxa" w:w="6803"/>
          </w:tcPr>
          <w:p>
            <w:pPr>
              <w:spacing w:after="0"/>
            </w:pPr>
            <w:r>
              <w:rPr>
                <w:sz w:val="14"/>
              </w:rPr>
              <w:t>ER-03.02 Natural gas specification</w:t>
            </w:r>
          </w:p>
        </w:tc>
      </w:tr>
      <w:tr>
        <w:trPr>
          <w:cantSplit w:val="true"/>
        </w:trPr>
        <w:tc>
          <w:tcPr>
            <w:tcW w:type="dxa" w:w="2551"/>
          </w:tcPr>
          <w:p>
            <w:pPr>
              <w:spacing w:after="0"/>
            </w:pPr>
            <w:r>
              <w:rPr>
                <w:sz w:val="14"/>
              </w:rPr>
              <w:t>requirement:ER-03.03</w:t>
            </w:r>
          </w:p>
        </w:tc>
        <w:tc>
          <w:tcPr>
            <w:tcW w:type="dxa" w:w="6803"/>
          </w:tcPr>
          <w:p>
            <w:pPr>
              <w:spacing w:after="0"/>
            </w:pPr>
            <w:r>
              <w:rPr>
                <w:sz w:val="14"/>
              </w:rPr>
              <w:t>ER-03.03 Gas supply conditions at terminal point</w:t>
            </w:r>
          </w:p>
        </w:tc>
      </w:tr>
      <w:tr>
        <w:trPr>
          <w:cantSplit w:val="true"/>
        </w:trPr>
        <w:tc>
          <w:tcPr>
            <w:tcW w:type="dxa" w:w="2551"/>
          </w:tcPr>
          <w:p>
            <w:pPr>
              <w:spacing w:after="0"/>
            </w:pPr>
            <w:r>
              <w:rPr>
                <w:sz w:val="14"/>
              </w:rPr>
              <w:t>requirement:ER-03.06</w:t>
            </w:r>
          </w:p>
        </w:tc>
        <w:tc>
          <w:tcPr>
            <w:tcW w:type="dxa" w:w="6803"/>
          </w:tcPr>
          <w:p>
            <w:pPr>
              <w:spacing w:after="0"/>
            </w:pPr>
            <w:r>
              <w:rPr>
                <w:sz w:val="14"/>
              </w:rPr>
              <w:t>ER-03.06 Natural gas contaminant limits</w:t>
            </w:r>
          </w:p>
        </w:tc>
      </w:tr>
      <w:tr>
        <w:trPr>
          <w:cantSplit w:val="true"/>
        </w:trPr>
        <w:tc>
          <w:tcPr>
            <w:tcW w:type="dxa" w:w="2551"/>
          </w:tcPr>
          <w:p>
            <w:pPr>
              <w:spacing w:after="0"/>
            </w:pPr>
            <w:r>
              <w:rPr>
                <w:sz w:val="14"/>
              </w:rPr>
              <w:t>requirement:ER-03.07</w:t>
            </w:r>
          </w:p>
        </w:tc>
        <w:tc>
          <w:tcPr>
            <w:tcW w:type="dxa" w:w="6803"/>
          </w:tcPr>
          <w:p>
            <w:pPr>
              <w:spacing w:after="0"/>
            </w:pPr>
            <w:r>
              <w:rPr>
                <w:sz w:val="14"/>
              </w:rPr>
              <w:t>ER-03.07 Light diesel oil specification and burner limits</w:t>
            </w:r>
          </w:p>
        </w:tc>
      </w:tr>
      <w:tr>
        <w:trPr>
          <w:cantSplit w:val="true"/>
        </w:trPr>
        <w:tc>
          <w:tcPr>
            <w:tcW w:type="dxa" w:w="2551"/>
          </w:tcPr>
          <w:p>
            <w:pPr>
              <w:spacing w:after="0"/>
            </w:pPr>
            <w:r>
              <w:rPr>
                <w:sz w:val="14"/>
              </w:rPr>
              <w:t>requirement:ER-03.08</w:t>
            </w:r>
          </w:p>
        </w:tc>
        <w:tc>
          <w:tcPr>
            <w:tcW w:type="dxa" w:w="6803"/>
          </w:tcPr>
          <w:p>
            <w:pPr>
              <w:spacing w:after="0"/>
            </w:pPr>
            <w:r>
              <w:rPr>
                <w:sz w:val="14"/>
              </w:rPr>
              <w:t>ER-03.08 LDO unloading and storage</w:t>
            </w:r>
          </w:p>
        </w:tc>
      </w:tr>
      <w:tr>
        <w:trPr>
          <w:cantSplit w:val="true"/>
        </w:trPr>
        <w:tc>
          <w:tcPr>
            <w:tcW w:type="dxa" w:w="2551"/>
          </w:tcPr>
          <w:p>
            <w:pPr>
              <w:spacing w:after="0"/>
            </w:pPr>
            <w:r>
              <w:rPr>
                <w:sz w:val="14"/>
              </w:rPr>
              <w:t>requirement:ER-04.01</w:t>
            </w:r>
          </w:p>
        </w:tc>
        <w:tc>
          <w:tcPr>
            <w:tcW w:type="dxa" w:w="6803"/>
          </w:tcPr>
          <w:p>
            <w:pPr>
              <w:spacing w:after="0"/>
            </w:pPr>
            <w:r>
              <w:rPr>
                <w:sz w:val="14"/>
              </w:rPr>
              <w:t>ER-04.01 Net electrical output</w:t>
            </w:r>
          </w:p>
        </w:tc>
      </w:tr>
      <w:tr>
        <w:trPr>
          <w:cantSplit w:val="true"/>
        </w:trPr>
        <w:tc>
          <w:tcPr>
            <w:tcW w:type="dxa" w:w="2551"/>
          </w:tcPr>
          <w:p>
            <w:pPr>
              <w:spacing w:after="0"/>
            </w:pPr>
            <w:r>
              <w:rPr>
                <w:sz w:val="14"/>
              </w:rPr>
              <w:t>requirement:ER-04.02</w:t>
            </w:r>
          </w:p>
        </w:tc>
        <w:tc>
          <w:tcPr>
            <w:tcW w:type="dxa" w:w="6803"/>
          </w:tcPr>
          <w:p>
            <w:pPr>
              <w:spacing w:after="0"/>
            </w:pPr>
            <w:r>
              <w:rPr>
                <w:sz w:val="14"/>
              </w:rPr>
              <w:t>ER-04.02 Net heat rate</w:t>
            </w:r>
          </w:p>
        </w:tc>
      </w:tr>
      <w:tr>
        <w:trPr>
          <w:cantSplit w:val="true"/>
        </w:trPr>
        <w:tc>
          <w:tcPr>
            <w:tcW w:type="dxa" w:w="2551"/>
          </w:tcPr>
          <w:p>
            <w:pPr>
              <w:spacing w:after="0"/>
            </w:pPr>
            <w:r>
              <w:rPr>
                <w:sz w:val="14"/>
              </w:rPr>
              <w:t>requirement:ER-04.03</w:t>
            </w:r>
          </w:p>
        </w:tc>
        <w:tc>
          <w:tcPr>
            <w:tcW w:type="dxa" w:w="6803"/>
          </w:tcPr>
          <w:p>
            <w:pPr>
              <w:spacing w:after="0"/>
            </w:pPr>
            <w:r>
              <w:rPr>
                <w:sz w:val="14"/>
              </w:rPr>
              <w:t>ER-04.03 Part-load efficiency</w:t>
            </w:r>
          </w:p>
        </w:tc>
      </w:tr>
      <w:tr>
        <w:trPr>
          <w:cantSplit w:val="true"/>
        </w:trPr>
        <w:tc>
          <w:tcPr>
            <w:tcW w:type="dxa" w:w="2551"/>
          </w:tcPr>
          <w:p>
            <w:pPr>
              <w:spacing w:after="0"/>
            </w:pPr>
            <w:r>
              <w:rPr>
                <w:sz w:val="14"/>
              </w:rPr>
              <w:t>requirement:ER-04.04</w:t>
            </w:r>
          </w:p>
        </w:tc>
        <w:tc>
          <w:tcPr>
            <w:tcW w:type="dxa" w:w="6803"/>
          </w:tcPr>
          <w:p>
            <w:pPr>
              <w:spacing w:after="0"/>
            </w:pPr>
            <w:r>
              <w:rPr>
                <w:sz w:val="14"/>
              </w:rPr>
              <w:t>ER-04.04 Start-up times</w:t>
            </w:r>
          </w:p>
        </w:tc>
      </w:tr>
      <w:tr>
        <w:trPr>
          <w:cantSplit w:val="true"/>
        </w:trPr>
        <w:tc>
          <w:tcPr>
            <w:tcW w:type="dxa" w:w="2551"/>
          </w:tcPr>
          <w:p>
            <w:pPr>
              <w:spacing w:after="0"/>
            </w:pPr>
            <w:r>
              <w:rPr>
                <w:sz w:val="14"/>
              </w:rPr>
              <w:t>requirement:ER-04.05</w:t>
            </w:r>
          </w:p>
        </w:tc>
        <w:tc>
          <w:tcPr>
            <w:tcW w:type="dxa" w:w="6803"/>
          </w:tcPr>
          <w:p>
            <w:pPr>
              <w:spacing w:after="0"/>
            </w:pPr>
            <w:r>
              <w:rPr>
                <w:sz w:val="14"/>
              </w:rPr>
              <w:t>ER-04.05 Load ramp rate</w:t>
            </w:r>
          </w:p>
        </w:tc>
      </w:tr>
      <w:tr>
        <w:trPr>
          <w:cantSplit w:val="true"/>
        </w:trPr>
        <w:tc>
          <w:tcPr>
            <w:tcW w:type="dxa" w:w="2551"/>
          </w:tcPr>
          <w:p>
            <w:pPr>
              <w:spacing w:after="0"/>
            </w:pPr>
            <w:r>
              <w:rPr>
                <w:sz w:val="14"/>
              </w:rPr>
              <w:t>requirement:ER-04.06</w:t>
            </w:r>
          </w:p>
        </w:tc>
        <w:tc>
          <w:tcPr>
            <w:tcW w:type="dxa" w:w="6803"/>
          </w:tcPr>
          <w:p>
            <w:pPr>
              <w:spacing w:after="0"/>
            </w:pPr>
            <w:r>
              <w:rPr>
                <w:sz w:val="14"/>
              </w:rPr>
              <w:t>ER-04.06 Minimum environmental load</w:t>
            </w:r>
          </w:p>
        </w:tc>
      </w:tr>
      <w:tr>
        <w:trPr>
          <w:cantSplit w:val="true"/>
        </w:trPr>
        <w:tc>
          <w:tcPr>
            <w:tcW w:type="dxa" w:w="2551"/>
          </w:tcPr>
          <w:p>
            <w:pPr>
              <w:spacing w:after="0"/>
            </w:pPr>
            <w:r>
              <w:rPr>
                <w:sz w:val="14"/>
              </w:rPr>
              <w:t>requirement:ER-04.07</w:t>
            </w:r>
          </w:p>
        </w:tc>
        <w:tc>
          <w:tcPr>
            <w:tcW w:type="dxa" w:w="6803"/>
          </w:tcPr>
          <w:p>
            <w:pPr>
              <w:spacing w:after="0"/>
            </w:pPr>
            <w:r>
              <w:rPr>
                <w:sz w:val="14"/>
              </w:rPr>
              <w:t>ER-04.07 Frequency and voltage support</w:t>
            </w:r>
          </w:p>
        </w:tc>
      </w:tr>
      <w:tr>
        <w:trPr>
          <w:cantSplit w:val="true"/>
        </w:trPr>
        <w:tc>
          <w:tcPr>
            <w:tcW w:type="dxa" w:w="2551"/>
          </w:tcPr>
          <w:p>
            <w:pPr>
              <w:spacing w:after="0"/>
            </w:pPr>
            <w:r>
              <w:rPr>
                <w:sz w:val="14"/>
              </w:rPr>
              <w:t>requirement:ER-04.08</w:t>
            </w:r>
          </w:p>
        </w:tc>
        <w:tc>
          <w:tcPr>
            <w:tcW w:type="dxa" w:w="6803"/>
          </w:tcPr>
          <w:p>
            <w:pPr>
              <w:spacing w:after="0"/>
            </w:pPr>
            <w:r>
              <w:rPr>
                <w:sz w:val="14"/>
              </w:rPr>
              <w:t>ER-04.08 Reactive capability</w:t>
            </w:r>
          </w:p>
        </w:tc>
      </w:tr>
      <w:tr>
        <w:trPr>
          <w:cantSplit w:val="true"/>
        </w:trPr>
        <w:tc>
          <w:tcPr>
            <w:tcW w:type="dxa" w:w="2551"/>
          </w:tcPr>
          <w:p>
            <w:pPr>
              <w:spacing w:after="0"/>
            </w:pPr>
            <w:r>
              <w:rPr>
                <w:sz w:val="14"/>
              </w:rPr>
              <w:t>requirement:ER-04.10</w:t>
            </w:r>
          </w:p>
        </w:tc>
        <w:tc>
          <w:tcPr>
            <w:tcW w:type="dxa" w:w="6803"/>
          </w:tcPr>
          <w:p>
            <w:pPr>
              <w:spacing w:after="0"/>
            </w:pPr>
            <w:r>
              <w:rPr>
                <w:sz w:val="14"/>
              </w:rPr>
              <w:t>ER-04.10 Auxiliary power</w:t>
            </w:r>
          </w:p>
        </w:tc>
      </w:tr>
      <w:tr>
        <w:trPr>
          <w:cantSplit w:val="true"/>
        </w:trPr>
        <w:tc>
          <w:tcPr>
            <w:tcW w:type="dxa" w:w="2551"/>
          </w:tcPr>
          <w:p>
            <w:pPr>
              <w:spacing w:after="0"/>
            </w:pPr>
            <w:r>
              <w:rPr>
                <w:sz w:val="14"/>
              </w:rPr>
              <w:t>requirement:ER-06.06</w:t>
            </w:r>
          </w:p>
        </w:tc>
        <w:tc>
          <w:tcPr>
            <w:tcW w:type="dxa" w:w="6803"/>
          </w:tcPr>
          <w:p>
            <w:pPr>
              <w:spacing w:after="0"/>
            </w:pPr>
            <w:r>
              <w:rPr>
                <w:sz w:val="14"/>
              </w:rPr>
              <w:t>ER-06.06 Stack</w:t>
            </w:r>
          </w:p>
        </w:tc>
      </w:tr>
      <w:tr>
        <w:trPr>
          <w:cantSplit w:val="true"/>
        </w:trPr>
        <w:tc>
          <w:tcPr>
            <w:tcW w:type="dxa" w:w="2551"/>
          </w:tcPr>
          <w:p>
            <w:pPr>
              <w:spacing w:after="0"/>
            </w:pPr>
            <w:r>
              <w:rPr>
                <w:sz w:val="14"/>
              </w:rPr>
              <w:t>requirement:ER-07.04</w:t>
            </w:r>
          </w:p>
        </w:tc>
        <w:tc>
          <w:tcPr>
            <w:tcW w:type="dxa" w:w="6803"/>
          </w:tcPr>
          <w:p>
            <w:pPr>
              <w:spacing w:after="0"/>
            </w:pPr>
            <w:r>
              <w:rPr>
                <w:sz w:val="14"/>
              </w:rPr>
              <w:t>ER-07.04 Cooling water temperature rise</w:t>
            </w:r>
          </w:p>
        </w:tc>
      </w:tr>
      <w:tr>
        <w:trPr>
          <w:cantSplit w:val="true"/>
        </w:trPr>
        <w:tc>
          <w:tcPr>
            <w:tcW w:type="dxa" w:w="2551"/>
          </w:tcPr>
          <w:p>
            <w:pPr>
              <w:spacing w:after="0"/>
            </w:pPr>
            <w:r>
              <w:rPr>
                <w:sz w:val="14"/>
              </w:rPr>
              <w:t>requirement:ER-07.07</w:t>
            </w:r>
          </w:p>
        </w:tc>
        <w:tc>
          <w:tcPr>
            <w:tcW w:type="dxa" w:w="6803"/>
          </w:tcPr>
          <w:p>
            <w:pPr>
              <w:spacing w:after="0"/>
            </w:pPr>
            <w:r>
              <w:rPr>
                <w:sz w:val="14"/>
              </w:rPr>
              <w:t>ER-07.07 Condenser design standard</w:t>
            </w:r>
          </w:p>
        </w:tc>
      </w:tr>
      <w:tr>
        <w:trPr>
          <w:cantSplit w:val="true"/>
        </w:trPr>
        <w:tc>
          <w:tcPr>
            <w:tcW w:type="dxa" w:w="2551"/>
          </w:tcPr>
          <w:p>
            <w:pPr>
              <w:spacing w:after="0"/>
            </w:pPr>
            <w:r>
              <w:rPr>
                <w:sz w:val="14"/>
              </w:rPr>
              <w:t>requirement:ER-07.08</w:t>
            </w:r>
          </w:p>
        </w:tc>
        <w:tc>
          <w:tcPr>
            <w:tcW w:type="dxa" w:w="6803"/>
          </w:tcPr>
          <w:p>
            <w:pPr>
              <w:spacing w:after="0"/>
            </w:pPr>
            <w:r>
              <w:rPr>
                <w:sz w:val="14"/>
              </w:rPr>
              <w:t>ER-07.08 Condenser pressure</w:t>
            </w:r>
          </w:p>
        </w:tc>
      </w:tr>
      <w:tr>
        <w:trPr>
          <w:cantSplit w:val="true"/>
        </w:trPr>
        <w:tc>
          <w:tcPr>
            <w:tcW w:type="dxa" w:w="2551"/>
          </w:tcPr>
          <w:p>
            <w:pPr>
              <w:spacing w:after="0"/>
            </w:pPr>
            <w:r>
              <w:rPr>
                <w:sz w:val="14"/>
              </w:rPr>
              <w:t>requirement:ER-08.04</w:t>
            </w:r>
          </w:p>
        </w:tc>
        <w:tc>
          <w:tcPr>
            <w:tcW w:type="dxa" w:w="6803"/>
          </w:tcPr>
          <w:p>
            <w:pPr>
              <w:spacing w:after="0"/>
            </w:pPr>
            <w:r>
              <w:rPr>
                <w:sz w:val="14"/>
              </w:rPr>
              <w:t>ER-08.04 Biofouling control</w:t>
            </w:r>
          </w:p>
        </w:tc>
      </w:tr>
      <w:tr>
        <w:trPr>
          <w:cantSplit w:val="true"/>
        </w:trPr>
        <w:tc>
          <w:tcPr>
            <w:tcW w:type="dxa" w:w="2551"/>
          </w:tcPr>
          <w:p>
            <w:pPr>
              <w:spacing w:after="0"/>
            </w:pPr>
            <w:r>
              <w:rPr>
                <w:sz w:val="14"/>
              </w:rPr>
              <w:t>requirement:ER-08.05</w:t>
            </w:r>
          </w:p>
        </w:tc>
        <w:tc>
          <w:tcPr>
            <w:tcW w:type="dxa" w:w="6803"/>
          </w:tcPr>
          <w:p>
            <w:pPr>
              <w:spacing w:after="0"/>
            </w:pPr>
            <w:r>
              <w:rPr>
                <w:sz w:val="14"/>
              </w:rPr>
              <w:t>ER-08.05 Thermal plume</w:t>
            </w:r>
          </w:p>
        </w:tc>
      </w:tr>
      <w:tr>
        <w:trPr>
          <w:cantSplit w:val="true"/>
        </w:trPr>
        <w:tc>
          <w:tcPr>
            <w:tcW w:type="dxa" w:w="2551"/>
          </w:tcPr>
          <w:p>
            <w:pPr>
              <w:spacing w:after="0"/>
            </w:pPr>
            <w:r>
              <w:rPr>
                <w:sz w:val="14"/>
              </w:rPr>
              <w:t>requirement:ER-08.07</w:t>
            </w:r>
          </w:p>
        </w:tc>
        <w:tc>
          <w:tcPr>
            <w:tcW w:type="dxa" w:w="6803"/>
          </w:tcPr>
          <w:p>
            <w:pPr>
              <w:spacing w:after="0"/>
            </w:pPr>
            <w:r>
              <w:rPr>
                <w:sz w:val="14"/>
              </w:rPr>
              <w:t>ER-08.07 Jellyfish and mucilage</w:t>
            </w:r>
          </w:p>
        </w:tc>
      </w:tr>
      <w:tr>
        <w:trPr>
          <w:cantSplit w:val="true"/>
        </w:trPr>
        <w:tc>
          <w:tcPr>
            <w:tcW w:type="dxa" w:w="2551"/>
          </w:tcPr>
          <w:p>
            <w:pPr>
              <w:spacing w:after="0"/>
            </w:pPr>
            <w:r>
              <w:rPr>
                <w:sz w:val="14"/>
              </w:rPr>
              <w:t>requirement:ER-11.01</w:t>
            </w:r>
          </w:p>
        </w:tc>
        <w:tc>
          <w:tcPr>
            <w:tcW w:type="dxa" w:w="6803"/>
          </w:tcPr>
          <w:p>
            <w:pPr>
              <w:spacing w:after="0"/>
            </w:pPr>
            <w:r>
              <w:rPr>
                <w:sz w:val="14"/>
              </w:rPr>
              <w:t>ER-11.01 Grid connection</w:t>
            </w:r>
          </w:p>
        </w:tc>
      </w:tr>
      <w:tr>
        <w:trPr>
          <w:cantSplit w:val="true"/>
        </w:trPr>
        <w:tc>
          <w:tcPr>
            <w:tcW w:type="dxa" w:w="2551"/>
          </w:tcPr>
          <w:p>
            <w:pPr>
              <w:spacing w:after="0"/>
            </w:pPr>
            <w:r>
              <w:rPr>
                <w:sz w:val="14"/>
              </w:rPr>
              <w:t>requirement:ER-14.02</w:t>
            </w:r>
          </w:p>
        </w:tc>
        <w:tc>
          <w:tcPr>
            <w:tcW w:type="dxa" w:w="6803"/>
          </w:tcPr>
          <w:p>
            <w:pPr>
              <w:spacing w:after="0"/>
            </w:pPr>
            <w:r>
              <w:rPr>
                <w:sz w:val="14"/>
              </w:rPr>
              <w:t>ER-14.02 Air emissions</w:t>
            </w:r>
          </w:p>
        </w:tc>
      </w:tr>
      <w:tr>
        <w:trPr>
          <w:cantSplit w:val="true"/>
        </w:trPr>
        <w:tc>
          <w:tcPr>
            <w:tcW w:type="dxa" w:w="2551"/>
          </w:tcPr>
          <w:p>
            <w:pPr>
              <w:spacing w:after="0"/>
            </w:pPr>
            <w:r>
              <w:rPr>
                <w:sz w:val="14"/>
              </w:rPr>
              <w:t>requirement:ER-14.03</w:t>
            </w:r>
          </w:p>
        </w:tc>
        <w:tc>
          <w:tcPr>
            <w:tcW w:type="dxa" w:w="6803"/>
          </w:tcPr>
          <w:p>
            <w:pPr>
              <w:spacing w:after="0"/>
            </w:pPr>
            <w:r>
              <w:rPr>
                <w:sz w:val="14"/>
              </w:rPr>
              <w:t>ER-14.03 Near-field noise</w:t>
            </w:r>
          </w:p>
        </w:tc>
      </w:tr>
      <w:tr>
        <w:trPr>
          <w:cantSplit w:val="true"/>
        </w:trPr>
        <w:tc>
          <w:tcPr>
            <w:tcW w:type="dxa" w:w="2551"/>
          </w:tcPr>
          <w:p>
            <w:pPr>
              <w:spacing w:after="0"/>
            </w:pPr>
            <w:r>
              <w:rPr>
                <w:sz w:val="14"/>
              </w:rPr>
              <w:t>requirement:ER-14.04</w:t>
            </w:r>
          </w:p>
        </w:tc>
        <w:tc>
          <w:tcPr>
            <w:tcW w:type="dxa" w:w="6803"/>
          </w:tcPr>
          <w:p>
            <w:pPr>
              <w:spacing w:after="0"/>
            </w:pPr>
            <w:r>
              <w:rPr>
                <w:sz w:val="14"/>
              </w:rPr>
              <w:t>ER-14.04 Environmental noise</w:t>
            </w:r>
          </w:p>
        </w:tc>
      </w:tr>
      <w:tr>
        <w:trPr>
          <w:cantSplit w:val="true"/>
        </w:trPr>
        <w:tc>
          <w:tcPr>
            <w:tcW w:type="dxa" w:w="2551"/>
          </w:tcPr>
          <w:p>
            <w:pPr>
              <w:spacing w:after="0"/>
            </w:pPr>
            <w:r>
              <w:rPr>
                <w:sz w:val="14"/>
              </w:rPr>
              <w:t>source:SRC-EPCE-0011</w:t>
            </w:r>
          </w:p>
        </w:tc>
        <w:tc>
          <w:tcPr>
            <w:tcW w:type="dxa" w:w="6803"/>
          </w:tcPr>
          <w:p>
            <w:pPr>
              <w:spacing w:after="0"/>
            </w:pPr>
            <w:r>
              <w:rPr>
                <w:sz w:val="14"/>
              </w:rPr>
              <w:t>SRC-EPCE-0011 Topographic survey point listing - plot, temporary area TP-A1 and coastal strip</w:t>
            </w:r>
          </w:p>
        </w:tc>
      </w:tr>
      <w:tr>
        <w:trPr>
          <w:cantSplit w:val="true"/>
        </w:trPr>
        <w:tc>
          <w:tcPr>
            <w:tcW w:type="dxa" w:w="2551"/>
          </w:tcPr>
          <w:p>
            <w:pPr>
              <w:spacing w:after="0"/>
            </w:pPr>
            <w:r>
              <w:rPr>
                <w:sz w:val="14"/>
              </w:rPr>
              <w:t>source:SRC-OWNR-0001</w:t>
            </w:r>
          </w:p>
        </w:tc>
        <w:tc>
          <w:tcPr>
            <w:tcW w:type="dxa" w:w="6803"/>
          </w:tcPr>
          <w:p>
            <w:pPr>
              <w:spacing w:after="0"/>
            </w:pPr>
            <w:r>
              <w:rPr>
                <w:sz w:val="14"/>
              </w:rPr>
              <w:t>SRC-OWNR-0001 Meteorological and ambient air data</w:t>
            </w:r>
          </w:p>
        </w:tc>
      </w:tr>
      <w:tr>
        <w:trPr>
          <w:cantSplit w:val="true"/>
        </w:trPr>
        <w:tc>
          <w:tcPr>
            <w:tcW w:type="dxa" w:w="2551"/>
          </w:tcPr>
          <w:p>
            <w:pPr>
              <w:spacing w:after="0"/>
            </w:pPr>
            <w:r>
              <w:rPr>
                <w:sz w:val="14"/>
              </w:rPr>
              <w:t>source:SRC-OWNR-0002</w:t>
            </w:r>
          </w:p>
        </w:tc>
        <w:tc>
          <w:tcPr>
            <w:tcW w:type="dxa" w:w="6803"/>
          </w:tcPr>
          <w:p>
            <w:pPr>
              <w:spacing w:after="0"/>
            </w:pPr>
            <w:r>
              <w:rPr>
                <w:sz w:val="14"/>
              </w:rPr>
              <w:t>SRC-OWNR-0002 Seawater quality and marine conditions</w:t>
            </w:r>
          </w:p>
        </w:tc>
      </w:tr>
      <w:tr>
        <w:trPr>
          <w:cantSplit w:val="true"/>
        </w:trPr>
        <w:tc>
          <w:tcPr>
            <w:tcW w:type="dxa" w:w="2551"/>
          </w:tcPr>
          <w:p>
            <w:pPr>
              <w:spacing w:after="0"/>
            </w:pPr>
            <w:r>
              <w:rPr>
                <w:sz w:val="14"/>
              </w:rPr>
              <w:t>source:SRC-OWNR-0003</w:t>
            </w:r>
          </w:p>
        </w:tc>
        <w:tc>
          <w:tcPr>
            <w:tcW w:type="dxa" w:w="6803"/>
          </w:tcPr>
          <w:p>
            <w:pPr>
              <w:spacing w:after="0"/>
            </w:pPr>
            <w:r>
              <w:rPr>
                <w:sz w:val="14"/>
              </w:rPr>
              <w:t>SRC-OWNR-0003 Natural gas quality and supply conditions</w:t>
            </w:r>
          </w:p>
        </w:tc>
      </w:tr>
      <w:tr>
        <w:trPr>
          <w:cantSplit w:val="true"/>
        </w:trPr>
        <w:tc>
          <w:tcPr>
            <w:tcW w:type="dxa" w:w="2551"/>
          </w:tcPr>
          <w:p>
            <w:pPr>
              <w:spacing w:after="0"/>
            </w:pPr>
            <w:r>
              <w:rPr>
                <w:sz w:val="14"/>
              </w:rPr>
              <w:t>source:SRC-OWNR-0004</w:t>
            </w:r>
          </w:p>
        </w:tc>
        <w:tc>
          <w:tcPr>
            <w:tcW w:type="dxa" w:w="6803"/>
          </w:tcPr>
          <w:p>
            <w:pPr>
              <w:spacing w:after="0"/>
            </w:pPr>
            <w:r>
              <w:rPr>
                <w:sz w:val="14"/>
              </w:rPr>
              <w:t>SRC-OWNR-0004 Secondary fuel: light diesel oil (LDO)</w:t>
            </w:r>
          </w:p>
        </w:tc>
      </w:tr>
      <w:tr>
        <w:trPr>
          <w:cantSplit w:val="true"/>
        </w:trPr>
        <w:tc>
          <w:tcPr>
            <w:tcW w:type="dxa" w:w="2551"/>
          </w:tcPr>
          <w:p>
            <w:pPr>
              <w:spacing w:after="0"/>
            </w:pPr>
            <w:r>
              <w:rPr>
                <w:sz w:val="14"/>
              </w:rPr>
              <w:t>source:SRC-OWNR-0005</w:t>
            </w:r>
          </w:p>
        </w:tc>
        <w:tc>
          <w:tcPr>
            <w:tcW w:type="dxa" w:w="6803"/>
          </w:tcPr>
          <w:p>
            <w:pPr>
              <w:spacing w:after="0"/>
            </w:pPr>
            <w:r>
              <w:rPr>
                <w:sz w:val="14"/>
              </w:rPr>
              <w:t>SRC-OWNR-0005 Site, existing infrastructure and tie-in points</w:t>
            </w:r>
          </w:p>
        </w:tc>
      </w:tr>
      <w:tr>
        <w:trPr>
          <w:cantSplit w:val="true"/>
        </w:trPr>
        <w:tc>
          <w:tcPr>
            <w:tcW w:type="dxa" w:w="2551"/>
          </w:tcPr>
          <w:p>
            <w:pPr>
              <w:spacing w:after="0"/>
            </w:pPr>
            <w:r>
              <w:rPr>
                <w:sz w:val="14"/>
              </w:rPr>
              <w:t>source:SRC-OWNR-0006</w:t>
            </w:r>
          </w:p>
        </w:tc>
        <w:tc>
          <w:tcPr>
            <w:tcW w:type="dxa" w:w="6803"/>
          </w:tcPr>
          <w:p>
            <w:pPr>
              <w:spacing w:after="0"/>
            </w:pPr>
            <w:r>
              <w:rPr>
                <w:sz w:val="14"/>
              </w:rPr>
              <w:t>SRC-OWNR-0006 Grid connection data</w:t>
            </w:r>
          </w:p>
        </w:tc>
      </w:tr>
      <w:tr>
        <w:trPr>
          <w:cantSplit w:val="true"/>
        </w:trPr>
        <w:tc>
          <w:tcPr>
            <w:tcW w:type="dxa" w:w="2551"/>
          </w:tcPr>
          <w:p>
            <w:pPr>
              <w:spacing w:after="0"/>
            </w:pPr>
            <w:r>
              <w:rPr>
                <w:sz w:val="14"/>
              </w:rPr>
              <w:t>source:SRC-OWNR-0007</w:t>
            </w:r>
          </w:p>
        </w:tc>
        <w:tc>
          <w:tcPr>
            <w:tcW w:type="dxa" w:w="6803"/>
          </w:tcPr>
          <w:p>
            <w:pPr>
              <w:spacing w:after="0"/>
            </w:pPr>
            <w:r>
              <w:rPr>
                <w:sz w:val="14"/>
              </w:rPr>
              <w:t>SRC-OWNR-0007 Positive EIA decision - binding conditions</w:t>
            </w:r>
          </w:p>
        </w:tc>
      </w:tr>
      <w:tr>
        <w:trPr>
          <w:cantSplit w:val="true"/>
        </w:trPr>
        <w:tc>
          <w:tcPr>
            <w:tcW w:type="dxa" w:w="2551"/>
          </w:tcPr>
          <w:p>
            <w:pPr>
              <w:spacing w:after="0"/>
            </w:pPr>
            <w:r>
              <w:rPr>
                <w:sz w:val="14"/>
              </w:rPr>
              <w:t>source:SRC-OWNR-0008</w:t>
            </w:r>
          </w:p>
        </w:tc>
        <w:tc>
          <w:tcPr>
            <w:tcW w:type="dxa" w:w="6803"/>
          </w:tcPr>
          <w:p>
            <w:pPr>
              <w:spacing w:after="0"/>
            </w:pPr>
            <w:r>
              <w:rPr>
                <w:sz w:val="14"/>
              </w:rPr>
              <w:t>SRC-OWNR-0008 Geotechnical baseline summary</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design_basis v1.2.0 | data 317e885b5112fb1b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ALP-EPC-00000-GE-DBR-0001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