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Gas Turbine IE-9H.02 - Datasheet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IEC-ALP-DS-101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2026-09-28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Revised for EPC engineering - supersedes Rev 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2026-09-28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2026-09-28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LDO rating 400.5 MW with water/fuel 0.60 and SCR for LDO (TQ-IEC-018); MECL 30 % with the DLN-H2 low-load extension (TQ-IEC-019)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General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7030"/>
      </w:tblGrid>
      <w:tr>
        <w:trPr>
          <w:cantSplit/>
          <w:tblHeader/>
        </w:trPr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7030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IE-9H.02 heavy-duty single-shaft gas turbine, 50 Hz, 3,000 rpm, cold-end drive, axial exhaust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Fleet experience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11 units in commercial operation, lead unit 38,000 fired hours (ER-01.08: complies)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Compressor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14 stages, pressure ratio 23.8:1, variable IGV + 3 rows of variable stator vanes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Combustion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IE DLN-H2, 16 can-annular combustors, dual fuel (natural gas / LDO), water injection on LDO, up to 30 vol % H2 capable hardware (5 % without modification)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Turbine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4 stages, air-cooled, single-crystal stage 1 blades, thermal barrier coatings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Starting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Static frequency converter (SFC) through the generator, 8.5 MW input from 10.5 kV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Enclosure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>Acoustic enclosure 85 dB(A) at 1 m, ventilation 2 x 100 % fans, gas detection, CO2 fire suppression</w:t>
            </w:r>
          </w:p>
        </w:tc>
      </w:tr>
      <w:tr>
        <w:trPr>
          <w:cantSplit/>
        </w:trPr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Inlet air system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7"/>
              </w:rPr>
              <w:t xml:space="preserve">Filter house 3 stages: G4 weather louvre/coalescer, F9, EPA E12; anti-icing by compressor bleed; silencer. Evaporative cooler: </w:t>
            </w:r>
            <w:r>
              <w:rPr>
                <w:b/>
                <w:sz w:val="17"/>
              </w:rPr>
              <w:t>space provision only, not included</w:t>
            </w:r>
          </w:p>
        </w:tc>
      </w:tr>
    </w:tbl>
    <w:p/>
    <w:p>
      <w:pPr>
        <w:pStyle w:val="Heading1"/>
      </w:pPr>
      <w:r>
        <w:t>2. Ratings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69"/>
        <w:gridCol w:w="1110"/>
        <w:gridCol w:w="1356"/>
        <w:gridCol w:w="1110"/>
        <w:gridCol w:w="1110"/>
        <w:gridCol w:w="1110"/>
      </w:tblGrid>
      <w:tr>
        <w:trPr>
          <w:cantSplit/>
          <w:tblHeader/>
        </w:trPr>
        <w:tc>
          <w:tcPr>
            <w:tcW w:type="dxa" w:w="4069"/>
            <w:shd w:val="clear" w:color="auto" w:fill="F2DCDB"/>
          </w:tcPr>
          <w:p>
            <w:r/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Output MW</w:t>
            </w:r>
          </w:p>
        </w:tc>
        <w:tc>
          <w:tcPr>
            <w:tcW w:type="dxa" w:w="1356"/>
            <w:shd w:val="clear" w:color="auto" w:fill="F2DCDB"/>
          </w:tcPr>
          <w:p>
            <w:r/>
            <w:r>
              <w:rPr>
                <w:b/>
                <w:sz w:val="16"/>
              </w:rPr>
              <w:t>Heat rate kJ/kWh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Efficiency %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kg/s</w:t>
            </w:r>
          </w:p>
        </w:tc>
        <w:tc>
          <w:tcPr>
            <w:tcW w:type="dxa" w:w="1110"/>
            <w:shd w:val="clear" w:color="auto" w:fill="F2DCDB"/>
          </w:tcPr>
          <w:p>
            <w:r/>
            <w:r>
              <w:rPr>
                <w:b/>
                <w:sz w:val="16"/>
              </w:rPr>
              <w:t>Exhaust degC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ISO 2314 (15 degC, 60 %, 1013.25 mbar, no inlet/outlet losses), gas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432.0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8,240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43.69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801.0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638.0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SRC-NG-100 (10/36 mbar losses, fuel 215 degC)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425.0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8,314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43.30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796.7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640.0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SRC, LDO with water injection (base load)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400.5 (TQ-IEC-018)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8,640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41.67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811.9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592.7</w:t>
            </w:r>
          </w:p>
        </w:tc>
      </w:tr>
      <w:tr>
        <w:trPr>
          <w:cantSplit/>
        </w:trPr>
        <w:tc>
          <w:tcPr>
            <w:tcW w:type="dxa" w:w="4069"/>
          </w:tcPr>
          <w:p>
            <w:r/>
            <w:r>
              <w:rPr>
                <w:b w:val="0"/>
                <w:sz w:val="16"/>
              </w:rPr>
              <w:t>Maximum output (cold ambient, generator/shaft limit)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470.0</w:t>
            </w:r>
          </w:p>
        </w:tc>
        <w:tc>
          <w:tcPr>
            <w:tcW w:type="dxa" w:w="1356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110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3. Fuel requirements (at IEC terminal points, see IEC-ALP-IF-001)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649"/>
        <w:gridCol w:w="3402"/>
      </w:tblGrid>
      <w:tr>
        <w:trPr>
          <w:cantSplit/>
          <w:tblHeader/>
        </w:trPr>
        <w:tc>
          <w:tcPr>
            <w:tcW w:type="dxa" w:w="1814"/>
            <w:shd w:val="clear" w:color="auto" w:fill="F2DCDB"/>
          </w:tcPr>
          <w:p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4649"/>
            <w:shd w:val="clear" w:color="auto" w:fill="F2DCDB"/>
          </w:tcPr>
          <w:p>
            <w:r/>
            <w:r>
              <w:rPr>
                <w:b/>
                <w:sz w:val="16"/>
              </w:rPr>
              <w:t>Natural gas (IF-01, performance gas heater inlet)</w:t>
            </w:r>
          </w:p>
        </w:tc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6"/>
              </w:rPr>
              <w:t>LDO (IF-02, liquid fuel skid inlet)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Pressure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36.5 barg minimum at base load; 41.0 barg maximum; max. rate of change 0.7 bar/s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3.0 - 6.0 barg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Temperature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5 - 40 degC and at least 28 K above the hydrocarbon and water dew points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10 - 45 degC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Flow at base load (SRC)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20.67 kg/s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22.1 kg/s (+ demin water 22.5 kg/s at IF-03)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ALP-OWN-FUL-001 range; Wobbe index change &lt;= 1 %/min; trace metals Na+K &lt;= 0.02 mg/Sm3 equivalent; particulates filtered to 3 um absolute (EPC final filter)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ER-03.07 limits at the GT inlet; filtration 5 um (IEC skid)</w:t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Fuel heating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IEC performance gas heater to 215 degC with IP feedwater; start-up heating by EPC gas station (electric or water-bath heater, gas &gt;= 28 K superheat)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/>
    <w:p>
      <w:pPr>
        <w:pStyle w:val="Heading1"/>
      </w:pPr>
      <w:r>
        <w:t>4. Emissions and noise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665"/>
        <w:gridCol w:w="2665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Natural gas</w:t>
            </w:r>
          </w:p>
        </w:tc>
        <w:tc>
          <w:tcPr>
            <w:tcW w:type="dxa" w:w="2665"/>
            <w:shd w:val="clear" w:color="auto" w:fill="F2DCDB"/>
          </w:tcPr>
          <w:p>
            <w:r/>
            <w:r>
              <w:rPr>
                <w:b/>
                <w:sz w:val="17"/>
              </w:rPr>
              <w:t>LDO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NOx at GT outlet (15 % O2, dry),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50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150 mg/Nm3 (water/fuel ratio 0.60); IEC SCR sized for 67 % removal on LDO -&gt; &lt;= 50 mg/Nm3 at the stack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CO at GT outlet, 40-100 % load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20 mg/Nm3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&lt;= 25 mg/Nm3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Minimum emissions-compliant GT load (MECL)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30 % GT load with the DLN-H2 low-load extension (TQ-IEC-019)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50 % GT load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Near-field noise, enclosure and inlet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sz w:val="17"/>
              </w:rPr>
              <w:t>85 dB(A) at 1 m</w:t>
            </w:r>
          </w:p>
        </w:tc>
      </w:tr>
    </w:tbl>
    <w:p/>
    <w:p>
      <w:pPr>
        <w:pStyle w:val="Heading1"/>
      </w:pPr>
      <w:r>
        <w:t>5. Operation and maintenance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463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6463"/>
            <w:shd w:val="clear" w:color="auto" w:fill="F2DCDB"/>
          </w:tcPr>
          <w:p>
            <w:r/>
            <w:r>
              <w:rPr>
                <w:b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Start to base load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hot start 25 min, warm 35 min, cold 45 min (GT only; CC limited by HRSG/ST)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Load ramp (GT)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40 MW/min normal, 65 MW/min fast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Combustion inspection / hot gas path / major inspection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12,500 / 25,000 / 50,000 EOH, or 900 / 900 / 1,800 starts, whichever first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Equivalent operating hours (EOH)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EOH = fired hours + 20 x starts + 60 x trips from base load + 2 x h on LDO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Lube oil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ISO VG 32 mineral, tank 28 m3, 2 x 100 % AC pumps + DC emergency pump; cooling duty 1.6 MW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7"/>
              </w:rPr>
              <w:t>Compressor washing</w:t>
            </w:r>
          </w:p>
        </w:tc>
        <w:tc>
          <w:tcPr>
            <w:tcW w:type="dxa" w:w="6463"/>
          </w:tcPr>
          <w:p>
            <w:r/>
            <w:r>
              <w:rPr>
                <w:b w:val="0"/>
                <w:sz w:val="17"/>
              </w:rPr>
              <w:t>on-line and off-line; detergent skid by IEC; demin water 5 m3 per off-line wash</w:t>
            </w:r>
          </w:p>
        </w:tc>
      </w:tr>
    </w:tbl>
    <w:p/>
    <w:p>
      <w:pPr>
        <w:pStyle w:val="Heading1"/>
      </w:pPr>
      <w:r>
        <w:t>6. Dimensions, weights and transport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2835"/>
        <w:gridCol w:w="2494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F2DCDB"/>
          </w:tcPr>
          <w:p>
            <w:r/>
            <w:r>
              <w:rPr>
                <w:b/>
                <w:sz w:val="17"/>
              </w:rPr>
              <w:t>Dimensions L x W x H (m)</w:t>
            </w:r>
          </w:p>
        </w:tc>
        <w:tc>
          <w:tcPr>
            <w:tcW w:type="dxa" w:w="2494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core engine (shipping, with transport frame)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13.2 x 5.9 x 5.6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405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Exhaust diffuser (2 pieces)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8.5 x 7.2 x 7.0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 x 62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Inlet filter house (modules)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18 modules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max. 28 per module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rotor (maintenance lift)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7"/>
              </w:rPr>
              <w:t>11.0 x 3.2 x 3.2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112</w:t>
            </w:r>
          </w:p>
        </w:tc>
      </w:tr>
    </w:tbl>
    <w:p/>
    <w:p>
      <w:r>
        <w:rPr>
          <w:b w:val="0"/>
        </w:rPr>
        <w:t>The GT core engine exceeds the 120 t road limit (ALP-OWN-GEN-001): delivery by barge to the landing TP-M1; the EPC shall design the barge landing and the haul road for a 480 t gross transport (SPMT).</w:t>
      </w:r>
    </w:p>
    <w:p>
      <w:pPr>
        <w:pStyle w:val="Heading1"/>
      </w:pPr>
      <w:r>
        <w:t>7. Auxiliary power (base load, SRC)</w:t>
      </w:r>
    </w:p>
    <w:p>
      <w:r>
        <w:rPr>
          <w:b w:val="0"/>
        </w:rPr>
        <w:t>GT package auxiliaries 1,180 kW (lube oil, hydraulic, enclosure ventilation, fuel gas skid, filter house); SFC 8.5 MW during start-up only. See IEC-ALP-REQ-001 table 7.1.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IEC-ALP-DS-101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