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Heat Recovery Steam Generator IE-HR3 -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IEC-ALP-DS-104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2026-09-28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Revised for EPC engineering - supersedes Rev 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2026-09-28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HRSG arrangement and thermal data corrected (TQ-IEC-016)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2026-09-28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SCR and ammonia injection sized for LDO with GT-outlet NOx 150 mg/Nm3 (TQ-IEC-018)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cantSplit/>
          <w:tblHeader/>
        </w:trPr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313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IE-HR3 horizontal gas flow, triple-pressure reheat, natural circulation (HP drum thin-wall design with external cyclone separators), modular (22 modules), self-supporting casing, internally insulated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Design code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ASME Section I, PED 2014/68/EU module G (notified body)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Cycling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250 starts/year, 30-year fatigue life per EN 12952-3 (hot 180, warm 60, cold 10 per year)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Gas side pressure loss at SRC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30 mbar (incl. SCR and CO catalyst, clean)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Outlet to stack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HRSG outlet transition duct flange, 9.2 m diameter (stack by EPC, IF-26)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SCR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V2O5/TiO2 honeycomb at 360 - 370 degC (between IP superheater and HP economiser 2), aqueous ammonia 24.5 % injection grid (IEC); design NOx at HRSG outlet 22 mg/Nm3 (15 % O2); NH3 slip &lt;= 3 mg/Nm3; catalyst life 24,000 h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CO catalyst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Pt/Pd oxidation catalyst at 450 degC (after HP superheater/reheater)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Aqueous ammonia consumption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125 kg/h at base load on gas; 480 kg/h on LDO (GT-outlet NOx 150 mg/Nm3, 67 % removal, TQ-IEC-018)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Stack damper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not included (stack by EPC)</w:t>
            </w:r>
          </w:p>
        </w:tc>
      </w:tr>
    </w:tbl>
    <w:p/>
    <w:p>
      <w:pPr>
        <w:pStyle w:val="Heading1"/>
      </w:pPr>
      <w:r>
        <w:t>2. Thermal data at SRC-NG-100</w:t>
      </w:r>
    </w:p>
    <w:p>
      <w:r>
        <w:rPr>
          <w:b/>
        </w:rPr>
        <w:t>Rev B (TQ-IEC-018):</w:t>
      </w:r>
      <w:r>
        <w:rPr>
          <w:b w:val="0"/>
        </w:rPr>
        <w:t xml:space="preserve"> SCR catalyst volume increased by 35 % and ammonia injection grid resized for LDO operation with GT-outlet NOx up to 150 mg/Nm3 (water/fuel ratio 0.60); ammonium bisulphate protection: minimum SCR inlet temperature 330 degC on LDO.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1134"/>
        <w:gridCol w:w="1587"/>
        <w:gridCol w:w="1701"/>
        <w:gridCol w:w="1587"/>
        <w:gridCol w:w="1701"/>
      </w:tblGrid>
      <w:tr>
        <w:trPr>
          <w:cantSplit/>
          <w:tblHeader/>
        </w:trPr>
        <w:tc>
          <w:tcPr>
            <w:tcW w:type="dxa" w:w="2154"/>
            <w:shd w:val="clear" w:color="auto" w:fill="F2DCDB"/>
          </w:tcPr>
          <w:p>
            <w:r/>
            <w:r>
              <w:rPr>
                <w:b/>
                <w:sz w:val="16"/>
              </w:rPr>
              <w:t>Circuit</w:t>
            </w:r>
          </w:p>
        </w:tc>
        <w:tc>
          <w:tcPr>
            <w:tcW w:type="dxa" w:w="1134"/>
            <w:shd w:val="clear" w:color="auto" w:fill="F2DCDB"/>
          </w:tcPr>
          <w:p>
            <w:r/>
            <w:r>
              <w:rPr>
                <w:b/>
                <w:sz w:val="16"/>
              </w:rPr>
              <w:t>Flow kg/s</w:t>
            </w:r>
          </w:p>
        </w:tc>
        <w:tc>
          <w:tcPr>
            <w:tcW w:type="dxa" w:w="1587"/>
            <w:shd w:val="clear" w:color="auto" w:fill="F2DCDB"/>
          </w:tcPr>
          <w:p>
            <w:r/>
            <w:r>
              <w:rPr>
                <w:b/>
                <w:sz w:val="16"/>
              </w:rPr>
              <w:t>Outlet pressure bar(a)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6"/>
              </w:rPr>
              <w:t>Outlet temperature degC</w:t>
            </w:r>
          </w:p>
        </w:tc>
        <w:tc>
          <w:tcPr>
            <w:tcW w:type="dxa" w:w="1587"/>
            <w:shd w:val="clear" w:color="auto" w:fill="F2DCDB"/>
          </w:tcPr>
          <w:p>
            <w:r/>
            <w:r>
              <w:rPr>
                <w:b/>
                <w:sz w:val="16"/>
              </w:rPr>
              <w:t>Drum pressure bar(a)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6"/>
              </w:rPr>
              <w:t>Design pressure bar(a)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HP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100.15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187.0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195.0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210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Reheater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117.49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37.6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600.0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IP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17.34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40.3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330.0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41.8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LP superheater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11.90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5.40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250.0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5.9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Condensate preheater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141.87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6.9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153.2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6"/>
              </w:rPr>
              <w:t>25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16"/>
        <w:gridCol w:w="1850"/>
        <w:gridCol w:w="1850"/>
        <w:gridCol w:w="1850"/>
      </w:tblGrid>
      <w:tr>
        <w:trPr>
          <w:cantSplit/>
          <w:tblHeader/>
        </w:trPr>
        <w:tc>
          <w:tcPr>
            <w:tcW w:type="dxa" w:w="4316"/>
            <w:shd w:val="clear" w:color="auto" w:fill="F2DCDB"/>
          </w:tcPr>
          <w:p>
            <w:r/>
            <w:r>
              <w:rPr>
                <w:b/>
                <w:sz w:val="17"/>
              </w:rPr>
              <w:t>Section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Gas in degC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Gas out degC</w:t>
            </w:r>
          </w:p>
        </w:tc>
        <w:tc>
          <w:tcPr>
            <w:tcW w:type="dxa" w:w="1850"/>
            <w:shd w:val="clear" w:color="auto" w:fill="F2DCDB"/>
          </w:tcPr>
          <w:p>
            <w:r/>
            <w:r>
              <w:rPr>
                <w:b/>
                <w:sz w:val="17"/>
              </w:rPr>
              <w:t>Duty MW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HPSH / RH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640.0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176.83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450.6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71.38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IPSH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371.6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366.9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4.19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HPECO2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366.9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63.71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IPEVAP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295.1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29.89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LPSH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261.0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258.2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2.43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HPECO1 / IPECO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258.2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198.7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51.64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LPEVAP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198.7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27.91</w:t>
            </w:r>
          </w:p>
        </w:tc>
      </w:tr>
      <w:tr>
        <w:trPr>
          <w:cantSplit/>
        </w:trPr>
        <w:tc>
          <w:tcPr>
            <w:tcW w:type="dxa" w:w="4316"/>
          </w:tcPr>
          <w:p>
            <w:r/>
            <w:r>
              <w:rPr>
                <w:b w:val="0"/>
                <w:sz w:val="17"/>
              </w:rPr>
              <w:t>CPH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166.2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80.2</w:t>
            </w:r>
          </w:p>
        </w:tc>
        <w:tc>
          <w:tcPr>
            <w:tcW w:type="dxa" w:w="1850"/>
          </w:tcPr>
          <w:p>
            <w:r/>
            <w:r>
              <w:rPr>
                <w:b w:val="0"/>
                <w:sz w:val="17"/>
              </w:rPr>
              <w:t>73.12</w:t>
            </w:r>
          </w:p>
        </w:tc>
      </w:tr>
    </w:tbl>
    <w:p/>
    <w:p>
      <w:r>
        <w:rPr>
          <w:b w:val="0"/>
        </w:rPr>
        <w:t>Stack temperature 80.2 degC at SRC. Condensate preheater inlet temperature is kept at not less than 50 degC (acid dew point margin, LDO) by a 2 x 100 % CPH recirculation pump (IEC); at SRC the mixed inlet from the condensate and the fuel gas heater return is 30.9 degC before recirculation.</w:t>
      </w:r>
    </w:p>
    <w:p>
      <w:pPr>
        <w:pStyle w:val="Heading1"/>
      </w:pPr>
      <w:r>
        <w:t>3. Water/steam quality required</w:t>
      </w:r>
    </w:p>
    <w:p>
      <w:r>
        <w:rPr>
          <w:b w:val="0"/>
        </w:rPr>
        <w:t>Per IEC-ALP-REQ-001 section 4 (IAPWS TGD and VGB-S-010): all-volatile treatment (AVT(O)) with trisodium phosphate provision for the HP drum; continuous blowdown 0.5 % maximum at start-up, 0 % in normal operation.</w:t>
      </w:r>
    </w:p>
    <w:p>
      <w:pPr>
        <w:pStyle w:val="Heading1"/>
      </w:pPr>
      <w:r>
        <w:t>4. Weights and transport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613"/>
      </w:tblGrid>
      <w:tr>
        <w:trPr>
          <w:cantSplit/>
          <w:tblHeader/>
        </w:trPr>
        <w:tc>
          <w:tcPr>
            <w:tcW w:type="dxa" w:w="4252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613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Heaviest pressure-part module (HP evaporator)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185 t, 24.0 x 3.6 x 26.5 m (shipped horizontal)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HP drum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96 t, 14.0 m long, OD 1.9 m</w:t>
            </w:r>
          </w:p>
        </w:tc>
      </w:tr>
      <w:tr>
        <w:trPr>
          <w:cantSplit/>
        </w:trPr>
        <w:tc>
          <w:tcPr>
            <w:tcW w:type="dxa" w:w="4252"/>
          </w:tcPr>
          <w:p>
            <w:r/>
            <w:r>
              <w:rPr>
                <w:b w:val="0"/>
                <w:sz w:val="17"/>
              </w:rPr>
              <w:t>Total HRSG weight (pressure parts, casing, steel, catalysts)</w:t>
            </w:r>
          </w:p>
        </w:tc>
        <w:tc>
          <w:tcPr>
            <w:tcW w:type="dxa" w:w="5613"/>
          </w:tcPr>
          <w:p>
            <w:r/>
            <w:r>
              <w:rPr>
                <w:b w:val="0"/>
                <w:sz w:val="17"/>
              </w:rPr>
              <w:t>6,400 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IEC-ALP-DS-104 Rev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