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Power Island Thermal Performance Data (Heat Balance)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IEC-ALP-PER-001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2026-09-28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EPC piping values (TQ-IEC-003/012), revised guarantees (TQ-IEC-001/005/009), IG-07 (TQ-IEC-013)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2026-09-28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HRSG arrangement corrected: IP SH and LP SH positions, LP steam 250 degC (TQ-IEC-016)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Purpose and basis</w:t>
      </w:r>
    </w:p>
    <w:p>
      <w:r>
        <w:rPr>
          <w:b w:val="0"/>
        </w:rPr>
        <w:t xml:space="preserve">This document gives the expected thermal performance of the IEC power island (1 x IE-9H.02 gas turbine with generator, 1 x IE-HR3 triple-pressure reheat HRSG, 1 x IE-ST3R reheat steam turbine with generator, seawater condenser) for the EPC's plant heat and mass balance. Values are </w:t>
      </w:r>
      <w:r>
        <w:rPr>
          <w:b/>
        </w:rPr>
        <w:t>expected values, new and clean</w:t>
      </w:r>
      <w:r>
        <w:rPr>
          <w:b w:val="0"/>
        </w:rPr>
        <w:t>, without guarantee margins; IEC's guarantee values to the consortium are given in section 7.</w:t>
      </w:r>
    </w:p>
    <w:p>
      <w:pPr>
        <w:pStyle w:val="ListBullet"/>
      </w:pPr>
      <w:r>
        <w:rPr>
          <w:b w:val="0"/>
        </w:rPr>
        <w:t xml:space="preserve">Case </w:t>
      </w:r>
      <w:r>
        <w:rPr>
          <w:b/>
        </w:rPr>
        <w:t>SRC-NG-100</w:t>
      </w:r>
      <w:r>
        <w:rPr>
          <w:b w:val="0"/>
        </w:rPr>
        <w:t>: Site Reference Conditions per ER-02.03 - ambient 15.0 degC, 70 % RH, 1011.5 mbar; seawater 16.0 degC; base load on natural gas; power factor 0.85 lagging; 50.0 Hz.</w:t>
      </w:r>
    </w:p>
    <w:p>
      <w:pPr>
        <w:pStyle w:val="ListBullet"/>
      </w:pPr>
      <w:r>
        <w:rPr>
          <w:b w:val="0"/>
        </w:rPr>
        <w:t xml:space="preserve">Fuel: Owner reference composition ALP-OWN-FUL-001 / ER-03.02. </w:t>
      </w:r>
      <w:r>
        <w:rPr>
          <w:b/>
        </w:rPr>
        <w:t>LHV calculated per ISO 6976 from this composition: 47.48 MJ/kg (34.78 MJ/Sm3, 15 degC/15 degC).</w:t>
      </w:r>
      <w:r>
        <w:rPr>
          <w:b w:val="0"/>
        </w:rPr>
        <w:t xml:space="preserve"> Heat input = fuel mass flow x this LHV. Fuel gas heated to 215 degC in the IEC performance gas heater with IP feedwater.</w:t>
      </w:r>
    </w:p>
    <w:p>
      <w:pPr>
        <w:pStyle w:val="ListBullet"/>
      </w:pPr>
      <w:r>
        <w:rPr>
          <w:b w:val="0"/>
        </w:rPr>
        <w:t>GT inlet pressure loss 10 mbar, exhaust back-pressure 36 mbar (HRSG 30 mbar + stack 6 mbar, stack by EPC).</w:t>
      </w:r>
    </w:p>
    <w:p>
      <w:pPr>
        <w:pStyle w:val="ListBullet"/>
      </w:pPr>
      <w:r>
        <w:rPr>
          <w:b w:val="0"/>
        </w:rPr>
        <w:t xml:space="preserve">Steam piping between HRSG and steam turbine is </w:t>
      </w:r>
      <w:r>
        <w:rPr>
          <w:b/>
        </w:rPr>
        <w:t>by EPC</w:t>
      </w:r>
      <w:r>
        <w:rPr>
          <w:b w:val="0"/>
        </w:rPr>
        <w:t xml:space="preserve">. </w:t>
      </w:r>
      <w:r>
        <w:rPr>
          <w:b/>
        </w:rPr>
        <w:t>Rev A: pressure and temperature drops per the EPC preliminary piping design (TQ-IEC-003)</w:t>
      </w:r>
      <w:r>
        <w:rPr>
          <w:b w:val="0"/>
        </w:rPr>
        <w:t>: HP 5.5 bar / 1.5 K, hot reheat 1.4 bar / 1.5 K, cold reheat 0.7 bar / 1 K, LP 0.35 bar / 1 K. Correction: +1 bar HP piping pressure drop = -0.10 MW ST output.</w:t>
      </w:r>
    </w:p>
    <w:p>
      <w:pPr>
        <w:pStyle w:val="ListBullet"/>
      </w:pPr>
      <w:r>
        <w:rPr>
          <w:b w:val="0"/>
        </w:rPr>
        <w:t>Boiler feed pumps and condensate pumps are by EPC; IEC assumed BFP discharge 209 bar(a) (HP) / 46 bar(a) (IP), CEP discharge 16 bar(a).</w:t>
      </w:r>
    </w:p>
    <w:p>
      <w:pPr>
        <w:pStyle w:val="ListBullet"/>
      </w:pPr>
      <w:r>
        <w:rPr>
          <w:b w:val="0"/>
        </w:rPr>
        <w:t>Steam turbine gland leak-offs, valve stem leakages and HRSG blowdown are not shown in this summary heat balance (blowdown zero at design; leak-offs are internal to the ST).</w:t>
      </w:r>
    </w:p>
    <w:p>
      <w:pPr>
        <w:pStyle w:val="Heading1"/>
      </w:pPr>
      <w:r>
        <w:t>2. Summary at SRC-NG-100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2835"/>
        <w:gridCol w:w="1701"/>
      </w:tblGrid>
      <w:tr>
        <w:trPr>
          <w:cantSplit/>
          <w:tblHeader/>
        </w:trPr>
        <w:tc>
          <w:tcPr>
            <w:tcW w:type="dxa" w:w="5386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Unit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425.00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heat rate (LHV)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8,314.1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kJ/kWh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heat input (LHV)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981.52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Fuel gas flow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20.672 kg/s = 101,596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Sm3/h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Compressor inlet air flow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776.01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kg/s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exhaust flow / temperature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796.68 / 640.0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kg/s / degC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generator efficiency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98.90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losses other than generator (lube oil, radiation)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3.80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Performance gas heater duty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9.46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HRSG heat transferred to water/steam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501.10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HRSG heat loss (casing, % of gas-side duty)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0.4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Stack temperature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80.2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degC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ST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200.73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ST mechanical / generator efficiency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99.55 / 98.80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Condenser pressure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34.44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mbar(a)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Condenser duty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290.46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Circulating water flow (7 K rise)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10,197 kg/s = 36,113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m3/h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/>
                <w:sz w:val="17"/>
              </w:rPr>
              <w:t>Power island gross output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7"/>
              </w:rPr>
              <w:t>625.73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/>
                <w:sz w:val="17"/>
              </w:rPr>
              <w:t>Power island gross heat rate (LHV)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7"/>
              </w:rPr>
              <w:t>5,647.0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kJ/kWh</w:t>
            </w:r>
          </w:p>
        </w:tc>
      </w:tr>
    </w:tbl>
    <w:p/>
    <w:p>
      <w:r>
        <w:rPr>
          <w:b w:val="0"/>
        </w:rPr>
        <w:t>Net output and net heat rate depend on the EPC balance-of-plant auxiliary loads and transformer losses; IEC's auxiliary loads are listed in IEC-ALP-REQ-001 section 7.</w:t>
      </w:r>
    </w:p>
    <w:p>
      <w:pPr>
        <w:pStyle w:val="Heading1"/>
      </w:pPr>
      <w:r>
        <w:t>3. Stream data at SRC-NG-100</w:t>
      </w:r>
    </w:p>
    <w:p>
      <w:r>
        <w:rPr>
          <w:b w:val="0"/>
        </w:rPr>
        <w:t>Node codes: AMB ambient, FGS EPC fuel gas system, FGH IEC performance gas heater, GT gas turbine, HRSG, STK stack (EPC), PIPE steam piping HRSG-ST (EPC), ST steam turbine, COND condenser, CEP condensate pumps (EPC), CMIX condensate/FGH-return junction (EPC), BFP boiler feed pumps (EPC), SEA intake, OUT outfall.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6"/>
        <w:gridCol w:w="5818"/>
        <w:gridCol w:w="1164"/>
        <w:gridCol w:w="970"/>
        <w:gridCol w:w="970"/>
        <w:gridCol w:w="1422"/>
        <w:gridCol w:w="1422"/>
        <w:gridCol w:w="1164"/>
        <w:gridCol w:w="1164"/>
      </w:tblGrid>
      <w:tr>
        <w:trPr>
          <w:cantSplit/>
          <w:tblHeader/>
        </w:trPr>
        <w:tc>
          <w:tcPr>
            <w:tcW w:type="dxa" w:w="646"/>
            <w:shd w:val="clear" w:color="auto" w:fill="F2DCDB"/>
          </w:tcPr>
          <w:p>
            <w:r/>
            <w:r>
              <w:rPr>
                <w:b/>
                <w:sz w:val="15"/>
              </w:rPr>
              <w:t>No</w:t>
            </w:r>
          </w:p>
        </w:tc>
        <w:tc>
          <w:tcPr>
            <w:tcW w:type="dxa" w:w="5818"/>
            <w:shd w:val="clear" w:color="auto" w:fill="F2DCDB"/>
          </w:tcPr>
          <w:p>
            <w:r/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164"/>
            <w:shd w:val="clear" w:color="auto" w:fill="F2DCDB"/>
          </w:tcPr>
          <w:p>
            <w:r/>
            <w:r>
              <w:rPr>
                <w:b/>
                <w:sz w:val="15"/>
              </w:rPr>
              <w:t>Fluid</w:t>
            </w:r>
          </w:p>
        </w:tc>
        <w:tc>
          <w:tcPr>
            <w:tcW w:type="dxa" w:w="970"/>
            <w:shd w:val="clear" w:color="auto" w:fill="F2DCDB"/>
          </w:tcPr>
          <w:p>
            <w:r/>
            <w:r>
              <w:rPr>
                <w:b/>
                <w:sz w:val="15"/>
              </w:rPr>
              <w:t>From</w:t>
            </w:r>
          </w:p>
        </w:tc>
        <w:tc>
          <w:tcPr>
            <w:tcW w:type="dxa" w:w="970"/>
            <w:shd w:val="clear" w:color="auto" w:fill="F2DCDB"/>
          </w:tcPr>
          <w:p>
            <w:r/>
            <w:r>
              <w:rPr>
                <w:b/>
                <w:sz w:val="15"/>
              </w:rPr>
              <w:t>To</w:t>
            </w:r>
          </w:p>
        </w:tc>
        <w:tc>
          <w:tcPr>
            <w:tcW w:type="dxa" w:w="1422"/>
            <w:shd w:val="clear" w:color="auto" w:fill="F2DCDB"/>
          </w:tcPr>
          <w:p>
            <w:r/>
            <w:r>
              <w:rPr>
                <w:b/>
                <w:sz w:val="15"/>
              </w:rPr>
              <w:t>Flow kg/s</w:t>
            </w:r>
          </w:p>
        </w:tc>
        <w:tc>
          <w:tcPr>
            <w:tcW w:type="dxa" w:w="1422"/>
            <w:shd w:val="clear" w:color="auto" w:fill="F2DCDB"/>
          </w:tcPr>
          <w:p>
            <w:r/>
            <w:r>
              <w:rPr>
                <w:b/>
                <w:sz w:val="15"/>
              </w:rPr>
              <w:t>p bar(a)</w:t>
            </w:r>
          </w:p>
        </w:tc>
        <w:tc>
          <w:tcPr>
            <w:tcW w:type="dxa" w:w="1164"/>
            <w:shd w:val="clear" w:color="auto" w:fill="F2DCDB"/>
          </w:tcPr>
          <w:p>
            <w:r/>
            <w:r>
              <w:rPr>
                <w:b/>
                <w:sz w:val="15"/>
              </w:rPr>
              <w:t>T degC</w:t>
            </w:r>
          </w:p>
        </w:tc>
        <w:tc>
          <w:tcPr>
            <w:tcW w:type="dxa" w:w="1164"/>
            <w:shd w:val="clear" w:color="auto" w:fill="F2DCDB"/>
          </w:tcPr>
          <w:p>
            <w:r/>
            <w:r>
              <w:rPr>
                <w:b/>
                <w:sz w:val="15"/>
              </w:rPr>
              <w:t>h kJ/kg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Ambient air to GT compressor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air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AMB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GT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776.01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1.01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Fuel gas at performance gas heater inlet (IEC terminal point)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fuel_gas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20.67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38.00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Heated fuel gas to GT combustion system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fuel_gas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GT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20.67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35.50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215.0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GT exhaust gas to HRSG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flue_gas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GT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796.68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1.05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640.0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Flue gas at HRSG outlet to stack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flue_gas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STK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796.68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1.01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80.2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HP steam at HRSG outlet (HP SH outlet)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100.15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187.00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600.0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HP steam at ST main stop valve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100.15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181.50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598.5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Cold reheat steam at HP turbine exhaust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100.15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40.20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366.2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Cold reheat steam at HRSG reheater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100.15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39.50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365.2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superheated steam (joins cold reheat inside the HRSG)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17.34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40.30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330.0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Hot reheat steam at HRSG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117.49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37.60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600.0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Hot reheat steam at ST IP stop/control valve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117.49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36.20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598.5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LP steam at HRSG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11.90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5.40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250.0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LP steam at ST LP admission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11.90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5.05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249.0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turbine exhaust (crossover, internal)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117.49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4.95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309.2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LP turbine exhaust to condenser (UEEP)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129.39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0.0344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26.4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2,355.5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Condensate at hotwell outlet / CEP suction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CEP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129.39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0.0344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26.3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Condensate at CEP discharge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CEP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CMIX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129.39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16.00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26.5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Fuel gas heater water return to condensate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CMIX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12.48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43.00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75.0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Condensate to HRSG condensate preheater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CMIX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141.87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15.50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30.8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21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Feedwater from LP drum to boiler feed pumps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BFP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129.97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5.90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158.1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HP feedwater at BFP discharge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BFP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100.15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209.00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161.8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23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feedwater at BFP interstage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BFP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29.82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46.00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158.9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economiser water to performance fuel gas heater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12.48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43.30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248.0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Circulating seawater to condenser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seawater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SEA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10,196.80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26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Circulating seawater from condenser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seawater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OUT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10,196.80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1.70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23.0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</w:tbl>
    <w:p/>
    <w:p>
      <w:pPr>
        <w:pStyle w:val="Heading1"/>
      </w:pPr>
      <w:r>
        <w:t>4. GT exhaust gas composition at SRC-NG-100 (mol %, wet)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cantSplit/>
          <w:tblHeader/>
        </w:trPr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N2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O2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Ar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CO2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H2O</w:t>
            </w:r>
          </w:p>
        </w:tc>
      </w:tr>
      <w:tr>
        <w:trPr>
          <w:cantSplit/>
        </w:trPr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73.85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11.12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0.88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4.47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9.67</w:t>
            </w:r>
          </w:p>
        </w:tc>
      </w:tr>
    </w:tbl>
    <w:p/>
    <w:p>
      <w:pPr>
        <w:pStyle w:val="Heading1"/>
      </w:pPr>
      <w:r>
        <w:t>5. HRSG temperature profile at SRC-NG-100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49"/>
        <w:gridCol w:w="2764"/>
        <w:gridCol w:w="2764"/>
        <w:gridCol w:w="2764"/>
      </w:tblGrid>
      <w:tr>
        <w:trPr>
          <w:cantSplit/>
          <w:tblHeader/>
        </w:trPr>
        <w:tc>
          <w:tcPr>
            <w:tcW w:type="dxa" w:w="6449"/>
            <w:shd w:val="clear" w:color="auto" w:fill="F2DCDB"/>
          </w:tcPr>
          <w:p>
            <w:r/>
            <w:r>
              <w:rPr>
                <w:b/>
                <w:sz w:val="17"/>
              </w:rPr>
              <w:t>HRSG section (gas flow order)</w:t>
            </w:r>
          </w:p>
        </w:tc>
        <w:tc>
          <w:tcPr>
            <w:tcW w:type="dxa" w:w="2764"/>
            <w:shd w:val="clear" w:color="auto" w:fill="F2DCDB"/>
          </w:tcPr>
          <w:p>
            <w:r/>
            <w:r>
              <w:rPr>
                <w:b/>
                <w:sz w:val="17"/>
              </w:rPr>
              <w:t>Gas in degC</w:t>
            </w:r>
          </w:p>
        </w:tc>
        <w:tc>
          <w:tcPr>
            <w:tcW w:type="dxa" w:w="2764"/>
            <w:shd w:val="clear" w:color="auto" w:fill="F2DCDB"/>
          </w:tcPr>
          <w:p>
            <w:r/>
            <w:r>
              <w:rPr>
                <w:b/>
                <w:sz w:val="17"/>
              </w:rPr>
              <w:t>Gas out degC</w:t>
            </w:r>
          </w:p>
        </w:tc>
        <w:tc>
          <w:tcPr>
            <w:tcW w:type="dxa" w:w="2764"/>
            <w:shd w:val="clear" w:color="auto" w:fill="F2DCDB"/>
          </w:tcPr>
          <w:p>
            <w:r/>
            <w:r>
              <w:rPr>
                <w:b/>
                <w:sz w:val="17"/>
              </w:rPr>
              <w:t>Duty MW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HPSH / RH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640.0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176.83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HPEVAP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71.38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IPSH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366.9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4.19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HPECO2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366.9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63.71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IPEVAP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29.89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LPSH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258.2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2.43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HPECO1 / IPECO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258.2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198.7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51.64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LPEVAP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198.7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27.91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CPH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80.2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73.12</w:t>
            </w:r>
          </w:p>
        </w:tc>
      </w:tr>
    </w:tbl>
    <w:p/>
    <w:p>
      <w:r>
        <w:rPr>
          <w:b w:val="0"/>
        </w:rPr>
        <w:t>Pinch points HP/IP/LP: 8 / 8 / 8 K; approach temperatures at the economiser outlets: 5 / 5 / 5 K. Drum saturation temperatures HP/IP/LP: 363.6 / 253.0 / 158.2 degC. Steam turbine section outputs (shaft): HP 41.94 MW, IP 69.40 MW, LP 92.74 MW; LP exhaust moisture 7.94 %.</w:t>
      </w:r>
    </w:p>
    <w:p>
      <w:r>
        <w:rPr>
          <w:b/>
        </w:rPr>
        <w:t>Rev B (TQ-IEC-016):</w:t>
      </w:r>
      <w:r>
        <w:rPr>
          <w:b w:val="0"/>
        </w:rPr>
        <w:t xml:space="preserve"> the HRSG arrangement of Rev 0/Rev A placed the IP superheater after HP economiser 2 and the LP superheater after HP economiser 1 / IP economiser, where the gas is colder than the steam outlet (temperature cross). Corrected arrangement: IP superheater directly after the HP evaporator, LP superheater directly after the IP evaporator; LP steam temperature 250 degC. Rated off-design heat balances: IEC-ALP-PER-003.</w:t>
      </w:r>
    </w:p>
    <w:p>
      <w:r>
        <w:br w:type="page"/>
      </w:r>
    </w:p>
    <w:p>
      <w:pPr>
        <w:pStyle w:val="Heading1"/>
      </w:pPr>
      <w:r>
        <w:t>6. Performance at other ambient conditions and part load (estimates)</w:t>
      </w:r>
    </w:p>
    <w:p>
      <w:r>
        <w:rPr>
          <w:b w:val="0"/>
        </w:rPr>
        <w:t xml:space="preserve">Base load on natural gas, seawater temperature as shown, other conditions as SRC. GT from the IE-9H.02 correction curves; the bottoming cycle is re-estimated with the design pinch/approach values. </w:t>
      </w:r>
      <w:r>
        <w:rPr>
          <w:b/>
        </w:rPr>
        <w:t>These are preliminary estimates, not off-design ratings of the fixed HRSG and condenser surfaces</w:t>
      </w:r>
      <w:r>
        <w:rPr>
          <w:b w:val="0"/>
        </w:rPr>
        <w:t>; rated off-design heat balances follow with the HRSG thermal design (IEC-ALP-DS-104 Rev A).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3"/>
        <w:gridCol w:w="754"/>
        <w:gridCol w:w="1089"/>
        <w:gridCol w:w="1005"/>
        <w:gridCol w:w="1173"/>
        <w:gridCol w:w="1173"/>
        <w:gridCol w:w="1089"/>
        <w:gridCol w:w="921"/>
        <w:gridCol w:w="1005"/>
        <w:gridCol w:w="1256"/>
        <w:gridCol w:w="1089"/>
        <w:gridCol w:w="1173"/>
        <w:gridCol w:w="1843"/>
      </w:tblGrid>
      <w:tr>
        <w:trPr>
          <w:cantSplit/>
          <w:tblHeader/>
        </w:trPr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Ambient degC</w:t>
            </w:r>
          </w:p>
        </w:tc>
        <w:tc>
          <w:tcPr>
            <w:tcW w:type="dxa" w:w="754"/>
            <w:shd w:val="clear" w:color="auto" w:fill="F2DCDB"/>
          </w:tcPr>
          <w:p>
            <w:r/>
            <w:r>
              <w:rPr>
                <w:b/>
                <w:sz w:val="13"/>
              </w:rPr>
              <w:t>RH %</w:t>
            </w:r>
          </w:p>
        </w:tc>
        <w:tc>
          <w:tcPr>
            <w:tcW w:type="dxa" w:w="1089"/>
            <w:shd w:val="clear" w:color="auto" w:fill="F2DCDB"/>
          </w:tcPr>
          <w:p>
            <w:r/>
            <w:r>
              <w:rPr>
                <w:b/>
                <w:sz w:val="13"/>
              </w:rPr>
              <w:t>Seawater degC</w:t>
            </w:r>
          </w:p>
        </w:tc>
        <w:tc>
          <w:tcPr>
            <w:tcW w:type="dxa" w:w="1005"/>
            <w:shd w:val="clear" w:color="auto" w:fill="F2DCDB"/>
          </w:tcPr>
          <w:p>
            <w:r/>
            <w:r>
              <w:rPr>
                <w:b/>
                <w:sz w:val="13"/>
              </w:rPr>
              <w:t>GT MW</w:t>
            </w:r>
          </w:p>
        </w:tc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GT HR kJ/kWh</w:t>
            </w:r>
          </w:p>
        </w:tc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Exhaust kg/s</w:t>
            </w:r>
          </w:p>
        </w:tc>
        <w:tc>
          <w:tcPr>
            <w:tcW w:type="dxa" w:w="1089"/>
            <w:shd w:val="clear" w:color="auto" w:fill="F2DCDB"/>
          </w:tcPr>
          <w:p>
            <w:r/>
            <w:r>
              <w:rPr>
                <w:b/>
                <w:sz w:val="13"/>
              </w:rPr>
              <w:t>Exhaust degC</w:t>
            </w:r>
          </w:p>
        </w:tc>
        <w:tc>
          <w:tcPr>
            <w:tcW w:type="dxa" w:w="921"/>
            <w:shd w:val="clear" w:color="auto" w:fill="F2DCDB"/>
          </w:tcPr>
          <w:p>
            <w:r/>
            <w:r>
              <w:rPr>
                <w:b/>
                <w:sz w:val="13"/>
              </w:rPr>
              <w:t>ST MW</w:t>
            </w:r>
          </w:p>
        </w:tc>
        <w:tc>
          <w:tcPr>
            <w:tcW w:type="dxa" w:w="1005"/>
            <w:shd w:val="clear" w:color="auto" w:fill="F2DCDB"/>
          </w:tcPr>
          <w:p>
            <w:r/>
            <w:r>
              <w:rPr>
                <w:b/>
                <w:sz w:val="13"/>
              </w:rPr>
              <w:t>Gross MW</w:t>
            </w:r>
          </w:p>
        </w:tc>
        <w:tc>
          <w:tcPr>
            <w:tcW w:type="dxa" w:w="1256"/>
            <w:shd w:val="clear" w:color="auto" w:fill="F2DCDB"/>
          </w:tcPr>
          <w:p>
            <w:r/>
            <w:r>
              <w:rPr>
                <w:b/>
                <w:sz w:val="13"/>
              </w:rPr>
              <w:t>Gross HR kJ/kWh</w:t>
            </w:r>
          </w:p>
        </w:tc>
        <w:tc>
          <w:tcPr>
            <w:tcW w:type="dxa" w:w="1089"/>
            <w:shd w:val="clear" w:color="auto" w:fill="F2DCDB"/>
          </w:tcPr>
          <w:p>
            <w:r/>
            <w:r>
              <w:rPr>
                <w:b/>
                <w:sz w:val="13"/>
              </w:rPr>
              <w:t>Condenser mbar</w:t>
            </w:r>
          </w:p>
        </w:tc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Gas Sm3/h</w:t>
            </w:r>
          </w:p>
        </w:tc>
        <w:tc>
          <w:tcPr>
            <w:tcW w:type="dxa" w:w="1843"/>
            <w:shd w:val="clear" w:color="auto" w:fill="F2DCDB"/>
          </w:tcPr>
          <w:p>
            <w:r/>
            <w:r>
              <w:rPr>
                <w:b/>
                <w:sz w:val="13"/>
              </w:rPr>
              <w:t>Remark</w:t>
            </w:r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-8.0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6.9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470.0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8,089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823.5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634.0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211.1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681.1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5,582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19.8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109,310</w:t>
            </w:r>
          </w:p>
        </w:tc>
        <w:tc>
          <w:tcPr>
            <w:tcW w:type="dxa" w:w="1843"/>
          </w:tcPr>
          <w:p>
            <w:r/>
            <w:r>
              <w:rPr>
                <w:b w:val="0"/>
                <w:sz w:val="13"/>
              </w:rPr>
              <w:t>GT at output limit 470 MW</w:t>
            </w:r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-4.8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8.0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470.0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8,131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832.5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635.7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213.4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683.4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5,592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21.2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109,874</w:t>
            </w:r>
          </w:p>
        </w:tc>
        <w:tc>
          <w:tcPr>
            <w:tcW w:type="dxa" w:w="1843"/>
          </w:tcPr>
          <w:p>
            <w:r/>
            <w:r>
              <w:rPr>
                <w:b w:val="0"/>
                <w:sz w:val="13"/>
              </w:rPr>
              <w:t>GT at output limit 470 MW</w:t>
            </w:r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5.0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11.0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452.8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8,217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829.2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634.8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209.7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662.5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5,616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25.5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106,984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425.0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8,314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796.7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640.0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200.7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625.7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5,647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34.4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101,596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25.0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22.0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397.2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8,411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761.8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645.2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190.4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587.6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5,685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48.7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96,053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32.8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24.0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372.8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8,501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729.5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649.3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183.3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556.1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5,699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54.4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91,121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40.0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27.0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348.2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8,595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695.9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653.0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174.7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522.9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5,724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86,055</w:t>
            </w:r>
          </w:p>
        </w:tc>
        <w:tc>
          <w:tcPr>
            <w:tcW w:type="dxa" w:w="1843"/>
          </w:tcPr>
          <w:p>
            <w:r/>
          </w:p>
        </w:tc>
      </w:tr>
    </w:tbl>
    <w:p/>
    <w:p>
      <w:r>
        <w:rPr>
          <w:b w:val="0"/>
        </w:rPr>
        <w:t xml:space="preserve">GT output is limited to </w:t>
      </w:r>
      <w:r>
        <w:rPr>
          <w:b/>
        </w:rPr>
        <w:t>470 MW</w:t>
      </w:r>
      <w:r>
        <w:rPr>
          <w:b w:val="0"/>
        </w:rPr>
        <w:t xml:space="preserve"> at the generator terminals (generator and shaft limit) below about -1 degC; the GT then runs at part load with the IGV closing.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94"/>
        <w:gridCol w:w="1594"/>
        <w:gridCol w:w="1992"/>
        <w:gridCol w:w="1992"/>
        <w:gridCol w:w="1992"/>
        <w:gridCol w:w="1594"/>
        <w:gridCol w:w="1793"/>
        <w:gridCol w:w="2191"/>
      </w:tblGrid>
      <w:tr>
        <w:trPr>
          <w:cantSplit/>
          <w:tblHeader/>
        </w:trPr>
        <w:tc>
          <w:tcPr>
            <w:tcW w:type="dxa" w:w="1594"/>
            <w:shd w:val="clear" w:color="auto" w:fill="F2DCDB"/>
          </w:tcPr>
          <w:p>
            <w:r/>
            <w:r>
              <w:rPr>
                <w:b/>
                <w:sz w:val="16"/>
              </w:rPr>
              <w:t>GT load %</w:t>
            </w:r>
          </w:p>
        </w:tc>
        <w:tc>
          <w:tcPr>
            <w:tcW w:type="dxa" w:w="1594"/>
            <w:shd w:val="clear" w:color="auto" w:fill="F2DCDB"/>
          </w:tcPr>
          <w:p>
            <w:r/>
            <w:r>
              <w:rPr>
                <w:b/>
                <w:sz w:val="16"/>
              </w:rPr>
              <w:t>GT MW</w:t>
            </w:r>
          </w:p>
        </w:tc>
        <w:tc>
          <w:tcPr>
            <w:tcW w:type="dxa" w:w="1992"/>
            <w:shd w:val="clear" w:color="auto" w:fill="F2DCDB"/>
          </w:tcPr>
          <w:p>
            <w:r/>
            <w:r>
              <w:rPr>
                <w:b/>
                <w:sz w:val="16"/>
              </w:rPr>
              <w:t>GT HR kJ/kWh</w:t>
            </w:r>
          </w:p>
        </w:tc>
        <w:tc>
          <w:tcPr>
            <w:tcW w:type="dxa" w:w="1992"/>
            <w:shd w:val="clear" w:color="auto" w:fill="F2DCDB"/>
          </w:tcPr>
          <w:p>
            <w:r/>
            <w:r>
              <w:rPr>
                <w:b/>
                <w:sz w:val="16"/>
              </w:rPr>
              <w:t>Exhaust kg/s</w:t>
            </w:r>
          </w:p>
        </w:tc>
        <w:tc>
          <w:tcPr>
            <w:tcW w:type="dxa" w:w="1992"/>
            <w:shd w:val="clear" w:color="auto" w:fill="F2DCDB"/>
          </w:tcPr>
          <w:p>
            <w:r/>
            <w:r>
              <w:rPr>
                <w:b/>
                <w:sz w:val="16"/>
              </w:rPr>
              <w:t>Exhaust degC</w:t>
            </w:r>
          </w:p>
        </w:tc>
        <w:tc>
          <w:tcPr>
            <w:tcW w:type="dxa" w:w="1594"/>
            <w:shd w:val="clear" w:color="auto" w:fill="F2DCDB"/>
          </w:tcPr>
          <w:p>
            <w:r/>
            <w:r>
              <w:rPr>
                <w:b/>
                <w:sz w:val="16"/>
              </w:rPr>
              <w:t>ST MW</w:t>
            </w:r>
          </w:p>
        </w:tc>
        <w:tc>
          <w:tcPr>
            <w:tcW w:type="dxa" w:w="1793"/>
            <w:shd w:val="clear" w:color="auto" w:fill="F2DCDB"/>
          </w:tcPr>
          <w:p>
            <w:r/>
            <w:r>
              <w:rPr>
                <w:b/>
                <w:sz w:val="16"/>
              </w:rPr>
              <w:t>Gross MW</w:t>
            </w:r>
          </w:p>
        </w:tc>
        <w:tc>
          <w:tcPr>
            <w:tcW w:type="dxa" w:w="2191"/>
            <w:shd w:val="clear" w:color="auto" w:fill="F2DCDB"/>
          </w:tcPr>
          <w:p>
            <w:r/>
            <w:r>
              <w:rPr>
                <w:b/>
                <w:sz w:val="16"/>
              </w:rPr>
              <w:t>Gross HR kJ/kWh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425.0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8,314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796.7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200.7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625.7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5,647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8,746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696.5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175.2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515.2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5,772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9,436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593.1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148.8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403.8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5,959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212.5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9,894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541.0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632.0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132.6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345.1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6,092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170.0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10,600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496.9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615.0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115.9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285.9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6,303</w:t>
            </w:r>
          </w:p>
        </w:tc>
      </w:tr>
    </w:tbl>
    <w:p/>
    <w:p>
      <w:r>
        <w:rPr>
          <w:b w:val="0"/>
        </w:rPr>
        <w:t>Part load at SRC with the steam cycle at fixed pressure (sliding-pressure operation will be optimised in detailed design; values are conservative estimates).</w:t>
      </w:r>
    </w:p>
    <w:p>
      <w:pPr>
        <w:pStyle w:val="Heading1"/>
      </w:pPr>
      <w:r>
        <w:t>7. IEC guarantees to the consortium (power island)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rPr>
          <w:cantSplit/>
          <w:tblHeader/>
        </w:trPr>
        <w:tc>
          <w:tcPr>
            <w:tcW w:type="dxa" w:w="6803"/>
            <w:shd w:val="clear" w:color="auto" w:fill="F2DCDB"/>
          </w:tcPr>
          <w:p>
            <w:r/>
            <w:r>
              <w:rPr>
                <w:b/>
                <w:sz w:val="17"/>
              </w:rPr>
              <w:t>Guarantee (SRC-NG-100, new and clean, per ASME PTC 46 / ISO 2314)</w:t>
            </w:r>
          </w:p>
        </w:tc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Power island gross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less than 615.0 MW (TQ-IEC-001)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Power island gross heat rate (LHV)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5,735 kJ/kWh (TQ-IEC-001)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GT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less than 418.0 MW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Condenser pressure at 16.0 degC seawater, 36,050-38,000 m3/h corrected to 36,050 m3/h, ball cleaning in operation (TQ-IEC-005/009)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35.5 mbar(a)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IEC auxiliary loads (IEC-ALP-REQ-001 table 7.1, excl. GSU losses)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2,700 kW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NOx / CO at HRSG outlet (15 % O2, dry), 40-100 % GT load, natural gas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30 / 30 mg/Nm3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Power island gross heat rate at the GT load for 60 % plant net load (TQ-IEC-013)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6,060 kJ/kWh</w:t>
            </w:r>
          </w:p>
        </w:tc>
      </w:tr>
    </w:tbl>
    <w:p/>
    <w:p>
      <w:r>
        <w:rPr>
          <w:b w:val="0"/>
        </w:rPr>
        <w:t>Degradation is excluded from the values above; recoverable and non-recoverable degradation curves follow in IEC-ALP-PER-002.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IEC-ALP-PER-001 Rev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