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Generators, GCB and Isolated Phase Busduct - Datasheet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IEC-ALP-DS-102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2026-09-27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Generator 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515"/>
        <w:gridCol w:w="3231"/>
      </w:tblGrid>
      <w:tr>
        <w:trPr>
          <w:cantSplit/>
          <w:tblHeader/>
        </w:trPr>
        <w:tc>
          <w:tcPr>
            <w:tcW w:type="dxa" w:w="3118"/>
            <w:shd w:val="clear" w:color="auto" w:fill="F2DCDB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3515"/>
            <w:shd w:val="clear" w:color="auto" w:fill="F2DCDB"/>
          </w:tcPr>
          <w:p>
            <w:r/>
            <w:r>
              <w:rPr>
                <w:b/>
                <w:sz w:val="16"/>
              </w:rPr>
              <w:t>GT generator IE-GH560</w:t>
            </w:r>
          </w:p>
        </w:tc>
        <w:tc>
          <w:tcPr>
            <w:tcW w:type="dxa" w:w="3231"/>
            <w:shd w:val="clear" w:color="auto" w:fill="F2DCDB"/>
          </w:tcPr>
          <w:p>
            <w:r/>
            <w:r>
              <w:rPr>
                <w:b/>
                <w:sz w:val="16"/>
              </w:rPr>
              <w:t>ST generator IE-GA270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Rated apparent power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560 MVA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270 MVA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Rated power factor / active power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0.85 lagging / 476 MW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0.85 lagging / 229.5 MW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Reactive capability at rated active power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0.85 lagging to 0.95 leading (ER-04.08)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0.85 lagging to 0.95 leading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Rated voltage / frequency / speed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21.0 kV +/- 5 % / 50 Hz / 3,000 rpm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15.75 kV +/- 5 % / 50 Hz / 3,000 rpm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Cooling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hydrogen-cooled rotor and stator core, 4.0 barg H2; water-cooled stator winding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TEWAC (air, water coolers)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Efficiency at SRC load (incl. excitation)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98.90 %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98.80 %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Losses to cooling water at SRC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4.3 MW (H2 coolers + stator water)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2.2 MW (air coolers)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Excitation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static, from generator terminals via excitation transformer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static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Short-circuit ratio / Xd'' (unsaturated)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0.50 / 0.21 pu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0.52 / 0.18 pu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Insulation / temperature rise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class F / class B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class F / class B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Generator circuit breaker (GCB)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included, IEC 62271-37-013, 21 kV, 20 kA rated current, 130 kA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included, 15.75 kV, 12.5 kA, 100 kA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Isolated phase busduct (IPB)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generator - GCB - GSU LV, with tap-off to unit auxiliary transformer (UAT by EPC)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as GT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Stator transport weight / dimensions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340 t / 10.8 x 4.6 x 4.9 m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185 t / 8.6 x 4.1 x 4.2 m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Rotor weight (maintenance lift)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72 t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46 t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H2 / CO2 consumption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H2 make-up 12 Nm3/day; CO2 for purging 150 Nm3 per purge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Protection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IEC generator protection panels (IEEE C37.102 functions, duplicated main 1 / main 2)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as GT</w:t>
            </w:r>
          </w:p>
        </w:tc>
      </w:tr>
    </w:tbl>
    <w:p/>
    <w:p>
      <w:pPr>
        <w:pStyle w:val="Heading1"/>
      </w:pPr>
      <w:r>
        <w:t>2. Interfaces</w:t>
      </w:r>
    </w:p>
    <w:p>
      <w:pPr>
        <w:pStyle w:val="ListBullet"/>
      </w:pPr>
      <w:r>
        <w:rPr>
          <w:b w:val="0"/>
        </w:rPr>
        <w:t xml:space="preserve">H2 and CO2 bottle racks and supply piping to the IEC gas control panel: </w:t>
      </w:r>
      <w:r>
        <w:rPr>
          <w:b/>
        </w:rPr>
        <w:t>by EPC</w:t>
      </w:r>
      <w:r>
        <w:rPr>
          <w:b w:val="0"/>
        </w:rPr>
        <w:t xml:space="preserve"> (IEC-ALP-DOR-001 item 5.6).</w:t>
      </w:r>
    </w:p>
    <w:p>
      <w:pPr>
        <w:pStyle w:val="ListBullet"/>
      </w:pPr>
      <w:r>
        <w:rPr>
          <w:b w:val="0"/>
        </w:rPr>
        <w:t>Closed cooling water for H2 coolers, stator water coolers and TEWAC coolers: by EPC (IEC-ALP-REQ-001 table 5.1).</w:t>
      </w:r>
    </w:p>
    <w:p>
      <w:pPr>
        <w:pStyle w:val="ListBullet"/>
      </w:pPr>
      <w:r>
        <w:rPr>
          <w:b w:val="0"/>
        </w:rPr>
        <w:t>UAT tap-off from the IPB between GCB and GSU: IPB tap-off flange by IEC, UAT and MV busduct by EPC.</w:t>
      </w:r>
    </w:p>
    <w:p>
      <w:pPr>
        <w:pStyle w:val="ListBullet"/>
      </w:pPr>
      <w:r>
        <w:rPr>
          <w:b w:val="0"/>
        </w:rPr>
        <w:t>Neutral earthing: high-resistance earthing transformer in the generator neutral cubicle by IEC.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IEC-ALP-DS-102 Rev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