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Heat Recovery Steam Generator IE-HR3 -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3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IE-HR3 horizontal gas flow, triple-pressure reheat, natural circulation (HP drum thin-wall design with external cyclone separators), modular (22 modules), self-supporting casing, internally insulated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Design code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ASME Section I, PED 2014/68/EU module G (notified body)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Cycling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250 starts/year, 30-year fatigue life per EN 12952-3 (hot 180, warm 60, cold 10 per year)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Gas side pressure loss at SRC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30 mbar (incl. SCR and CO catalyst, clean)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Outlet to stack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HRSG outlet transition duct flange, 9.2 m diameter (stack by EPC, IF-26)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SCR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V2O5/TiO2 honeycomb at 360 - 375 degC (between HP evaporator and HP economiser 2), aqueous ammonia 24.5 % injection grid (IEC); design NOx at HRSG outlet 22 mg/Nm3 (15 % O2); NH3 slip &lt;= 3 mg/Nm3; catalyst life 24,000 h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CO catalyst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Pt/Pd oxidation catalyst at 450 degC (after HP superheater/reheater)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Aqueous ammonia consumption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125 kg/h at base load on gas (24.5 % solution); 190 kg/h on LDO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Stack damper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not included (stack by EPC)</w:t>
            </w:r>
          </w:p>
        </w:tc>
      </w:tr>
    </w:tbl>
    <w:p/>
    <w:p>
      <w:pPr>
        <w:pStyle w:val="Heading1"/>
      </w:pPr>
      <w:r>
        <w:t>2. Thermal data at SRC-NG-100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1587"/>
        <w:gridCol w:w="1701"/>
        <w:gridCol w:w="1587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F2DCDB"/>
          </w:tcPr>
          <w:p>
            <w:r/>
            <w:r>
              <w:rPr>
                <w:b/>
                <w:sz w:val="16"/>
              </w:rPr>
              <w:t>Circuit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Outlet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Outlet temperature degC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Drum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bar(a)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HP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100.16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187.0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195.0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117.50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IP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17.34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41.8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LP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11.39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Condensate preheater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141.37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153.2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16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4316"/>
            <w:shd w:val="clear" w:color="auto" w:fill="F2DCDB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71.39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299.9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201.5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3.51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197.4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26.83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80.5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72.85</w:t>
            </w:r>
          </w:p>
        </w:tc>
      </w:tr>
    </w:tbl>
    <w:p/>
    <w:p>
      <w:r>
        <w:rPr>
          <w:b w:val="0"/>
        </w:rPr>
        <w:t>Stack temperature 80.5 degC at SRC. Condensate preheater inlet temperature is kept at not less than 50 degC (acid dew point margin, LDO) by a 2 x 100 % CPH recirculation pump (IEC); at SRC the mixed inlet from the condensate and the fuel gas heater return is 30.9 degC before recirculation.</w:t>
      </w:r>
    </w:p>
    <w:p>
      <w:pPr>
        <w:pStyle w:val="Heading1"/>
      </w:pPr>
      <w:r>
        <w:t>3. Water/steam quality required</w:t>
      </w:r>
    </w:p>
    <w:p>
      <w:r>
        <w:rPr>
          <w:b w:val="0"/>
        </w:rPr>
        <w:t>Per IEC-ALP-REQ-001 section 4 (IAPWS TGD and VGB-S-010): all-volatile treatment (AVT(O)) with trisodium phosphate provision for the HP drum; continuous blowdown 0.5 % maximum at start-up, 0 % in normal operation.</w:t>
      </w:r>
    </w:p>
    <w:p>
      <w:pPr>
        <w:pStyle w:val="Heading1"/>
      </w:pPr>
      <w:r>
        <w:t>4.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cantSplit/>
          <w:tblHeader/>
        </w:trPr>
        <w:tc>
          <w:tcPr>
            <w:tcW w:type="dxa" w:w="425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6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Heaviest pressure-part module (HP evaporator)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185 t, 24.0 x 3.6 x 26.5 m (shipped horizontal)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HP drum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96 t, 14.0 m long, OD 1.9 m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Total HRSG weight (pressure parts, casing, steel, catalysts)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6,400 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IEC-ALP-DS-104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