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Thermal Performance Data (Heat Balance)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IEC-ALP-PER-001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 and basis</w:t>
      </w:r>
    </w:p>
    <w:p>
      <w:r>
        <w:rPr>
          <w:b w:val="0"/>
        </w:rPr>
        <w:t xml:space="preserve">This document gives the expected thermal performance of the IEC power island (1 x IE-9H.02 gas turbine with generator, 1 x IE-HR3 triple-pressure reheat HRSG, 1 x IE-ST3R reheat steam turbine with generator, seawater condenser) for the EPC's plant heat and mass balance. Values are </w:t>
      </w:r>
      <w:r>
        <w:rPr>
          <w:b/>
        </w:rPr>
        <w:t>expected values, new and clean</w:t>
      </w:r>
      <w:r>
        <w:rPr>
          <w:b w:val="0"/>
        </w:rPr>
        <w:t>, without guarantee margins; IEC's guarantee values to the consortium are given in section 7.</w:t>
      </w:r>
    </w:p>
    <w:p>
      <w:pPr>
        <w:pStyle w:val="ListBullet"/>
      </w:pPr>
      <w:r>
        <w:rPr>
          <w:b w:val="0"/>
        </w:rPr>
        <w:t xml:space="preserve">Case </w:t>
      </w:r>
      <w:r>
        <w:rPr>
          <w:b/>
        </w:rPr>
        <w:t>SRC-NG-100</w:t>
      </w:r>
      <w:r>
        <w:rPr>
          <w:b w:val="0"/>
        </w:rPr>
        <w:t>: Site Reference Conditions per ER-02.03 - ambient 15.0 degC, 70 % RH, 1011.5 mbar; seawater 16.0 degC; base load on natural gas; power factor 0.85 lagging; 50.0 Hz.</w:t>
      </w:r>
    </w:p>
    <w:p>
      <w:pPr>
        <w:pStyle w:val="ListBullet"/>
      </w:pPr>
      <w:r>
        <w:rPr>
          <w:b w:val="0"/>
        </w:rPr>
        <w:t xml:space="preserve">Fuel: Owner reference composition ALP-OWN-FUL-001 / ER-03.02. </w:t>
      </w:r>
      <w:r>
        <w:rPr>
          <w:b/>
        </w:rPr>
        <w:t>LHV calculated per ISO 6976 from this composition: 47.48 MJ/kg (34.78 MJ/Sm3, 15 degC/15 degC).</w:t>
      </w:r>
      <w:r>
        <w:rPr>
          <w:b w:val="0"/>
        </w:rPr>
        <w:t xml:space="preserve"> Heat input = fuel mass flow x this LHV. Fuel gas heated to 215 degC in the IEC performance gas heater with IP feedwater.</w:t>
      </w:r>
    </w:p>
    <w:p>
      <w:pPr>
        <w:pStyle w:val="ListBullet"/>
      </w:pPr>
      <w:r>
        <w:rPr>
          <w:b w:val="0"/>
        </w:rPr>
        <w:t>GT inlet pressure loss 10 mbar, exhaust back-pressure 36 mbar (HRSG 30 mbar + stack 6 mbar, stack by EPC).</w:t>
      </w:r>
    </w:p>
    <w:p>
      <w:pPr>
        <w:pStyle w:val="ListBullet"/>
      </w:pPr>
      <w:r>
        <w:rPr>
          <w:b w:val="0"/>
        </w:rPr>
        <w:t xml:space="preserve">Steam piping between HRSG and steam turbine is </w:t>
      </w:r>
      <w:r>
        <w:rPr>
          <w:b/>
        </w:rPr>
        <w:t>by EPC</w:t>
      </w:r>
      <w:r>
        <w:rPr>
          <w:b w:val="0"/>
        </w:rPr>
        <w:t>; IEC assumed pressure drops HP 7.0 bar, hot reheat 1.6 bar, cold reheat 0.8 bar, LP 0.45 bar, and temperature drops of 3 K (HP, HRH), 1 K (CRH), 2 K (LP). The EPC shall confirm or IEC will correct the performance.</w:t>
      </w:r>
    </w:p>
    <w:p>
      <w:pPr>
        <w:pStyle w:val="ListBullet"/>
      </w:pPr>
      <w:r>
        <w:rPr>
          <w:b w:val="0"/>
        </w:rPr>
        <w:t>Boiler feed pumps and condensate pumps are by EPC; IEC assumed BFP discharge 209 bar(a) (HP) / 46 bar(a) (IP), CEP discharge 16 bar(a).</w:t>
      </w:r>
    </w:p>
    <w:p>
      <w:pPr>
        <w:pStyle w:val="ListBullet"/>
      </w:pPr>
      <w:r>
        <w:rPr>
          <w:b w:val="0"/>
        </w:rPr>
        <w:t>Steam turbine gland leak-offs, valve stem leakages and HRSG blowdown are not shown in this summary heat balance (blowdown zero at design; leak-offs are internal to the ST).</w:t>
      </w:r>
    </w:p>
    <w:p>
      <w:pPr>
        <w:pStyle w:val="Heading1"/>
      </w:pPr>
      <w:r>
        <w:t>2. Summary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2835"/>
        <w:gridCol w:w="1701"/>
      </w:tblGrid>
      <w:tr>
        <w:trPr>
          <w:cantSplit/>
          <w:tblHeader/>
        </w:trPr>
        <w:tc>
          <w:tcPr>
            <w:tcW w:type="dxa" w:w="5386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Unit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425.00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8,314.1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heat input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981.52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Fuel gas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20.672 kg/s = 101,596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Sm3/h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Compressor inlet air flow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776.01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exhaust flow /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796.68 / 640.0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kg/s / 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98.90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GT losses other than generator (lube oil, radiation)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Performance gas heater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9.46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transferred to water/steam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500.83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HRSG heat loss (casing, % of gas-side duty)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Stack temperature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80.5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degC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200.31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ST mechanical / generator efficiency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99.55 / 98.80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pressure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34.44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mbar(a)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Condenser duty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289.96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 w:val="0"/>
                <w:sz w:val="17"/>
              </w:rPr>
              <w:t>Circulating water flow (7 K rise)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10,179 kg/s = 36,050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m3/h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output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625.31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MW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b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7"/>
              </w:rPr>
              <w:t>5,650.8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kJ/kWh</w:t>
            </w:r>
          </w:p>
        </w:tc>
      </w:tr>
    </w:tbl>
    <w:p/>
    <w:p>
      <w:r>
        <w:rPr>
          <w:b w:val="0"/>
        </w:rPr>
        <w:t>Net output and net heat rate depend on the EPC balance-of-plant auxiliary loads and transformer losses; IEC's auxiliary loads are listed in IEC-ALP-REQ-001 section 7.</w:t>
      </w:r>
    </w:p>
    <w:p>
      <w:pPr>
        <w:pStyle w:val="Heading1"/>
      </w:pPr>
      <w:r>
        <w:t>3. Stream data at SRC-NG-100</w:t>
      </w:r>
    </w:p>
    <w:p>
      <w:r>
        <w:rPr>
          <w:b w:val="0"/>
        </w:rPr>
        <w:t>Node codes: AMB ambient, FGS EPC fuel gas system, FGH IEC performance gas heater, GT gas turbine, HRSG, STK stack (EPC), PIPE steam piping HRSG-ST (EPC), ST steam turbine, COND condenser, CEP condensate pumps (EPC), CMIX condensate/FGH-return junction (EPC), BFP boiler feed pumps (EPC), SEA intake, OUT outfall.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6"/>
        <w:gridCol w:w="5818"/>
        <w:gridCol w:w="1164"/>
        <w:gridCol w:w="970"/>
        <w:gridCol w:w="970"/>
        <w:gridCol w:w="1422"/>
        <w:gridCol w:w="1422"/>
        <w:gridCol w:w="1164"/>
        <w:gridCol w:w="1164"/>
      </w:tblGrid>
      <w:tr>
        <w:trPr>
          <w:cantSplit/>
          <w:tblHeader/>
        </w:trPr>
        <w:tc>
          <w:tcPr>
            <w:tcW w:type="dxa" w:w="646"/>
            <w:shd w:val="clear" w:color="auto" w:fill="F2DCDB"/>
          </w:tcPr>
          <w:p>
            <w:r/>
            <w:r>
              <w:rPr>
                <w:b/>
                <w:sz w:val="15"/>
              </w:rPr>
              <w:t>No</w:t>
            </w:r>
          </w:p>
        </w:tc>
        <w:tc>
          <w:tcPr>
            <w:tcW w:type="dxa" w:w="5818"/>
            <w:shd w:val="clear" w:color="auto" w:fill="F2DCDB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Fluid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From</w:t>
            </w:r>
          </w:p>
        </w:tc>
        <w:tc>
          <w:tcPr>
            <w:tcW w:type="dxa" w:w="970"/>
            <w:shd w:val="clear" w:color="auto" w:fill="F2DCDB"/>
          </w:tcPr>
          <w:p>
            <w:r/>
            <w:r>
              <w:rPr>
                <w:b/>
                <w:sz w:val="15"/>
              </w:rPr>
              <w:t>To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Flow kg/s</w:t>
            </w:r>
          </w:p>
        </w:tc>
        <w:tc>
          <w:tcPr>
            <w:tcW w:type="dxa" w:w="1422"/>
            <w:shd w:val="clear" w:color="auto" w:fill="F2DCDB"/>
          </w:tcPr>
          <w:p>
            <w:r/>
            <w:r>
              <w:rPr>
                <w:b/>
                <w:sz w:val="15"/>
              </w:rPr>
              <w:t>p bar(a)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T degC</w:t>
            </w:r>
          </w:p>
        </w:tc>
        <w:tc>
          <w:tcPr>
            <w:tcW w:type="dxa" w:w="1164"/>
            <w:shd w:val="clear" w:color="auto" w:fill="F2DCDB"/>
          </w:tcPr>
          <w:p>
            <w:r/>
            <w:r>
              <w:rPr>
                <w:b/>
                <w:sz w:val="15"/>
              </w:rPr>
              <w:t>h kJ/kg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Ambient air to GT compressor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air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AMB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776.01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at performance gas heater inlet (IEC terminal point)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38.00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Heated fuel gas to GT combustion system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fuel_gas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20.67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215.0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GT exhaust gas to HRSG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GT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640.0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Flue gas at HRSG outlet to stack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flue_gas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STK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796.68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1.01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80.5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HRSG outlet (HP SH outlet)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187.00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steam at ST main stop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180.00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597.0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HP turbine exhaust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40.20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366.2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Cold reheat steam at HRSG 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39.40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365.2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superheated steam (joins cold reheat inside the HRSG)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17.34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40.30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330.0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117.50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37.60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600.0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Hot reheat steam at ST IP stop/control valve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117.50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36.00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597.0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HRSG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5.40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300.0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steam at ST LP admission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PIPE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11.39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4.95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298.0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turbine exhaust (crossover, internal)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117.50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4.95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308.8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LP turbine exhaust to condenser (UEEP)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steam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ST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2,360.4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hotwell outlet / CEP suction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0.0344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26.3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at CEP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CEP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128.89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26.5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Fuel gas heater water return to condensate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75.0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Condensate to HRSG condensate preheater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CMIX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141.37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15.50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30.9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Feedwater from LP drum to boiler feed pumps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129.98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5.90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158.1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HP feedwater at BFP discharge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100.16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209.00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161.8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feedwater at BFP interstage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BFP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29.82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46.00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158.9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IP economiser water to performance fuel gas heater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HRSG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FGH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12.48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43.30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248.0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to condenser inlet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SEA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10,179.10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2.50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46"/>
          </w:tcPr>
          <w:p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5818"/>
          </w:tcPr>
          <w:p>
            <w:r/>
            <w:r>
              <w:rPr>
                <w:b w:val="0"/>
                <w:sz w:val="15"/>
              </w:rPr>
              <w:t>Circulating seawater from condenser outlet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seawater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COND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5"/>
              </w:rPr>
              <w:t>OUT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10,179.10</w:t>
            </w:r>
          </w:p>
        </w:tc>
        <w:tc>
          <w:tcPr>
            <w:tcW w:type="dxa" w:w="1422"/>
          </w:tcPr>
          <w:p>
            <w:r/>
            <w:r>
              <w:rPr>
                <w:b w:val="0"/>
                <w:sz w:val="15"/>
              </w:rPr>
              <w:t>1.70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23.0</w:t>
            </w:r>
          </w:p>
        </w:tc>
        <w:tc>
          <w:tcPr>
            <w:tcW w:type="dxa" w:w="1164"/>
          </w:tcPr>
          <w:p>
            <w:r/>
            <w:r>
              <w:rPr>
                <w:b w:val="0"/>
                <w:sz w:val="15"/>
              </w:rPr>
              <w:t>-</w:t>
            </w:r>
          </w:p>
        </w:tc>
      </w:tr>
    </w:tbl>
    <w:p/>
    <w:p>
      <w:pPr>
        <w:pStyle w:val="Heading1"/>
      </w:pPr>
      <w:r>
        <w:t>4. GT exhaust gas composition at SRC-NG-100 (mol %, wet)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cantSplit/>
          <w:tblHeader/>
        </w:trPr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N2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Ar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CO2</w:t>
            </w:r>
          </w:p>
        </w:tc>
        <w:tc>
          <w:tcPr>
            <w:tcW w:type="dxa" w:w="2960"/>
            <w:shd w:val="clear" w:color="auto" w:fill="F2DCDB"/>
          </w:tcPr>
          <w:p>
            <w:r/>
            <w:r>
              <w:rPr>
                <w:b/>
                <w:sz w:val="17"/>
              </w:rPr>
              <w:t>H2O</w:t>
            </w:r>
          </w:p>
        </w:tc>
      </w:tr>
      <w:tr>
        <w:trPr>
          <w:cantSplit/>
        </w:trPr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73.85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11.12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0.88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2960"/>
          </w:tcPr>
          <w:p>
            <w:r/>
            <w:r>
              <w:rPr>
                <w:b w:val="0"/>
                <w:sz w:val="17"/>
              </w:rPr>
              <w:t>9.67</w:t>
            </w:r>
          </w:p>
        </w:tc>
      </w:tr>
    </w:tbl>
    <w:p/>
    <w:p>
      <w:pPr>
        <w:pStyle w:val="Heading1"/>
      </w:pPr>
      <w:r>
        <w:t>5. HRSG temperature profile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49"/>
        <w:gridCol w:w="2764"/>
        <w:gridCol w:w="2764"/>
        <w:gridCol w:w="2764"/>
      </w:tblGrid>
      <w:tr>
        <w:trPr>
          <w:cantSplit/>
          <w:tblHeader/>
        </w:trPr>
        <w:tc>
          <w:tcPr>
            <w:tcW w:type="dxa" w:w="6449"/>
            <w:shd w:val="clear" w:color="auto" w:fill="F2DCDB"/>
          </w:tcPr>
          <w:p>
            <w:r/>
            <w:r>
              <w:rPr>
                <w:b/>
                <w:sz w:val="17"/>
              </w:rPr>
              <w:t>HRSG section (gas flow order)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2764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71.39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3.51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26.83</w:t>
            </w:r>
          </w:p>
        </w:tc>
      </w:tr>
      <w:tr>
        <w:trPr>
          <w:cantSplit/>
        </w:trPr>
        <w:tc>
          <w:tcPr>
            <w:tcW w:type="dxa" w:w="6449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80.5</w:t>
            </w:r>
          </w:p>
        </w:tc>
        <w:tc>
          <w:tcPr>
            <w:tcW w:type="dxa" w:w="2764"/>
          </w:tcPr>
          <w:p>
            <w:r/>
            <w:r>
              <w:rPr>
                <w:b w:val="0"/>
                <w:sz w:val="17"/>
              </w:rPr>
              <w:t>72.85</w:t>
            </w:r>
          </w:p>
        </w:tc>
      </w:tr>
    </w:tbl>
    <w:p/>
    <w:p>
      <w:r>
        <w:rPr>
          <w:b w:val="0"/>
        </w:rPr>
        <w:t>Pinch points HP/IP/LP: 8 / 8 / 8 K; approach temperatures at the economiser outlets: 5 / 5 / 5 K. Drum saturation temperatures HP/IP/LP: 363.6 / 253.0 / 158.2 degC. Steam turbine section outputs (shaft): HP 41.68 MW, IP 69.13 MW, LP 92.85 MW; LP exhaust moisture 7.74 %.</w:t>
      </w:r>
    </w:p>
    <w:p>
      <w:r>
        <w:br w:type="page"/>
      </w:r>
    </w:p>
    <w:p>
      <w:pPr>
        <w:pStyle w:val="Heading1"/>
      </w:pPr>
      <w:r>
        <w:t>6. Performance at other ambient conditions and part load (estimates)</w:t>
      </w:r>
    </w:p>
    <w:p>
      <w:r>
        <w:rPr>
          <w:b w:val="0"/>
        </w:rPr>
        <w:t xml:space="preserve">Base load on natural gas, seawater temperature as shown, other conditions as SRC. GT from the IE-9H.02 correction curves; the bottoming cycle is re-estimated with the design pinch/approach values. </w:t>
      </w:r>
      <w:r>
        <w:rPr>
          <w:b/>
        </w:rPr>
        <w:t>These are preliminary estimates, not off-design ratings of the fixed HRSG and condenser surfaces</w:t>
      </w:r>
      <w:r>
        <w:rPr>
          <w:b w:val="0"/>
        </w:rPr>
        <w:t>; rated off-design heat balances follow with the HRSG thermal design (IEC-ALP-DS-104 Rev A).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3"/>
        <w:gridCol w:w="754"/>
        <w:gridCol w:w="1089"/>
        <w:gridCol w:w="1005"/>
        <w:gridCol w:w="1173"/>
        <w:gridCol w:w="1173"/>
        <w:gridCol w:w="1089"/>
        <w:gridCol w:w="921"/>
        <w:gridCol w:w="1005"/>
        <w:gridCol w:w="1256"/>
        <w:gridCol w:w="1089"/>
        <w:gridCol w:w="1173"/>
        <w:gridCol w:w="1843"/>
      </w:tblGrid>
      <w:tr>
        <w:trPr>
          <w:cantSplit/>
          <w:tblHeader/>
        </w:trPr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Ambient degC</w:t>
            </w:r>
          </w:p>
        </w:tc>
        <w:tc>
          <w:tcPr>
            <w:tcW w:type="dxa" w:w="754"/>
            <w:shd w:val="clear" w:color="auto" w:fill="F2DCDB"/>
          </w:tcPr>
          <w:p>
            <w:r/>
            <w:r>
              <w:rPr>
                <w:b/>
                <w:sz w:val="13"/>
              </w:rPr>
              <w:t>RH %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Seawater degC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GT MW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GT HR kJ/kWh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Exhaust kg/s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Exhaust degC</w:t>
            </w:r>
          </w:p>
        </w:tc>
        <w:tc>
          <w:tcPr>
            <w:tcW w:type="dxa" w:w="921"/>
            <w:shd w:val="clear" w:color="auto" w:fill="F2DCDB"/>
          </w:tcPr>
          <w:p>
            <w:r/>
            <w:r>
              <w:rPr>
                <w:b/>
                <w:sz w:val="13"/>
              </w:rPr>
              <w:t>ST MW</w:t>
            </w:r>
          </w:p>
        </w:tc>
        <w:tc>
          <w:tcPr>
            <w:tcW w:type="dxa" w:w="1005"/>
            <w:shd w:val="clear" w:color="auto" w:fill="F2DCDB"/>
          </w:tcPr>
          <w:p>
            <w:r/>
            <w:r>
              <w:rPr>
                <w:b/>
                <w:sz w:val="13"/>
              </w:rPr>
              <w:t>Gross MW</w:t>
            </w:r>
          </w:p>
        </w:tc>
        <w:tc>
          <w:tcPr>
            <w:tcW w:type="dxa" w:w="1256"/>
            <w:shd w:val="clear" w:color="auto" w:fill="F2DCDB"/>
          </w:tcPr>
          <w:p>
            <w:r/>
            <w:r>
              <w:rPr>
                <w:b/>
                <w:sz w:val="13"/>
              </w:rPr>
              <w:t>Gross HR kJ/kWh</w:t>
            </w:r>
          </w:p>
        </w:tc>
        <w:tc>
          <w:tcPr>
            <w:tcW w:type="dxa" w:w="1089"/>
            <w:shd w:val="clear" w:color="auto" w:fill="F2DCDB"/>
          </w:tcPr>
          <w:p>
            <w:r/>
            <w:r>
              <w:rPr>
                <w:b/>
                <w:sz w:val="13"/>
              </w:rPr>
              <w:t>Condenser mbar</w:t>
            </w:r>
          </w:p>
        </w:tc>
        <w:tc>
          <w:tcPr>
            <w:tcW w:type="dxa" w:w="1173"/>
            <w:shd w:val="clear" w:color="auto" w:fill="F2DCDB"/>
          </w:tcPr>
          <w:p>
            <w:r/>
            <w:r>
              <w:rPr>
                <w:b/>
                <w:sz w:val="13"/>
              </w:rPr>
              <w:t>Gas Sm3/h</w:t>
            </w:r>
          </w:p>
        </w:tc>
        <w:tc>
          <w:tcPr>
            <w:tcW w:type="dxa" w:w="1843"/>
            <w:shd w:val="clear" w:color="auto" w:fill="F2DCDB"/>
          </w:tcPr>
          <w:p>
            <w:r/>
            <w:r>
              <w:rPr>
                <w:b/>
                <w:sz w:val="13"/>
              </w:rPr>
              <w:t>Remark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-8.0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8,089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823.5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210.6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680.6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5,586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19.8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109,310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-4.8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8,131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832.5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635.7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213.0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683.0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5,595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21.2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109,874</w:t>
            </w:r>
          </w:p>
        </w:tc>
        <w:tc>
          <w:tcPr>
            <w:tcW w:type="dxa" w:w="1843"/>
          </w:tcPr>
          <w:p>
            <w:r/>
            <w:r>
              <w:rPr>
                <w:b w:val="0"/>
                <w:sz w:val="13"/>
              </w:rPr>
              <w:t>GT at output limit 470 MW</w:t>
            </w:r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11.0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452.8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8,217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829.2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634.8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209.3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662.1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5,620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25.5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106,984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425.0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8,314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796.7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200.3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625.3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5,651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34.4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101,596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25.0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397.2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8,411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761.8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645.2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190.0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587.2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5,689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48.7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96,053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32.8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24.0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372.8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8,501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729.5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649.3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182.9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555.7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5,703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54.4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91,121</w:t>
            </w:r>
          </w:p>
        </w:tc>
        <w:tc>
          <w:tcPr>
            <w:tcW w:type="dxa" w:w="1843"/>
          </w:tcPr>
          <w:p>
            <w:r/>
          </w:p>
        </w:tc>
      </w:tr>
      <w:tr>
        <w:trPr>
          <w:cantSplit/>
        </w:trPr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754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27.0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348.2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8,595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695.9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653.0</w:t>
            </w:r>
          </w:p>
        </w:tc>
        <w:tc>
          <w:tcPr>
            <w:tcW w:type="dxa" w:w="921"/>
          </w:tcPr>
          <w:p>
            <w:r/>
            <w:r>
              <w:rPr>
                <w:b w:val="0"/>
                <w:sz w:val="13"/>
              </w:rPr>
              <w:t>174.3</w:t>
            </w:r>
          </w:p>
        </w:tc>
        <w:tc>
          <w:tcPr>
            <w:tcW w:type="dxa" w:w="1005"/>
          </w:tcPr>
          <w:p>
            <w:r/>
            <w:r>
              <w:rPr>
                <w:b w:val="0"/>
                <w:sz w:val="13"/>
              </w:rPr>
              <w:t>522.5</w:t>
            </w:r>
          </w:p>
        </w:tc>
        <w:tc>
          <w:tcPr>
            <w:tcW w:type="dxa" w:w="1256"/>
          </w:tcPr>
          <w:p>
            <w:r/>
            <w:r>
              <w:rPr>
                <w:b w:val="0"/>
                <w:sz w:val="13"/>
              </w:rPr>
              <w:t>5,728</w:t>
            </w:r>
          </w:p>
        </w:tc>
        <w:tc>
          <w:tcPr>
            <w:tcW w:type="dxa" w:w="1089"/>
          </w:tcPr>
          <w:p>
            <w:r/>
            <w:r>
              <w:rPr>
                <w:b w:val="0"/>
                <w:sz w:val="13"/>
              </w:rPr>
              <w:t>64.2</w:t>
            </w:r>
          </w:p>
        </w:tc>
        <w:tc>
          <w:tcPr>
            <w:tcW w:type="dxa" w:w="1173"/>
          </w:tcPr>
          <w:p>
            <w:r/>
            <w:r>
              <w:rPr>
                <w:b w:val="0"/>
                <w:sz w:val="13"/>
              </w:rPr>
              <w:t>86,055</w:t>
            </w:r>
          </w:p>
        </w:tc>
        <w:tc>
          <w:tcPr>
            <w:tcW w:type="dxa" w:w="1843"/>
          </w:tcPr>
          <w:p>
            <w:r/>
          </w:p>
        </w:tc>
      </w:tr>
    </w:tbl>
    <w:p/>
    <w:p>
      <w:r>
        <w:rPr>
          <w:b w:val="0"/>
        </w:rPr>
        <w:t xml:space="preserve">GT output is limited to </w:t>
      </w:r>
      <w:r>
        <w:rPr>
          <w:b/>
        </w:rPr>
        <w:t>470 MW</w:t>
      </w:r>
      <w:r>
        <w:rPr>
          <w:b w:val="0"/>
        </w:rPr>
        <w:t xml:space="preserve"> at the generator terminals (generator and shaft limit) below about -1 degC; the GT then runs at part load with the IGV closing.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94"/>
        <w:gridCol w:w="1594"/>
        <w:gridCol w:w="1992"/>
        <w:gridCol w:w="1992"/>
        <w:gridCol w:w="1992"/>
        <w:gridCol w:w="1594"/>
        <w:gridCol w:w="1793"/>
        <w:gridCol w:w="2191"/>
      </w:tblGrid>
      <w:tr>
        <w:trPr>
          <w:cantSplit/>
          <w:tblHeader/>
        </w:trPr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load %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GT MW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GT HR kJ/kWh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992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  <w:tc>
          <w:tcPr>
            <w:tcW w:type="dxa" w:w="1594"/>
            <w:shd w:val="clear" w:color="auto" w:fill="F2DCDB"/>
          </w:tcPr>
          <w:p>
            <w:r/>
            <w:r>
              <w:rPr>
                <w:b/>
                <w:sz w:val="16"/>
              </w:rPr>
              <w:t>ST MW</w:t>
            </w:r>
          </w:p>
        </w:tc>
        <w:tc>
          <w:tcPr>
            <w:tcW w:type="dxa" w:w="1793"/>
            <w:shd w:val="clear" w:color="auto" w:fill="F2DCDB"/>
          </w:tcPr>
          <w:p>
            <w:r/>
            <w:r>
              <w:rPr>
                <w:b/>
                <w:sz w:val="16"/>
              </w:rPr>
              <w:t>Gross MW</w:t>
            </w:r>
          </w:p>
        </w:tc>
        <w:tc>
          <w:tcPr>
            <w:tcW w:type="dxa" w:w="2191"/>
            <w:shd w:val="clear" w:color="auto" w:fill="F2DCDB"/>
          </w:tcPr>
          <w:p>
            <w:r/>
            <w:r>
              <w:rPr>
                <w:b/>
                <w:sz w:val="16"/>
              </w:rPr>
              <w:t>Gross HR kJ/kWh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200.3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625.3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5,651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8,746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696.5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174.8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514.8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5,776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9,436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593.1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640.0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148.5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403.5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5,963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212.5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9,894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541.0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632.0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132.4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344.9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6,096</w:t>
            </w:r>
          </w:p>
        </w:tc>
      </w:tr>
      <w:tr>
        <w:trPr>
          <w:cantSplit/>
        </w:trPr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10,600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496.9</w:t>
            </w:r>
          </w:p>
        </w:tc>
        <w:tc>
          <w:tcPr>
            <w:tcW w:type="dxa" w:w="1992"/>
          </w:tcPr>
          <w:p>
            <w:r/>
            <w:r>
              <w:rPr>
                <w:b w:val="0"/>
                <w:sz w:val="16"/>
              </w:rPr>
              <w:t>615.0</w:t>
            </w:r>
          </w:p>
        </w:tc>
        <w:tc>
          <w:tcPr>
            <w:tcW w:type="dxa" w:w="1594"/>
          </w:tcPr>
          <w:p>
            <w:r/>
            <w:r>
              <w:rPr>
                <w:b w:val="0"/>
                <w:sz w:val="16"/>
              </w:rPr>
              <w:t>115.7</w:t>
            </w:r>
          </w:p>
        </w:tc>
        <w:tc>
          <w:tcPr>
            <w:tcW w:type="dxa" w:w="1793"/>
          </w:tcPr>
          <w:p>
            <w:r/>
            <w:r>
              <w:rPr>
                <w:b w:val="0"/>
                <w:sz w:val="16"/>
              </w:rPr>
              <w:t>285.7</w:t>
            </w:r>
          </w:p>
        </w:tc>
        <w:tc>
          <w:tcPr>
            <w:tcW w:type="dxa" w:w="2191"/>
          </w:tcPr>
          <w:p>
            <w:r/>
            <w:r>
              <w:rPr>
                <w:b w:val="0"/>
                <w:sz w:val="16"/>
              </w:rPr>
              <w:t>6,307</w:t>
            </w:r>
          </w:p>
        </w:tc>
      </w:tr>
    </w:tbl>
    <w:p/>
    <w:p>
      <w:r>
        <w:rPr>
          <w:b w:val="0"/>
        </w:rPr>
        <w:t>Part load at SRC with the steam cycle at fixed pressure (sliding-pressure operation will be optimised in detailed design; values are conservative estimates).</w:t>
      </w:r>
    </w:p>
    <w:p>
      <w:pPr>
        <w:pStyle w:val="Heading1"/>
      </w:pPr>
      <w:r>
        <w:t>7. IEC guarantees to the consortium (power island)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cantSplit/>
          <w:tblHeader/>
        </w:trPr>
        <w:tc>
          <w:tcPr>
            <w:tcW w:type="dxa" w:w="6803"/>
            <w:shd w:val="clear" w:color="auto" w:fill="F2DCDB"/>
          </w:tcPr>
          <w:p>
            <w:r/>
            <w:r>
              <w:rPr>
                <w:b/>
                <w:sz w:val="17"/>
              </w:rPr>
              <w:t>Guarantee (SRC-NG-100, new and clean, per ASME PTC 46 / ISO 2314)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614.0 MW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Power island gross heat rate (LHV)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5,745 kJ/kWh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GT output at generator terminals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less than 418.0 MW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Condenser pressure at 16.0 degC seawater, 36,050 m3/h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35.5 mbar(a)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IEC auxiliary loads (IEC-ALP-REQ-001 table 7.1, excl. GSU losses)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not more than 2,700 kW</w:t>
            </w:r>
          </w:p>
        </w:tc>
      </w:tr>
      <w:tr>
        <w:trPr>
          <w:cantSplit/>
        </w:trPr>
        <w:tc>
          <w:tcPr>
            <w:tcW w:type="dxa" w:w="6803"/>
          </w:tcPr>
          <w:p>
            <w:r/>
            <w:r>
              <w:rPr>
                <w:b w:val="0"/>
                <w:sz w:val="17"/>
              </w:rPr>
              <w:t>NOx / CO at HRSG outlet (15 % O2, dry), 40-100 % GT load, natural gas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30 / 30 mg/Nm3</w:t>
            </w:r>
          </w:p>
        </w:tc>
      </w:tr>
    </w:tbl>
    <w:p/>
    <w:p>
      <w:r>
        <w:rPr>
          <w:b w:val="0"/>
        </w:rPr>
        <w:t>Degradation is excluded from the values above; recoverable and non-recoverable degradation curves follow in IEC-ALP-PER-002.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IEC-ALP-PER-001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