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ALP-EPC-00000-GE-PRC-0002</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2027-04-07, IFA 2027-05-05, IFC 2027-05-12</w:t>
            </w:r>
          </w:p>
        </w:tc>
      </w:tr>
      <w:tr>
        <w:trPr>
          <w:cantSplit w:val="true"/>
        </w:trPr>
        <w:tc>
          <w:tcPr>
            <w:tcW w:type="dxa" w:w="2835"/>
          </w:tcPr>
          <w:p>
            <w:pPr>
              <w:spacing w:after="0"/>
            </w:pPr>
            <w:r>
              <w:rPr>
                <w:b/>
                <w:sz w:val="16"/>
              </w:rPr>
              <w:t>Basis</w:t>
            </w:r>
          </w:p>
        </w:tc>
        <w:tc>
          <w:tcPr>
            <w:tcW w:type="dxa" w:w="7030"/>
          </w:tcPr>
          <w:p>
            <w:pPr>
              <w:spacing w:after="0"/>
            </w:pPr>
            <w:r>
              <w:rPr>
                <w:sz w:val="16"/>
              </w:rPr>
              <w:t>requirement:ER-17.01</w:t>
            </w:r>
          </w:p>
        </w:tc>
      </w:tr>
    </w:tbl>
    <w:p>
      <w:pPr>
        <w:spacing w:after="40"/>
      </w:pP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ALP-C03-00UPA-GE-ITP-0001: </w:t>
      </w:r>
      <w:r>
        <w:t>originator C03 (subsupplier); KKS 00UPA (CW intake and outfall structures (marine)); discipline GE (general); type ITP;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p>
      <w:r>
        <w:t>Share = AWP progressive release: a construction document of this type is needed at CWP start - lead + share x CWP duration (0 = at the CWP start).</w:t>
      </w:r>
    </w:p>
    <w:tbl>
      <w:tblPr>
        <w:tblStyle w:val="TableGrid"/>
        <w:tblW w:type="auto" w:w="0"/>
        <w:tblLayout w:type="fixed"/>
        <w:tblLook w:firstColumn="1" w:firstRow="1" w:lastColumn="0" w:lastRow="0" w:noHBand="0" w:noVBand="1" w:val="04A0"/>
      </w:tblPr>
      <w:tblGrid>
        <w:gridCol w:w="567"/>
        <w:gridCol w:w="2268"/>
        <w:gridCol w:w="737"/>
        <w:gridCol w:w="1077"/>
        <w:gridCol w:w="567"/>
        <w:gridCol w:w="567"/>
        <w:gridCol w:w="680"/>
        <w:gridCol w:w="1984"/>
        <w:gridCol w:w="510"/>
        <w:gridCol w:w="567"/>
      </w:tblGrid>
      <w:tr>
        <w:trPr>
          <w:tblHeader w:val="true"/>
        </w:trPr>
        <w:tc>
          <w:tcPr>
            <w:tcW w:type="dxa" w:w="567"/>
            <w:shd w:val="clear" w:color="auto" w:fill="1F3864"/>
          </w:tcPr>
          <w:p>
            <w:r>
              <w:rPr>
                <w:b/>
                <w:color w:val="FFFFFF"/>
                <w:sz w:val="14"/>
              </w:rPr>
              <w:t>Type</w:t>
            </w:r>
          </w:p>
        </w:tc>
        <w:tc>
          <w:tcPr>
            <w:tcW w:type="dxa" w:w="226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077"/>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567"/>
            <w:shd w:val="clear" w:color="auto" w:fill="1F3864"/>
          </w:tcPr>
          <w:p>
            <w:r>
              <w:rPr>
                <w:b/>
                <w:color w:val="FFFFFF"/>
                <w:sz w:val="14"/>
              </w:rPr>
              <w:t>Upd.</w:t>
            </w:r>
          </w:p>
        </w:tc>
        <w:tc>
          <w:tcPr>
            <w:tcW w:type="dxa" w:w="680"/>
            <w:shd w:val="clear" w:color="auto" w:fill="1F3864"/>
          </w:tcPr>
          <w:p>
            <w:r>
              <w:rPr>
                <w:b/>
                <w:color w:val="FFFFFF"/>
                <w:sz w:val="14"/>
              </w:rPr>
              <w:t>Inputs at</w:t>
            </w:r>
          </w:p>
        </w:tc>
        <w:tc>
          <w:tcPr>
            <w:tcW w:type="dxa" w:w="1984"/>
            <w:shd w:val="clear" w:color="auto" w:fill="1F3864"/>
          </w:tcPr>
          <w:p>
            <w:r>
              <w:rPr>
                <w:b/>
                <w:color w:val="FFFFFF"/>
                <w:sz w:val="14"/>
              </w:rPr>
              <w:t>Typical inputs</w:t>
            </w:r>
          </w:p>
        </w:tc>
        <w:tc>
          <w:tcPr>
            <w:tcW w:type="dxa" w:w="510"/>
            <w:shd w:val="clear" w:color="auto" w:fill="1F3864"/>
          </w:tcPr>
          <w:p>
            <w:r>
              <w:rPr>
                <w:b/>
                <w:color w:val="FFFFFF"/>
                <w:sz w:val="14"/>
              </w:rPr>
              <w:t>C/P</w:t>
            </w:r>
          </w:p>
        </w:tc>
        <w:tc>
          <w:tcPr>
            <w:tcW w:type="dxa" w:w="567"/>
            <w:shd w:val="clear" w:color="auto" w:fill="1F3864"/>
          </w:tcPr>
          <w:p>
            <w:r>
              <w:rPr>
                <w:b/>
                <w:color w:val="FFFFFF"/>
                <w:sz w:val="14"/>
              </w:rPr>
              <w:t>Share</w:t>
            </w:r>
          </w:p>
        </w:tc>
      </w:tr>
      <w:tr>
        <w:trPr>
          <w:cantSplit w:val="true"/>
        </w:trPr>
        <w:tc>
          <w:tcPr>
            <w:tcW w:type="dxa" w:w="567"/>
          </w:tcPr>
          <w:p>
            <w:pPr>
              <w:spacing w:after="0"/>
            </w:pPr>
            <w:r>
              <w:rPr>
                <w:sz w:val="14"/>
              </w:rPr>
              <w:t>ARC</w:t>
            </w:r>
          </w:p>
        </w:tc>
        <w:tc>
          <w:tcPr>
            <w:tcW w:type="dxa" w:w="2268"/>
          </w:tcPr>
          <w:p>
            <w:pPr>
              <w:spacing w:after="0"/>
            </w:pPr>
            <w:r>
              <w:rPr>
                <w:sz w:val="14"/>
              </w:rPr>
              <w:t>Architectural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BLK</w:t>
            </w:r>
          </w:p>
        </w:tc>
        <w:tc>
          <w:tcPr>
            <w:tcW w:type="dxa" w:w="2268"/>
          </w:tcPr>
          <w:p>
            <w:pPr>
              <w:spacing w:after="0"/>
            </w:pPr>
            <w:r>
              <w:rPr>
                <w:sz w:val="14"/>
              </w:rPr>
              <w:t>Block / architecture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IOL, SLD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268"/>
          </w:tcPr>
          <w:p>
            <w:pPr>
              <w:spacing w:after="0"/>
            </w:pPr>
            <w:r>
              <w:rPr>
                <w:sz w:val="14"/>
              </w:rPr>
              <w:t>Calculation</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CAL, DBR, HMB, LST, PID, RPT, SDS,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268"/>
          </w:tcPr>
          <w:p>
            <w:pPr>
              <w:spacing w:after="0"/>
            </w:pPr>
            <w:r>
              <w:rPr>
                <w:sz w:val="14"/>
              </w:rPr>
              <w:t>Cable schedule and routing</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SLD,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CEM</w:t>
            </w:r>
          </w:p>
        </w:tc>
        <w:tc>
          <w:tcPr>
            <w:tcW w:type="dxa" w:w="2268"/>
          </w:tcPr>
          <w:p>
            <w:pPr>
              <w:spacing w:after="0"/>
            </w:pPr>
            <w:r>
              <w:rPr>
                <w:sz w:val="14"/>
              </w:rPr>
              <w:t>Cause and effect matrix</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CMP</w:t>
            </w:r>
          </w:p>
        </w:tc>
        <w:tc>
          <w:tcPr>
            <w:tcW w:type="dxa" w:w="2268"/>
          </w:tcPr>
          <w:p>
            <w:pPr>
              <w:spacing w:after="0"/>
            </w:pPr>
            <w:r>
              <w:rPr>
                <w:sz w:val="14"/>
              </w:rPr>
              <w:t>Commissioning procedure</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CNR, PID, PLN,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268"/>
          </w:tcPr>
          <w:p>
            <w:pPr>
              <w:spacing w:after="0"/>
            </w:pPr>
            <w:r>
              <w:rPr>
                <w:sz w:val="14"/>
              </w:rPr>
              <w:t>Control narrative / functional description</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268"/>
          </w:tcPr>
          <w:p>
            <w:pPr>
              <w:spacing w:after="0"/>
            </w:pPr>
            <w:r>
              <w:rPr>
                <w:sz w:val="14"/>
              </w:rPr>
              <w:t>Civil drawing (grading, roads, drainage, marine)</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PLT, STU, SDS</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DBR</w:t>
            </w:r>
          </w:p>
        </w:tc>
        <w:tc>
          <w:tcPr>
            <w:tcW w:type="dxa" w:w="2268"/>
          </w:tcPr>
          <w:p>
            <w:pPr>
              <w:spacing w:after="0"/>
            </w:pPr>
            <w:r>
              <w:rPr>
                <w:sz w:val="14"/>
              </w:rPr>
              <w:t>Design basis report</w:t>
            </w:r>
          </w:p>
        </w:tc>
        <w:tc>
          <w:tcPr>
            <w:tcW w:type="dxa" w:w="737"/>
          </w:tcPr>
          <w:p>
            <w:pPr>
              <w:spacing w:after="0"/>
            </w:pPr>
            <w:r>
              <w:rPr>
                <w:sz w:val="14"/>
              </w:rPr>
              <w:t>D</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268"/>
          </w:tcPr>
          <w:p>
            <w:pPr>
              <w:spacing w:after="0"/>
            </w:pPr>
            <w:r>
              <w:rPr>
                <w:sz w:val="14"/>
              </w:rPr>
              <w:t>Datasheet</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EFD</w:t>
            </w:r>
          </w:p>
        </w:tc>
        <w:tc>
          <w:tcPr>
            <w:tcW w:type="dxa" w:w="2268"/>
          </w:tcPr>
          <w:p>
            <w:pPr>
              <w:spacing w:after="0"/>
            </w:pPr>
            <w:r>
              <w:rPr>
                <w:sz w:val="14"/>
              </w:rPr>
              <w:t>Equipment foundation drawings (vendor-certified loads)</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FND</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ELY</w:t>
            </w:r>
          </w:p>
        </w:tc>
        <w:tc>
          <w:tcPr>
            <w:tcW w:type="dxa" w:w="2268"/>
          </w:tcPr>
          <w:p>
            <w:pPr>
              <w:spacing w:after="0"/>
            </w:pPr>
            <w:r>
              <w:rPr>
                <w:sz w:val="14"/>
              </w:rPr>
              <w:t>Electrical layout (earthing, lighting, trays, equipment)</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CVL, ELY, FND, LAY, PPL, SLD, STU</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FND</w:t>
            </w:r>
          </w:p>
        </w:tc>
        <w:tc>
          <w:tcPr>
            <w:tcW w:type="dxa" w:w="2268"/>
          </w:tcPr>
          <w:p>
            <w:pPr>
              <w:spacing w:after="0"/>
            </w:pPr>
            <w:r>
              <w:rPr>
                <w:sz w:val="14"/>
              </w:rPr>
              <w:t>Foundation / underground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 CAL</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GAD</w:t>
            </w:r>
          </w:p>
        </w:tc>
        <w:tc>
          <w:tcPr>
            <w:tcW w:type="dxa" w:w="2268"/>
          </w:tcPr>
          <w:p>
            <w:pPr>
              <w:spacing w:after="0"/>
            </w:pPr>
            <w:r>
              <w:rPr>
                <w:sz w:val="14"/>
              </w:rPr>
              <w:t>General arrangement drawing</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DBR,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HAZ</w:t>
            </w:r>
          </w:p>
        </w:tc>
        <w:tc>
          <w:tcPr>
            <w:tcW w:type="dxa" w:w="2268"/>
          </w:tcPr>
          <w:p>
            <w:pPr>
              <w:spacing w:after="0"/>
            </w:pPr>
            <w:r>
              <w:rPr>
                <w:sz w:val="14"/>
              </w:rPr>
              <w:t>Safety study (HAZID, HAZOP, SIL, hazardous areas, fire, QRA)</w:t>
            </w:r>
          </w:p>
        </w:tc>
        <w:tc>
          <w:tcPr>
            <w:tcW w:type="dxa" w:w="737"/>
          </w:tcPr>
          <w:p>
            <w:pPr>
              <w:spacing w:after="0"/>
            </w:pPr>
            <w:r>
              <w:rPr>
                <w:sz w:val="14"/>
              </w:rPr>
              <w:t>S</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PLT,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268"/>
          </w:tcPr>
          <w:p>
            <w:pPr>
              <w:spacing w:after="0"/>
            </w:pPr>
            <w:r>
              <w:rPr>
                <w:sz w:val="14"/>
              </w:rPr>
              <w:t>Heat and mass balance</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HMI</w:t>
            </w:r>
          </w:p>
        </w:tc>
        <w:tc>
          <w:tcPr>
            <w:tcW w:type="dxa" w:w="2268"/>
          </w:tcPr>
          <w:p>
            <w:pPr>
              <w:spacing w:after="0"/>
            </w:pPr>
            <w:r>
              <w:rPr>
                <w:sz w:val="14"/>
              </w:rPr>
              <w:t>Operator display (HMI graphics) drawings</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HUP</w:t>
            </w:r>
          </w:p>
        </w:tc>
        <w:tc>
          <w:tcPr>
            <w:tcW w:type="dxa" w:w="2268"/>
          </w:tcPr>
          <w:p>
            <w:pPr>
              <w:spacing w:after="0"/>
            </w:pPr>
            <w:r>
              <w:rPr>
                <w:sz w:val="14"/>
              </w:rPr>
              <w:t>Instrument hook-up drawings</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IOL</w:t>
            </w:r>
          </w:p>
        </w:tc>
        <w:tc>
          <w:tcPr>
            <w:tcW w:type="dxa" w:w="2268"/>
          </w:tcPr>
          <w:p>
            <w:pPr>
              <w:spacing w:after="0"/>
            </w:pPr>
            <w:r>
              <w:rPr>
                <w:sz w:val="14"/>
              </w:rPr>
              <w:t>I/O list</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LST, IOL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268"/>
          </w:tcPr>
          <w:p>
            <w:pPr>
              <w:spacing w:after="0"/>
            </w:pPr>
            <w:r>
              <w:rPr>
                <w:sz w:val="14"/>
              </w:rPr>
              <w:t>Isometric drawing package</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t>C</w:t>
            </w:r>
          </w:p>
        </w:tc>
        <w:tc>
          <w:tcPr>
            <w:tcW w:type="dxa" w:w="567"/>
          </w:tcPr>
          <w:p>
            <w:pPr>
              <w:spacing w:after="0"/>
            </w:pPr>
            <w:r>
              <w:rPr>
                <w:sz w:val="14"/>
              </w:rPr>
              <w:t>0.4</w:t>
            </w:r>
          </w:p>
        </w:tc>
      </w:tr>
      <w:tr>
        <w:trPr>
          <w:cantSplit w:val="true"/>
        </w:trPr>
        <w:tc>
          <w:tcPr>
            <w:tcW w:type="dxa" w:w="567"/>
          </w:tcPr>
          <w:p>
            <w:pPr>
              <w:spacing w:after="0"/>
            </w:pPr>
            <w:r>
              <w:rPr>
                <w:sz w:val="14"/>
              </w:rPr>
              <w:t>ITP</w:t>
            </w:r>
          </w:p>
        </w:tc>
        <w:tc>
          <w:tcPr>
            <w:tcW w:type="dxa" w:w="2268"/>
          </w:tcPr>
          <w:p>
            <w:pPr>
              <w:spacing w:after="0"/>
            </w:pPr>
            <w:r>
              <w:rPr>
                <w:sz w:val="14"/>
              </w:rPr>
              <w:t>Inspection and test plan</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268"/>
          </w:tcPr>
          <w:p>
            <w:pPr>
              <w:spacing w:after="0"/>
            </w:pPr>
            <w:r>
              <w:rPr>
                <w:sz w:val="14"/>
              </w:rPr>
              <w:t>Equipment layout / arrangement</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HAZ, PLT</w:t>
            </w:r>
          </w:p>
        </w:tc>
        <w:tc>
          <w:tcPr>
            <w:tcW w:type="dxa" w:w="510"/>
          </w:tcPr>
          <w:p>
            <w:pPr>
              <w:spacing w:after="0"/>
            </w:pPr>
            <w:r>
              <w:rPr>
                <w:sz w:val="14"/>
              </w:rPr>
              <w:t>C</w:t>
            </w:r>
          </w:p>
        </w:tc>
        <w:tc>
          <w:tcPr>
            <w:tcW w:type="dxa" w:w="567"/>
          </w:tcPr>
          <w:p>
            <w:pPr>
              <w:spacing w:after="0"/>
            </w:pPr>
            <w:r>
              <w:rPr>
                <w:sz w:val="14"/>
              </w:rPr>
            </w:r>
          </w:p>
        </w:tc>
      </w:tr>
      <w:tr>
        <w:trPr>
          <w:cantSplit w:val="true"/>
        </w:trPr>
        <w:tc>
          <w:tcPr>
            <w:tcW w:type="dxa" w:w="567"/>
          </w:tcPr>
          <w:p>
            <w:pPr>
              <w:spacing w:after="0"/>
            </w:pPr>
            <w:r>
              <w:rPr>
                <w:sz w:val="14"/>
              </w:rPr>
              <w:t>LOG</w:t>
            </w:r>
          </w:p>
        </w:tc>
        <w:tc>
          <w:tcPr>
            <w:tcW w:type="dxa" w:w="2268"/>
          </w:tcPr>
          <w:p>
            <w:pPr>
              <w:spacing w:after="0"/>
            </w:pPr>
            <w:r>
              <w:rPr>
                <w:sz w:val="14"/>
              </w:rPr>
              <w:t>Logic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CNR, IOL, RPT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268"/>
          </w:tcPr>
          <w:p>
            <w:pPr>
              <w:spacing w:after="0"/>
            </w:pPr>
            <w:r>
              <w:rPr>
                <w:sz w:val="14"/>
              </w:rPr>
              <w:t>Loop / connection diagram</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IOL</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LST</w:t>
            </w:r>
          </w:p>
        </w:tc>
        <w:tc>
          <w:tcPr>
            <w:tcW w:type="dxa" w:w="2268"/>
          </w:tcPr>
          <w:p>
            <w:pPr>
              <w:spacing w:after="0"/>
            </w:pPr>
            <w:r>
              <w:rPr>
                <w:sz w:val="14"/>
              </w:rPr>
              <w:t>List / index (equipment, lines, valves, instruments, loads, tie-ins)</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PID, PRC, RPT,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268"/>
          </w:tcPr>
          <w:p>
            <w:pPr>
              <w:spacing w:after="0"/>
            </w:pPr>
            <w:r>
              <w:rPr>
                <w:sz w:val="14"/>
              </w:rPr>
              <w:t>3D model review report (30 / 60 / 90 %)</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PLT, LAY, PPL, ISO</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MDB</w:t>
            </w:r>
          </w:p>
        </w:tc>
        <w:tc>
          <w:tcPr>
            <w:tcW w:type="dxa" w:w="2268"/>
          </w:tcPr>
          <w:p>
            <w:pPr>
              <w:spacing w:after="0"/>
            </w:pPr>
            <w:r>
              <w:rPr>
                <w:sz w:val="14"/>
              </w:rPr>
              <w:t>Manufacturing record book / conformity certificates / turnover dossier</w:t>
            </w:r>
          </w:p>
        </w:tc>
        <w:tc>
          <w:tcPr>
            <w:tcW w:type="dxa" w:w="737"/>
          </w:tcPr>
          <w:p>
            <w:pPr>
              <w:spacing w:after="0"/>
            </w:pPr>
            <w:r>
              <w:rPr>
                <w:sz w:val="14"/>
              </w:rPr>
              <w:t>Q</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ITP</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268"/>
          </w:tcPr>
          <w:p>
            <w:pPr>
              <w:spacing w:after="0"/>
            </w:pPr>
            <w:r>
              <w:rPr>
                <w:sz w:val="14"/>
              </w:rPr>
              <w:t>Master document list</w:t>
            </w:r>
          </w:p>
        </w:tc>
        <w:tc>
          <w:tcPr>
            <w:tcW w:type="dxa" w:w="737"/>
          </w:tcPr>
          <w:p>
            <w:pPr>
              <w:spacing w:after="0"/>
            </w:pPr>
            <w:r>
              <w:rPr>
                <w:sz w:val="14"/>
              </w:rPr>
              <w:t>A</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MOS</w:t>
            </w:r>
          </w:p>
        </w:tc>
        <w:tc>
          <w:tcPr>
            <w:tcW w:type="dxa" w:w="2268"/>
          </w:tcPr>
          <w:p>
            <w:pPr>
              <w:spacing w:after="0"/>
            </w:pPr>
            <w:r>
              <w:rPr>
                <w:sz w:val="14"/>
              </w:rPr>
              <w:t>Method statement / construction execution plan</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CVL, PLN</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268"/>
          </w:tcPr>
          <w:p>
            <w:pPr>
              <w:spacing w:after="0"/>
            </w:pPr>
            <w:r>
              <w:rPr>
                <w:sz w:val="14"/>
              </w:rPr>
              <w:t>Material requisition</w:t>
            </w:r>
          </w:p>
        </w:tc>
        <w:tc>
          <w:tcPr>
            <w:tcW w:type="dxa" w:w="737"/>
          </w:tcPr>
          <w:p>
            <w:pPr>
              <w:spacing w:after="0"/>
            </w:pPr>
            <w:r>
              <w:rPr>
                <w:sz w:val="14"/>
              </w:rPr>
              <w:t>C</w:t>
            </w:r>
          </w:p>
        </w:tc>
        <w:tc>
          <w:tcPr>
            <w:tcW w:type="dxa" w:w="1077"/>
          </w:tcPr>
          <w:p>
            <w:pPr>
              <w:spacing w:after="0"/>
            </w:pPr>
            <w:r>
              <w:rPr>
                <w:sz w:val="14"/>
              </w:rPr>
              <w:t>information</w:t>
            </w:r>
          </w:p>
        </w:tc>
        <w:tc>
          <w:tcPr>
            <w:tcW w:type="dxa" w:w="567"/>
          </w:tcPr>
          <w:p>
            <w:pPr>
              <w:spacing w:after="0"/>
            </w:pPr>
            <w:r>
              <w:rPr>
                <w:sz w:val="14"/>
              </w:rPr>
              <w:t>5</w:t>
            </w:r>
          </w:p>
        </w:tc>
        <w:tc>
          <w:tcPr>
            <w:tcW w:type="dxa" w:w="567"/>
          </w:tcPr>
          <w:p>
            <w:pPr>
              <w:spacing w:after="0"/>
            </w:pPr>
            <w:r>
              <w:rPr>
                <w:sz w:val="14"/>
              </w:rPr>
              <w:t>3</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OMM</w:t>
            </w:r>
          </w:p>
        </w:tc>
        <w:tc>
          <w:tcPr>
            <w:tcW w:type="dxa" w:w="2268"/>
          </w:tcPr>
          <w:p>
            <w:pPr>
              <w:spacing w:after="0"/>
            </w:pPr>
            <w:r>
              <w:rPr>
                <w:sz w:val="14"/>
              </w:rPr>
              <w:t>Operation and maintenance manual</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30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CMP, PID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268"/>
          </w:tcPr>
          <w:p>
            <w:pPr>
              <w:spacing w:after="0"/>
            </w:pPr>
            <w:r>
              <w:rPr>
                <w:sz w:val="14"/>
              </w:rPr>
              <w:t>Process flow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HMB</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268"/>
          </w:tcPr>
          <w:p>
            <w:pPr>
              <w:spacing w:after="0"/>
            </w:pPr>
            <w:r>
              <w:rPr>
                <w:sz w:val="14"/>
              </w:rPr>
              <w:t>Piping and instrumentation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25</w:t>
            </w:r>
          </w:p>
        </w:tc>
        <w:tc>
          <w:tcPr>
            <w:tcW w:type="dxa" w:w="567"/>
          </w:tcPr>
          <w:p>
            <w:pPr>
              <w:spacing w:after="0"/>
            </w:pPr>
            <w:r>
              <w:rPr>
                <w:sz w:val="14"/>
              </w:rPr>
              <w:t>15</w:t>
            </w:r>
          </w:p>
        </w:tc>
        <w:tc>
          <w:tcPr>
            <w:tcW w:type="dxa" w:w="680"/>
          </w:tcPr>
          <w:p>
            <w:pPr>
              <w:spacing w:after="0"/>
            </w:pPr>
            <w:r>
              <w:rPr>
                <w:sz w:val="14"/>
              </w:rPr>
              <w:t>IFR</w:t>
            </w:r>
          </w:p>
        </w:tc>
        <w:tc>
          <w:tcPr>
            <w:tcW w:type="dxa" w:w="1984"/>
          </w:tcPr>
          <w:p>
            <w:pPr>
              <w:spacing w:after="0"/>
            </w:pPr>
            <w:r>
              <w:rPr>
                <w:sz w:val="14"/>
              </w:rPr>
              <w:t>SDS</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268"/>
          </w:tcPr>
          <w:p>
            <w:pPr>
              <w:spacing w:after="0"/>
            </w:pPr>
            <w:r>
              <w:rPr>
                <w:sz w:val="14"/>
              </w:rPr>
              <w:t>Plan (execution, quality, HSE, commissioning, training)</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PLN, PRC, RPT,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268"/>
          </w:tcPr>
          <w:p>
            <w:pPr>
              <w:spacing w:after="0"/>
            </w:pPr>
            <w:r>
              <w:rPr>
                <w:sz w:val="14"/>
              </w:rPr>
              <w:t>Plot plan</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268"/>
          </w:tcPr>
          <w:p>
            <w:pPr>
              <w:spacing w:after="0"/>
            </w:pPr>
            <w:r>
              <w:rPr>
                <w:sz w:val="14"/>
              </w:rPr>
              <w:t>Piping general arrangement / plans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LAY</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PRC</w:t>
            </w:r>
          </w:p>
        </w:tc>
        <w:tc>
          <w:tcPr>
            <w:tcW w:type="dxa" w:w="2268"/>
          </w:tcPr>
          <w:p>
            <w:pPr>
              <w:spacing w:after="0"/>
            </w:pPr>
            <w:r>
              <w:rPr>
                <w:sz w:val="14"/>
              </w:rPr>
              <w:t>Procedure / project standard</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RBR</w:t>
            </w:r>
          </w:p>
        </w:tc>
        <w:tc>
          <w:tcPr>
            <w:tcW w:type="dxa" w:w="2268"/>
          </w:tcPr>
          <w:p>
            <w:pPr>
              <w:spacing w:after="0"/>
            </w:pPr>
            <w:r>
              <w:rPr>
                <w:sz w:val="14"/>
              </w:rPr>
              <w:t>Reinforcement drawings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FND</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RPT</w:t>
            </w:r>
          </w:p>
        </w:tc>
        <w:tc>
          <w:tcPr>
            <w:tcW w:type="dxa" w:w="2268"/>
          </w:tcPr>
          <w:p>
            <w:pPr>
              <w:spacing w:after="0"/>
            </w:pPr>
            <w:r>
              <w:rPr>
                <w:sz w:val="14"/>
              </w:rPr>
              <w:t>Technical report</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268"/>
          </w:tcPr>
          <w:p>
            <w:pPr>
              <w:spacing w:after="0"/>
            </w:pPr>
            <w:r>
              <w:rPr>
                <w:sz w:val="14"/>
              </w:rPr>
              <w:t>Schedule</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MDL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268"/>
          </w:tcPr>
          <w:p>
            <w:pPr>
              <w:spacing w:after="0"/>
            </w:pPr>
            <w:r>
              <w:rPr>
                <w:sz w:val="14"/>
              </w:rPr>
              <w:t>System design description</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268"/>
          </w:tcPr>
          <w:p>
            <w:pPr>
              <w:spacing w:after="0"/>
            </w:pPr>
            <w:r>
              <w:rPr>
                <w:sz w:val="14"/>
              </w:rPr>
              <w:t>Single line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LST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268"/>
          </w:tcPr>
          <w:p>
            <w:pPr>
              <w:spacing w:after="0"/>
            </w:pPr>
            <w:r>
              <w:rPr>
                <w:sz w:val="14"/>
              </w:rPr>
              <w:t>Technical specification</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STL</w:t>
            </w:r>
          </w:p>
        </w:tc>
        <w:tc>
          <w:tcPr>
            <w:tcW w:type="dxa" w:w="2268"/>
          </w:tcPr>
          <w:p>
            <w:pPr>
              <w:spacing w:after="0"/>
            </w:pPr>
            <w:r>
              <w:rPr>
                <w:sz w:val="14"/>
              </w:rPr>
              <w:t>Steel structure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GAD, CAL</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STR</w:t>
            </w:r>
          </w:p>
        </w:tc>
        <w:tc>
          <w:tcPr>
            <w:tcW w:type="dxa" w:w="2268"/>
          </w:tcPr>
          <w:p>
            <w:pPr>
              <w:spacing w:after="0"/>
            </w:pPr>
            <w:r>
              <w:rPr>
                <w:sz w:val="14"/>
              </w:rPr>
              <w:t>Pipe stress analysis report</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268"/>
          </w:tcPr>
          <w:p>
            <w:pPr>
              <w:spacing w:after="0"/>
            </w:pPr>
            <w:r>
              <w:rPr>
                <w:sz w:val="14"/>
              </w:rPr>
              <w:t>Engineering study</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SUP</w:t>
            </w:r>
          </w:p>
        </w:tc>
        <w:tc>
          <w:tcPr>
            <w:tcW w:type="dxa" w:w="2268"/>
          </w:tcPr>
          <w:p>
            <w:pPr>
              <w:spacing w:after="0"/>
            </w:pPr>
            <w:r>
              <w:rPr>
                <w:sz w:val="14"/>
              </w:rPr>
              <w:t>Pipe support drawings</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ISO, STR</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TRP</w:t>
            </w:r>
          </w:p>
        </w:tc>
        <w:tc>
          <w:tcPr>
            <w:tcW w:type="dxa" w:w="2268"/>
          </w:tcPr>
          <w:p>
            <w:pPr>
              <w:spacing w:after="0"/>
            </w:pPr>
            <w:r>
              <w:rPr>
                <w:sz w:val="14"/>
              </w:rPr>
              <w:t>Test report / test record / certificate</w:t>
            </w:r>
          </w:p>
        </w:tc>
        <w:tc>
          <w:tcPr>
            <w:tcW w:type="dxa" w:w="737"/>
          </w:tcPr>
          <w:p>
            <w:pPr>
              <w:spacing w:after="0"/>
            </w:pPr>
            <w:r>
              <w:rPr>
                <w:sz w:val="14"/>
              </w:rPr>
              <w:t>Q</w:t>
            </w:r>
          </w:p>
        </w:tc>
        <w:tc>
          <w:tcPr>
            <w:tcW w:type="dxa" w:w="1077"/>
          </w:tcPr>
          <w:p>
            <w:pPr>
              <w:spacing w:after="0"/>
            </w:pPr>
            <w:r>
              <w:rPr>
                <w:sz w:val="14"/>
              </w:rPr>
              <w:t>review</w:t>
            </w:r>
          </w:p>
        </w:tc>
        <w:tc>
          <w:tcPr>
            <w:tcW w:type="dxa" w:w="567"/>
          </w:tcPr>
          <w:p>
            <w:pPr>
              <w:spacing w:after="0"/>
            </w:pPr>
            <w:r>
              <w:rPr>
                <w:sz w:val="14"/>
              </w:rPr>
              <w:t>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SPC, TST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TST</w:t>
            </w:r>
          </w:p>
        </w:tc>
        <w:tc>
          <w:tcPr>
            <w:tcW w:type="dxa" w:w="2268"/>
          </w:tcPr>
          <w:p>
            <w:pPr>
              <w:spacing w:after="0"/>
            </w:pPr>
            <w:r>
              <w:rPr>
                <w:sz w:val="14"/>
              </w:rPr>
              <w:t>Test procedure (FAT, SAT, site and performance tests)</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ITP, RPT, 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WIR</w:t>
            </w:r>
          </w:p>
        </w:tc>
        <w:tc>
          <w:tcPr>
            <w:tcW w:type="dxa" w:w="2268"/>
          </w:tcPr>
          <w:p>
            <w:pPr>
              <w:spacing w:after="0"/>
            </w:pPr>
            <w:r>
              <w:rPr>
                <w:sz w:val="14"/>
              </w:rPr>
              <w:t>Schematic and wiring diagrams</w:t>
            </w:r>
          </w:p>
        </w:tc>
        <w:tc>
          <w:tcPr>
            <w:tcW w:type="dxa" w:w="737"/>
          </w:tcPr>
          <w:p>
            <w:pPr>
              <w:spacing w:after="0"/>
            </w:pPr>
            <w:r>
              <w:rPr>
                <w:sz w:val="14"/>
              </w:rPr>
              <w:t>F</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SLD, LST</w:t>
            </w:r>
          </w:p>
        </w:tc>
        <w:tc>
          <w:tcPr>
            <w:tcW w:type="dxa" w:w="510"/>
          </w:tcPr>
          <w:p>
            <w:pPr>
              <w:spacing w:after="0"/>
            </w:pPr>
            <w:r>
              <w:rPr>
                <w:sz w:val="14"/>
              </w:rPr>
              <w:t>C</w:t>
            </w:r>
          </w:p>
        </w:tc>
        <w:tc>
          <w:tcPr>
            <w:tcW w:type="dxa" w:w="567"/>
          </w:tcPr>
          <w:p>
            <w:pPr>
              <w:spacing w:after="0"/>
            </w:pPr>
            <w:r>
              <w:rPr>
                <w:sz w:val="14"/>
              </w:rPr>
              <w:t>0.5</w:t>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(2237 documents: C01 7, C02 7, C03 7, E01 14, E02 14, E03 11, E04 11, E05 12, E06 14, E07 12, E08 3, E09 3, E10 8, E11 8, E12 7, EPC 1487, H01 15, I01 12, I02 13, I03 14, I04 3, I05 3, I06 12, I07 12, I08 13, I09 12, I10 3, IEC 120, M01 15, M02 15, M03 15, M04 15, M05 16, M06 14, M07 15, M08 16, M09 16, M10 14, M11 14, M12 16, M13 15, M14 16, M15 15, M16 15, M17 7, M18 15, M19 15, M20 15, M21 13, M22 7, M23 7, M24 7, P01 3, P02 3, P03 3, P04 3, P05 3, P06 3, P07 3, S01 23, S02 8; 25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141</w:t>
            </w:r>
          </w:p>
        </w:tc>
        <w:tc>
          <w:tcPr>
            <w:tcW w:type="dxa" w:w="1701"/>
          </w:tcPr>
          <w:p>
            <w:pPr>
              <w:spacing w:after="0"/>
            </w:pPr>
            <w:r>
              <w:rPr>
                <w:sz w:val="15"/>
              </w:rPr>
              <w:t>29,886</w:t>
            </w:r>
          </w:p>
        </w:tc>
        <w:tc>
          <w:tcPr>
            <w:tcW w:type="dxa" w:w="1701"/>
          </w:tcPr>
          <w:p>
            <w:pPr>
              <w:spacing w:after="0"/>
            </w:pPr>
            <w:r>
              <w:rPr>
                <w:sz w:val="15"/>
              </w:rPr>
              <w:t>794</w:t>
            </w:r>
          </w:p>
        </w:tc>
      </w:tr>
      <w:tr>
        <w:trPr>
          <w:cantSplit w:val="true"/>
        </w:trPr>
        <w:tc>
          <w:tcPr>
            <w:tcW w:type="dxa" w:w="2835"/>
          </w:tcPr>
          <w:p>
            <w:pPr>
              <w:spacing w:after="0"/>
            </w:pPr>
            <w:r>
              <w:rPr>
                <w:sz w:val="15"/>
              </w:rPr>
              <w:t>commissioning</w:t>
            </w:r>
          </w:p>
        </w:tc>
        <w:tc>
          <w:tcPr>
            <w:tcW w:type="dxa" w:w="1701"/>
          </w:tcPr>
          <w:p>
            <w:pPr>
              <w:spacing w:after="0"/>
            </w:pPr>
            <w:r>
              <w:rPr>
                <w:sz w:val="15"/>
              </w:rPr>
              <w:t>242</w:t>
            </w:r>
          </w:p>
        </w:tc>
        <w:tc>
          <w:tcPr>
            <w:tcW w:type="dxa" w:w="1701"/>
          </w:tcPr>
          <w:p>
            <w:pPr>
              <w:spacing w:after="0"/>
            </w:pPr>
            <w:r>
              <w:rPr>
                <w:sz w:val="15"/>
              </w:rPr>
              <w:t>7,910</w:t>
            </w:r>
          </w:p>
        </w:tc>
        <w:tc>
          <w:tcPr>
            <w:tcW w:type="dxa" w:w="1701"/>
          </w:tcPr>
          <w:p>
            <w:pPr>
              <w:spacing w:after="0"/>
            </w:pPr>
            <w:r>
              <w:rPr>
                <w:sz w:val="15"/>
              </w:rPr>
              <w:t>265</w:t>
            </w:r>
          </w:p>
        </w:tc>
      </w:tr>
      <w:tr>
        <w:trPr>
          <w:cantSplit w:val="true"/>
        </w:trPr>
        <w:tc>
          <w:tcPr>
            <w:tcW w:type="dxa" w:w="2835"/>
          </w:tcPr>
          <w:p>
            <w:pPr>
              <w:spacing w:after="0"/>
            </w:pPr>
            <w:r>
              <w:rPr>
                <w:sz w:val="15"/>
              </w:rPr>
              <w:t>electrical</w:t>
            </w:r>
          </w:p>
        </w:tc>
        <w:tc>
          <w:tcPr>
            <w:tcW w:type="dxa" w:w="1701"/>
          </w:tcPr>
          <w:p>
            <w:pPr>
              <w:spacing w:after="0"/>
            </w:pPr>
            <w:r>
              <w:rPr>
                <w:sz w:val="15"/>
              </w:rPr>
              <w:t>184</w:t>
            </w:r>
          </w:p>
        </w:tc>
        <w:tc>
          <w:tcPr>
            <w:tcW w:type="dxa" w:w="1701"/>
          </w:tcPr>
          <w:p>
            <w:pPr>
              <w:spacing w:after="0"/>
            </w:pPr>
            <w:r>
              <w:rPr>
                <w:sz w:val="15"/>
              </w:rPr>
              <w:t>16,498</w:t>
            </w:r>
          </w:p>
        </w:tc>
        <w:tc>
          <w:tcPr>
            <w:tcW w:type="dxa" w:w="1701"/>
          </w:tcPr>
          <w:p>
            <w:pPr>
              <w:spacing w:after="0"/>
            </w:pPr>
            <w:r>
              <w:rPr>
                <w:sz w:val="15"/>
              </w:rPr>
              <w:t>3091</w:t>
            </w:r>
          </w:p>
        </w:tc>
      </w:tr>
      <w:tr>
        <w:trPr>
          <w:cantSplit w:val="true"/>
        </w:trPr>
        <w:tc>
          <w:tcPr>
            <w:tcW w:type="dxa" w:w="2835"/>
          </w:tcPr>
          <w:p>
            <w:pPr>
              <w:spacing w:after="0"/>
            </w:pPr>
            <w:r>
              <w:rPr>
                <w:sz w:val="15"/>
              </w:rPr>
              <w:t>general</w:t>
            </w:r>
          </w:p>
        </w:tc>
        <w:tc>
          <w:tcPr>
            <w:tcW w:type="dxa" w:w="1701"/>
          </w:tcPr>
          <w:p>
            <w:pPr>
              <w:spacing w:after="0"/>
            </w:pPr>
            <w:r>
              <w:rPr>
                <w:sz w:val="15"/>
              </w:rPr>
              <w:t>181</w:t>
            </w:r>
          </w:p>
        </w:tc>
        <w:tc>
          <w:tcPr>
            <w:tcW w:type="dxa" w:w="1701"/>
          </w:tcPr>
          <w:p>
            <w:pPr>
              <w:spacing w:after="0"/>
            </w:pPr>
            <w:r>
              <w:rPr>
                <w:sz w:val="15"/>
              </w:rPr>
              <w:t>6,112</w:t>
            </w:r>
          </w:p>
        </w:tc>
        <w:tc>
          <w:tcPr>
            <w:tcW w:type="dxa" w:w="1701"/>
          </w:tcPr>
          <w:p>
            <w:pPr>
              <w:spacing w:after="0"/>
            </w:pPr>
            <w:r>
              <w:rPr>
                <w:sz w:val="15"/>
              </w:rPr>
              <w:t>181</w:t>
            </w:r>
          </w:p>
        </w:tc>
      </w:tr>
      <w:tr>
        <w:trPr>
          <w:cantSplit w:val="true"/>
        </w:trPr>
        <w:tc>
          <w:tcPr>
            <w:tcW w:type="dxa" w:w="2835"/>
          </w:tcPr>
          <w:p>
            <w:pPr>
              <w:spacing w:after="0"/>
            </w:pPr>
            <w:r>
              <w:rPr>
                <w:sz w:val="15"/>
              </w:rPr>
              <w:t>hse</w:t>
            </w:r>
          </w:p>
        </w:tc>
        <w:tc>
          <w:tcPr>
            <w:tcW w:type="dxa" w:w="1701"/>
          </w:tcPr>
          <w:p>
            <w:pPr>
              <w:spacing w:after="0"/>
            </w:pPr>
            <w:r>
              <w:rPr>
                <w:sz w:val="15"/>
              </w:rPr>
              <w:t>38</w:t>
            </w:r>
          </w:p>
        </w:tc>
        <w:tc>
          <w:tcPr>
            <w:tcW w:type="dxa" w:w="1701"/>
          </w:tcPr>
          <w:p>
            <w:pPr>
              <w:spacing w:after="0"/>
            </w:pPr>
            <w:r>
              <w:rPr>
                <w:sz w:val="15"/>
              </w:rPr>
              <w:t>3,924</w:t>
            </w:r>
          </w:p>
        </w:tc>
        <w:tc>
          <w:tcPr>
            <w:tcW w:type="dxa" w:w="1701"/>
          </w:tcPr>
          <w:p>
            <w:pPr>
              <w:spacing w:after="0"/>
            </w:pPr>
            <w:r>
              <w:rPr>
                <w:sz w:val="15"/>
              </w:rPr>
              <w:t>59</w:t>
            </w:r>
          </w:p>
        </w:tc>
      </w:tr>
      <w:tr>
        <w:trPr>
          <w:cantSplit w:val="true"/>
        </w:trPr>
        <w:tc>
          <w:tcPr>
            <w:tcW w:type="dxa" w:w="2835"/>
          </w:tcPr>
          <w:p>
            <w:pPr>
              <w:spacing w:after="0"/>
            </w:pPr>
            <w:r>
              <w:rPr>
                <w:sz w:val="15"/>
              </w:rPr>
              <w:t>hvac</w:t>
            </w:r>
          </w:p>
        </w:tc>
        <w:tc>
          <w:tcPr>
            <w:tcW w:type="dxa" w:w="1701"/>
          </w:tcPr>
          <w:p>
            <w:pPr>
              <w:spacing w:after="0"/>
            </w:pPr>
            <w:r>
              <w:rPr>
                <w:sz w:val="15"/>
              </w:rPr>
              <w:t>22</w:t>
            </w:r>
          </w:p>
        </w:tc>
        <w:tc>
          <w:tcPr>
            <w:tcW w:type="dxa" w:w="1701"/>
          </w:tcPr>
          <w:p>
            <w:pPr>
              <w:spacing w:after="0"/>
            </w:pPr>
            <w:r>
              <w:rPr>
                <w:sz w:val="15"/>
              </w:rPr>
              <w:t>4,850</w:t>
            </w:r>
          </w:p>
        </w:tc>
        <w:tc>
          <w:tcPr>
            <w:tcW w:type="dxa" w:w="1701"/>
          </w:tcPr>
          <w:p>
            <w:pPr>
              <w:spacing w:after="0"/>
            </w:pPr>
            <w:r>
              <w:rPr>
                <w:sz w:val="15"/>
              </w:rPr>
              <w:t>156</w:t>
            </w:r>
          </w:p>
        </w:tc>
      </w:tr>
      <w:tr>
        <w:trPr>
          <w:cantSplit w:val="true"/>
        </w:trPr>
        <w:tc>
          <w:tcPr>
            <w:tcW w:type="dxa" w:w="2835"/>
          </w:tcPr>
          <w:p>
            <w:pPr>
              <w:spacing w:after="0"/>
            </w:pPr>
            <w:r>
              <w:rPr>
                <w:sz w:val="15"/>
              </w:rPr>
              <w:t>i and c</w:t>
            </w:r>
          </w:p>
        </w:tc>
        <w:tc>
          <w:tcPr>
            <w:tcW w:type="dxa" w:w="1701"/>
          </w:tcPr>
          <w:p>
            <w:pPr>
              <w:spacing w:after="0"/>
            </w:pPr>
            <w:r>
              <w:rPr>
                <w:sz w:val="15"/>
              </w:rPr>
              <w:t>425</w:t>
            </w:r>
          </w:p>
        </w:tc>
        <w:tc>
          <w:tcPr>
            <w:tcW w:type="dxa" w:w="1701"/>
          </w:tcPr>
          <w:p>
            <w:pPr>
              <w:spacing w:after="0"/>
            </w:pPr>
            <w:r>
              <w:rPr>
                <w:sz w:val="15"/>
              </w:rPr>
              <w:t>28,472</w:t>
            </w:r>
          </w:p>
        </w:tc>
        <w:tc>
          <w:tcPr>
            <w:tcW w:type="dxa" w:w="1701"/>
          </w:tcPr>
          <w:p>
            <w:pPr>
              <w:spacing w:after="0"/>
            </w:pPr>
            <w:r>
              <w:rPr>
                <w:sz w:val="15"/>
              </w:rPr>
              <w:t>9116</w:t>
            </w:r>
          </w:p>
        </w:tc>
      </w:tr>
      <w:tr>
        <w:trPr>
          <w:cantSplit w:val="true"/>
        </w:trPr>
        <w:tc>
          <w:tcPr>
            <w:tcW w:type="dxa" w:w="2835"/>
          </w:tcPr>
          <w:p>
            <w:pPr>
              <w:spacing w:after="0"/>
            </w:pPr>
            <w:r>
              <w:rPr>
                <w:sz w:val="15"/>
              </w:rPr>
              <w:t>mechanical</w:t>
            </w:r>
          </w:p>
        </w:tc>
        <w:tc>
          <w:tcPr>
            <w:tcW w:type="dxa" w:w="1701"/>
          </w:tcPr>
          <w:p>
            <w:pPr>
              <w:spacing w:after="0"/>
            </w:pPr>
            <w:r>
              <w:rPr>
                <w:sz w:val="15"/>
              </w:rPr>
              <w:t>655</w:t>
            </w:r>
          </w:p>
        </w:tc>
        <w:tc>
          <w:tcPr>
            <w:tcW w:type="dxa" w:w="1701"/>
          </w:tcPr>
          <w:p>
            <w:pPr>
              <w:spacing w:after="0"/>
            </w:pPr>
            <w:r>
              <w:rPr>
                <w:sz w:val="15"/>
              </w:rPr>
              <w:t>13,390</w:t>
            </w:r>
          </w:p>
        </w:tc>
        <w:tc>
          <w:tcPr>
            <w:tcW w:type="dxa" w:w="1701"/>
          </w:tcPr>
          <w:p>
            <w:pPr>
              <w:spacing w:after="0"/>
            </w:pPr>
            <w:r>
              <w:rPr>
                <w:sz w:val="15"/>
              </w:rPr>
              <w:t>2235</w:t>
            </w:r>
          </w:p>
        </w:tc>
      </w:tr>
      <w:tr>
        <w:trPr>
          <w:cantSplit w:val="true"/>
        </w:trPr>
        <w:tc>
          <w:tcPr>
            <w:tcW w:type="dxa" w:w="2835"/>
          </w:tcPr>
          <w:p>
            <w:pPr>
              <w:spacing w:after="0"/>
            </w:pPr>
            <w:r>
              <w:rPr>
                <w:sz w:val="15"/>
              </w:rPr>
              <w:t>piping</w:t>
            </w:r>
          </w:p>
        </w:tc>
        <w:tc>
          <w:tcPr>
            <w:tcW w:type="dxa" w:w="1701"/>
          </w:tcPr>
          <w:p>
            <w:pPr>
              <w:spacing w:after="0"/>
            </w:pPr>
            <w:r>
              <w:rPr>
                <w:sz w:val="15"/>
              </w:rPr>
              <w:t>152</w:t>
            </w:r>
          </w:p>
        </w:tc>
        <w:tc>
          <w:tcPr>
            <w:tcW w:type="dxa" w:w="1701"/>
          </w:tcPr>
          <w:p>
            <w:pPr>
              <w:spacing w:after="0"/>
            </w:pPr>
            <w:r>
              <w:rPr>
                <w:sz w:val="15"/>
              </w:rPr>
              <w:t>74,788</w:t>
            </w:r>
          </w:p>
        </w:tc>
        <w:tc>
          <w:tcPr>
            <w:tcW w:type="dxa" w:w="1701"/>
          </w:tcPr>
          <w:p>
            <w:pPr>
              <w:spacing w:after="0"/>
            </w:pPr>
            <w:r>
              <w:rPr>
                <w:sz w:val="15"/>
              </w:rPr>
              <w:t>4075</w:t>
            </w:r>
          </w:p>
        </w:tc>
      </w:tr>
      <w:tr>
        <w:trPr>
          <w:cantSplit w:val="true"/>
        </w:trPr>
        <w:tc>
          <w:tcPr>
            <w:tcW w:type="dxa" w:w="2835"/>
          </w:tcPr>
          <w:p>
            <w:pPr>
              <w:spacing w:after="0"/>
            </w:pPr>
            <w:r>
              <w:rPr>
                <w:sz w:val="15"/>
              </w:rPr>
              <w:t>process</w:t>
            </w:r>
          </w:p>
        </w:tc>
        <w:tc>
          <w:tcPr>
            <w:tcW w:type="dxa" w:w="1701"/>
          </w:tcPr>
          <w:p>
            <w:pPr>
              <w:spacing w:after="0"/>
            </w:pPr>
            <w:r>
              <w:rPr>
                <w:sz w:val="15"/>
              </w:rPr>
              <w:t>153</w:t>
            </w:r>
          </w:p>
        </w:tc>
        <w:tc>
          <w:tcPr>
            <w:tcW w:type="dxa" w:w="1701"/>
          </w:tcPr>
          <w:p>
            <w:pPr>
              <w:spacing w:after="0"/>
            </w:pPr>
            <w:r>
              <w:rPr>
                <w:sz w:val="15"/>
              </w:rPr>
              <w:t>17,989</w:t>
            </w:r>
          </w:p>
        </w:tc>
        <w:tc>
          <w:tcPr>
            <w:tcW w:type="dxa" w:w="1701"/>
          </w:tcPr>
          <w:p>
            <w:pPr>
              <w:spacing w:after="0"/>
            </w:pPr>
            <w:r>
              <w:rPr>
                <w:sz w:val="15"/>
              </w:rPr>
              <w:t>396</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42</w:t>
            </w:r>
          </w:p>
        </w:tc>
        <w:tc>
          <w:tcPr>
            <w:tcW w:type="dxa" w:w="1701"/>
          </w:tcPr>
          <w:p>
            <w:pPr>
              <w:spacing w:after="0"/>
            </w:pPr>
            <w:r>
              <w:rPr>
                <w:sz w:val="15"/>
              </w:rPr>
              <w:t>8,282</w:t>
            </w:r>
          </w:p>
        </w:tc>
        <w:tc>
          <w:tcPr>
            <w:tcW w:type="dxa" w:w="1701"/>
          </w:tcPr>
          <w:p>
            <w:pPr>
              <w:spacing w:after="0"/>
            </w:pPr>
            <w:r>
              <w:rPr>
                <w:sz w:val="15"/>
              </w:rPr>
              <w:t>951</w:t>
            </w:r>
          </w:p>
        </w:tc>
      </w:tr>
    </w:tbl>
    <w:p>
      <w:pPr>
        <w:spacing w:after="40"/>
      </w:pPr>
    </w:p>
    <w:p>
      <w:pPr>
        <w:pStyle w:val="Heading1"/>
        <w:keepNext/>
      </w:pPr>
      <w:r>
        <w:t>10. Release control and process gates</w:t>
      </w:r>
    </w:p>
    <w:p>
      <w:r>
        <w:t>A document is released in the order of its input network and only at the maturity its inputs allow; the processes that use the documents (procurement, Owner acceptance, construction, commissioning / acceptance, operations) start only through gates that name the documents and statuses they need. The rules below are applied by the engine: python -m engine doc status &lt;document&gt; shows the next purpose and revision and what blocks it; python -m engine doc issue &lt;document&gt; --purpose &lt;purpose&gt; refuses a blocked release (an --override is recorded on the revision); python -m engine gate lists the gates. The release_control engine issues the release plan, the relations, the impacts and the gate status (Excel).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Status</w:t>
            </w:r>
          </w:p>
        </w:tc>
        <w:tc>
          <w:tcPr>
            <w:tcW w:type="dxa" w:w="8504"/>
            <w:shd w:val="clear" w:color="auto" w:fill="1F3864"/>
          </w:tcPr>
          <w:p>
            <w:r>
              <w:rPr>
                <w:b/>
                <w:color w:val="FFFFFF"/>
                <w:sz w:val="15"/>
              </w:rPr>
              <w:t>Reached when</w:t>
            </w:r>
          </w:p>
        </w:tc>
      </w:tr>
      <w:tr>
        <w:trPr>
          <w:cantSplit w:val="true"/>
        </w:trPr>
        <w:tc>
          <w:tcPr>
            <w:tcW w:type="dxa" w:w="1361"/>
          </w:tcPr>
          <w:p>
            <w:pPr>
              <w:spacing w:after="0"/>
            </w:pPr>
            <w:r>
              <w:rPr>
                <w:sz w:val="15"/>
              </w:rPr>
              <w:t>IFR</w:t>
            </w:r>
          </w:p>
        </w:tc>
        <w:tc>
          <w:tcPr>
            <w:tcW w:type="dxa" w:w="8504"/>
          </w:tcPr>
          <w:p>
            <w:pPr>
              <w:spacing w:after="0"/>
            </w:pPr>
            <w:r>
              <w:rPr>
                <w:sz w:val="15"/>
              </w:rPr>
              <w:t>first issue (also IFI / IFD / IFP)</w:t>
            </w:r>
          </w:p>
        </w:tc>
      </w:tr>
      <w:tr>
        <w:trPr>
          <w:cantSplit w:val="true"/>
        </w:trPr>
        <w:tc>
          <w:tcPr>
            <w:tcW w:type="dxa" w:w="1361"/>
          </w:tcPr>
          <w:p>
            <w:pPr>
              <w:spacing w:after="0"/>
            </w:pPr>
            <w:r>
              <w:rPr>
                <w:sz w:val="15"/>
              </w:rPr>
              <w:t>IFA</w:t>
            </w:r>
          </w:p>
        </w:tc>
        <w:tc>
          <w:tcPr>
            <w:tcW w:type="dxa" w:w="8504"/>
          </w:tcPr>
          <w:p>
            <w:pPr>
              <w:spacing w:after="0"/>
            </w:pPr>
            <w:r>
              <w:rPr>
                <w:sz w:val="15"/>
              </w:rPr>
              <w:t>issued for approval (approval class)</w:t>
            </w:r>
          </w:p>
        </w:tc>
      </w:tr>
      <w:tr>
        <w:trPr>
          <w:cantSplit w:val="true"/>
        </w:trPr>
        <w:tc>
          <w:tcPr>
            <w:tcW w:type="dxa" w:w="1361"/>
          </w:tcPr>
          <w:p>
            <w:pPr>
              <w:spacing w:after="0"/>
            </w:pPr>
            <w:r>
              <w:rPr>
                <w:sz w:val="15"/>
              </w:rPr>
              <w:t>ACCEPTED</w:t>
            </w:r>
          </w:p>
        </w:tc>
        <w:tc>
          <w:tcPr>
            <w:tcW w:type="dxa" w:w="8504"/>
          </w:tcPr>
          <w:p>
            <w:pPr>
              <w:spacing w:after="0"/>
            </w:pPr>
            <w:r>
              <w:rPr>
                <w:sz w:val="15"/>
              </w:rPr>
              <w:t>review code 1 or 2 on the latest issue; information and internal EPC documents when issued; supplier documents when accepted by Istanbul EPC</w:t>
            </w:r>
          </w:p>
        </w:tc>
      </w:tr>
      <w:tr>
        <w:trPr>
          <w:cantSplit w:val="true"/>
        </w:trPr>
        <w:tc>
          <w:tcPr>
            <w:tcW w:type="dxa" w:w="1361"/>
          </w:tcPr>
          <w:p>
            <w:pPr>
              <w:spacing w:after="0"/>
            </w:pPr>
            <w:r>
              <w:rPr>
                <w:sz w:val="15"/>
              </w:rPr>
              <w:t>IFC</w:t>
            </w:r>
          </w:p>
        </w:tc>
        <w:tc>
          <w:tcPr>
            <w:tcW w:type="dxa" w:w="8504"/>
          </w:tcPr>
          <w:p>
            <w:pPr>
              <w:spacing w:after="0"/>
            </w:pPr>
            <w:r>
              <w:rPr>
                <w:sz w:val="15"/>
              </w:rPr>
              <w:t>issued for construction / final (certified for supplier documents)</w:t>
            </w:r>
          </w:p>
        </w:tc>
      </w:tr>
      <w:tr>
        <w:trPr>
          <w:cantSplit w:val="true"/>
        </w:trPr>
        <w:tc>
          <w:tcPr>
            <w:tcW w:type="dxa" w:w="1361"/>
          </w:tcPr>
          <w:p>
            <w:pPr>
              <w:spacing w:after="0"/>
            </w:pPr>
            <w:r>
              <w:rPr>
                <w:sz w:val="15"/>
              </w:rPr>
              <w:t>AB</w:t>
            </w:r>
          </w:p>
        </w:tc>
        <w:tc>
          <w:tcPr>
            <w:tcW w:type="dxa" w:w="8504"/>
          </w:tcPr>
          <w:p>
            <w:pPr>
              <w:spacing w:after="0"/>
            </w:pPr>
            <w:r>
              <w:rPr>
                <w:sz w:val="15"/>
              </w:rPr>
              <w:t>as built</w:t>
            </w:r>
          </w:p>
        </w:tc>
      </w:tr>
    </w:tbl>
    <w:p>
      <w:pPr>
        <w:spacing w:after="40"/>
      </w:pP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Release</w:t>
            </w:r>
          </w:p>
        </w:tc>
        <w:tc>
          <w:tcPr>
            <w:tcW w:type="dxa" w:w="8504"/>
            <w:shd w:val="clear" w:color="auto" w:fill="1F3864"/>
          </w:tcPr>
          <w:p>
            <w:r>
              <w:rPr>
                <w:b/>
                <w:color w:val="FFFFFF"/>
                <w:sz w:val="15"/>
              </w:rPr>
              <w:t>Condition</w:t>
            </w:r>
          </w:p>
        </w:tc>
      </w:tr>
      <w:tr>
        <w:trPr>
          <w:cantSplit w:val="true"/>
        </w:trPr>
        <w:tc>
          <w:tcPr>
            <w:tcW w:type="dxa" w:w="1361"/>
          </w:tcPr>
          <w:p>
            <w:pPr>
              <w:spacing w:after="0"/>
            </w:pPr>
            <w:r>
              <w:rPr>
                <w:sz w:val="15"/>
              </w:rPr>
              <w:t>IFR / IFA</w:t>
            </w:r>
          </w:p>
        </w:tc>
        <w:tc>
          <w:tcPr>
            <w:tcW w:type="dxa" w:w="8504"/>
          </w:tcPr>
          <w:p>
            <w:pPr>
              <w:spacing w:after="0"/>
            </w:pPr>
            <w:r>
              <w:rPr>
                <w:sz w:val="15"/>
              </w:rPr>
              <w:t>every input at least at the maturity the document type requires (Inputs at, section 4); IFA after a reviewed IFR</w:t>
            </w:r>
          </w:p>
        </w:tc>
      </w:tr>
      <w:tr>
        <w:trPr>
          <w:cantSplit w:val="true"/>
        </w:trPr>
        <w:tc>
          <w:tcPr>
            <w:tcW w:type="dxa" w:w="1361"/>
          </w:tcPr>
          <w:p>
            <w:pPr>
              <w:spacing w:after="0"/>
            </w:pPr>
            <w:r>
              <w:rPr>
                <w:sz w:val="15"/>
              </w:rPr>
              <w:t>IFC</w:t>
            </w:r>
          </w:p>
        </w:tc>
        <w:tc>
          <w:tcPr>
            <w:tcW w:type="dxa" w:w="8504"/>
          </w:tcPr>
          <w:p>
            <w:pPr>
              <w:spacing w:after="0"/>
            </w:pPr>
            <w:r>
              <w:rPr>
                <w:sz w:val="15"/>
              </w:rPr>
              <w:t>every EPC input IFC, every supplier input ACCEPTED; the document ACCEPTED (approval / review class, supplier documents); no code 3</w:t>
            </w:r>
          </w:p>
        </w:tc>
      </w:tr>
      <w:tr>
        <w:trPr>
          <w:cantSplit w:val="true"/>
        </w:trPr>
        <w:tc>
          <w:tcPr>
            <w:tcW w:type="dxa" w:w="1361"/>
          </w:tcPr>
          <w:p>
            <w:pPr>
              <w:spacing w:after="0"/>
            </w:pPr>
            <w:r>
              <w:rPr>
                <w:sz w:val="15"/>
              </w:rPr>
              <w:t>AB</w:t>
            </w:r>
          </w:p>
        </w:tc>
        <w:tc>
          <w:tcPr>
            <w:tcW w:type="dxa" w:w="8504"/>
          </w:tcPr>
          <w:p>
            <w:pPr>
              <w:spacing w:after="0"/>
            </w:pPr>
            <w:r>
              <w:rPr>
                <w:sz w:val="15"/>
              </w:rPr>
              <w:t>the document is IFC</w:t>
            </w:r>
          </w:p>
        </w:tc>
      </w:tr>
      <w:tr>
        <w:trPr>
          <w:cantSplit w:val="true"/>
        </w:trPr>
        <w:tc>
          <w:tcPr>
            <w:tcW w:type="dxa" w:w="1361"/>
          </w:tcPr>
          <w:p>
            <w:pPr>
              <w:spacing w:after="0"/>
            </w:pPr>
            <w:r>
              <w:rPr>
                <w:sz w:val="15"/>
              </w:rPr>
              <w:t>Impact</w:t>
            </w:r>
          </w:p>
        </w:tc>
        <w:tc>
          <w:tcPr>
            <w:tcW w:type="dxa" w:w="8504"/>
          </w:tcPr>
          <w:p>
            <w:pPr>
              <w:spacing w:after="0"/>
            </w:pPr>
            <w:r>
              <w:rPr>
                <w:sz w:val="15"/>
              </w:rPr>
              <w:t>each revision records the input revisions it was based on; an input revised later makes the document CHECK REQUIRED, which blocks the release of the documents using it until it is re-issued or confirmed</w:t>
            </w:r>
          </w:p>
        </w:tc>
      </w:tr>
    </w:tbl>
    <w:p>
      <w:pPr>
        <w:spacing w:after="40"/>
      </w:pPr>
    </w:p>
    <w:p>
      <w:r>
        <w:t>Gate requirement: '[any:]selector[|selector][?] STATUS' - selector type:&lt;TYPE&gt;, rule:&lt;MDL rule&gt;, id:&lt;document&gt;, bdp, construction, ewp-first, ewp-all; @mr = documents of the packages of the gate scope, @plant = plant-general documents, @epc / @supplier = originator; '|' unites several selectors, '?' = optional (none selected is not a finding), 'any:' = one selected document is enough. The plan uses the same gates: the PO is planned when the prerequisites of the PO gate are met, and the documents a milestone, key-date or CWP gate requires are prioritised to its date (ALP-EPC-00000-GE-PLN-0001).</w:t>
      </w:r>
    </w:p>
    <w:tbl>
      <w:tblPr>
        <w:tblStyle w:val="TableGrid"/>
        <w:tblW w:type="auto" w:w="0"/>
        <w:tblLayout w:type="fixed"/>
        <w:tblLook w:firstColumn="1" w:firstRow="1" w:lastColumn="0" w:lastRow="0" w:noHBand="0" w:noVBand="1" w:val="04A0"/>
      </w:tblPr>
      <w:tblGrid>
        <w:gridCol w:w="1273"/>
        <w:gridCol w:w="1379"/>
        <w:gridCol w:w="1803"/>
        <w:gridCol w:w="2599"/>
        <w:gridCol w:w="1166"/>
        <w:gridCol w:w="477"/>
        <w:gridCol w:w="530"/>
        <w:gridCol w:w="636"/>
      </w:tblGrid>
      <w:tr>
        <w:trPr>
          <w:tblHeader w:val="true"/>
        </w:trPr>
        <w:tc>
          <w:tcPr>
            <w:tcW w:type="dxa" w:w="1273"/>
            <w:shd w:val="clear" w:color="auto" w:fill="1F3864"/>
          </w:tcPr>
          <w:p>
            <w:r>
              <w:rPr>
                <w:b/>
                <w:color w:val="FFFFFF"/>
                <w:sz w:val="14"/>
              </w:rPr>
              <w:t>Gate</w:t>
            </w:r>
          </w:p>
        </w:tc>
        <w:tc>
          <w:tcPr>
            <w:tcW w:type="dxa" w:w="1379"/>
            <w:shd w:val="clear" w:color="auto" w:fill="1F3864"/>
          </w:tcPr>
          <w:p>
            <w:r>
              <w:rPr>
                <w:b/>
                <w:color w:val="FFFFFF"/>
                <w:sz w:val="14"/>
              </w:rPr>
              <w:t>Process</w:t>
            </w:r>
          </w:p>
        </w:tc>
        <w:tc>
          <w:tcPr>
            <w:tcW w:type="dxa" w:w="1803"/>
            <w:shd w:val="clear" w:color="auto" w:fill="1F3864"/>
          </w:tcPr>
          <w:p>
            <w:r>
              <w:rPr>
                <w:b/>
                <w:color w:val="FFFFFF"/>
                <w:sz w:val="14"/>
              </w:rPr>
              <w:t>Step</w:t>
            </w:r>
          </w:p>
        </w:tc>
        <w:tc>
          <w:tcPr>
            <w:tcW w:type="dxa" w:w="2599"/>
            <w:shd w:val="clear" w:color="auto" w:fill="1F3864"/>
          </w:tcPr>
          <w:p>
            <w:r>
              <w:rPr>
                <w:b/>
                <w:color w:val="FFFFFF"/>
                <w:sz w:val="14"/>
              </w:rPr>
              <w:t>Requires</w:t>
            </w:r>
          </w:p>
        </w:tc>
        <w:tc>
          <w:tcPr>
            <w:tcW w:type="dxa" w:w="1167"/>
            <w:shd w:val="clear" w:color="auto" w:fill="1F3864"/>
          </w:tcPr>
          <w:p>
            <w:r>
              <w:rPr>
                <w:b/>
                <w:color w:val="FFFFFF"/>
                <w:sz w:val="14"/>
              </w:rPr>
              <w:t>Need</w:t>
            </w:r>
          </w:p>
        </w:tc>
        <w:tc>
          <w:tcPr>
            <w:tcW w:type="dxa" w:w="477"/>
            <w:shd w:val="clear" w:color="auto" w:fill="1F3864"/>
          </w:tcPr>
          <w:p>
            <w:r>
              <w:rPr>
                <w:b/>
                <w:color w:val="FFFFFF"/>
                <w:sz w:val="14"/>
              </w:rPr>
              <w:t>No.</w:t>
            </w:r>
          </w:p>
        </w:tc>
        <w:tc>
          <w:tcPr>
            <w:tcW w:type="dxa" w:w="530"/>
            <w:shd w:val="clear" w:color="auto" w:fill="1F3864"/>
          </w:tcPr>
          <w:p>
            <w:r>
              <w:rPr>
                <w:b/>
                <w:color w:val="FFFFFF"/>
                <w:sz w:val="14"/>
              </w:rPr>
              <w:t>Late</w:t>
            </w:r>
          </w:p>
        </w:tc>
        <w:tc>
          <w:tcPr>
            <w:tcW w:type="dxa" w:w="636"/>
            <w:shd w:val="clear" w:color="auto" w:fill="1F3864"/>
          </w:tcPr>
          <w:p>
            <w:r>
              <w:rPr>
                <w:b/>
                <w:color w:val="FFFFFF"/>
                <w:sz w:val="14"/>
              </w:rPr>
              <w:t>Float</w:t>
            </w:r>
          </w:p>
        </w:tc>
      </w:tr>
      <w:tr>
        <w:trPr>
          <w:cantSplit w:val="true"/>
        </w:trPr>
        <w:tc>
          <w:tcPr>
            <w:tcW w:type="dxa" w:w="1273"/>
          </w:tcPr>
          <w:p>
            <w:pPr>
              <w:spacing w:after="0"/>
            </w:pPr>
            <w:r>
              <w:rPr>
                <w:sz w:val="14"/>
              </w:rPr>
              <w:t>G-PRC-ENQ</w:t>
            </w:r>
          </w:p>
        </w:tc>
        <w:tc>
          <w:tcPr>
            <w:tcW w:type="dxa" w:w="1379"/>
          </w:tcPr>
          <w:p>
            <w:pPr>
              <w:spacing w:after="0"/>
            </w:pPr>
            <w:r>
              <w:rPr>
                <w:sz w:val="14"/>
              </w:rPr>
              <w:t>Procurement</w:t>
            </w:r>
          </w:p>
        </w:tc>
        <w:tc>
          <w:tcPr>
            <w:tcW w:type="dxa" w:w="1803"/>
          </w:tcPr>
          <w:p>
            <w:pPr>
              <w:spacing w:after="0"/>
            </w:pPr>
            <w:r>
              <w:rPr>
                <w:sz w:val="14"/>
              </w:rPr>
              <w:t>Enquiry Issued to Bidders</w:t>
            </w:r>
          </w:p>
        </w:tc>
        <w:tc>
          <w:tcPr>
            <w:tcW w:type="dxa" w:w="2599"/>
          </w:tcPr>
          <w:p>
            <w:pPr>
              <w:spacing w:after="0"/>
            </w:pPr>
            <w:r>
              <w:rPr>
                <w:sz w:val="14"/>
              </w:rPr>
              <w:t>type:SPC@epc IFR; type:MRQ@epc IFR</w:t>
            </w:r>
          </w:p>
        </w:tc>
        <w:tc>
          <w:tcPr>
            <w:tcW w:type="dxa" w:w="1167"/>
          </w:tcPr>
          <w:p>
            <w:pPr>
              <w:spacing w:after="0"/>
            </w:pPr>
            <w:r>
              <w:rPr>
                <w:sz w:val="14"/>
              </w:rPr>
              <w:t>enquiry</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5</w:t>
            </w:r>
          </w:p>
        </w:tc>
      </w:tr>
      <w:tr>
        <w:trPr>
          <w:cantSplit w:val="true"/>
        </w:trPr>
        <w:tc>
          <w:tcPr>
            <w:tcW w:type="dxa" w:w="1273"/>
          </w:tcPr>
          <w:p>
            <w:pPr>
              <w:spacing w:after="0"/>
            </w:pPr>
            <w:r>
              <w:rPr>
                <w:sz w:val="14"/>
              </w:rPr>
              <w:t>G-PRC-FAB</w:t>
            </w:r>
          </w:p>
        </w:tc>
        <w:tc>
          <w:tcPr>
            <w:tcW w:type="dxa" w:w="1379"/>
          </w:tcPr>
          <w:p>
            <w:pPr>
              <w:spacing w:after="0"/>
            </w:pPr>
            <w:r>
              <w:rPr>
                <w:sz w:val="14"/>
              </w:rPr>
              <w:t>Procurement</w:t>
            </w:r>
          </w:p>
        </w:tc>
        <w:tc>
          <w:tcPr>
            <w:tcW w:type="dxa" w:w="1803"/>
          </w:tcPr>
          <w:p>
            <w:pPr>
              <w:spacing w:after="0"/>
            </w:pPr>
            <w:r>
              <w:rPr>
                <w:sz w:val="14"/>
              </w:rPr>
              <w:t>Manufacturing Release</w:t>
            </w:r>
          </w:p>
        </w:tc>
        <w:tc>
          <w:tcPr>
            <w:tcW w:type="dxa" w:w="2599"/>
          </w:tcPr>
          <w:p>
            <w:pPr>
              <w:spacing w:after="0"/>
            </w:pPr>
            <w:r>
              <w:rPr>
                <w:sz w:val="14"/>
              </w:rPr>
              <w:t>rule:DL-V-GAD|rule:DL-V-DSH? ACCEPTED; rule:DL-V-PID? ACCEPTED; rule:DL-V-CAL? ACCEPTED; rule:DL-V-FDL? ACCEPTED; rule:DL-V-ITP? ACCEPTED</w:t>
            </w:r>
          </w:p>
        </w:tc>
        <w:tc>
          <w:tcPr>
            <w:tcW w:type="dxa" w:w="1167"/>
          </w:tcPr>
          <w:p>
            <w:pPr>
              <w:spacing w:after="0"/>
            </w:pPr>
            <w:r>
              <w:rPr>
                <w:sz w:val="14"/>
              </w:rPr>
              <w:t>fabrication</w:t>
            </w:r>
          </w:p>
        </w:tc>
        <w:tc>
          <w:tcPr>
            <w:tcW w:type="dxa" w:w="477"/>
          </w:tcPr>
          <w:p>
            <w:pPr>
              <w:spacing w:after="0"/>
            </w:pPr>
            <w:r>
              <w:rPr>
                <w:sz w:val="14"/>
              </w:rPr>
              <w:t>43</w:t>
            </w:r>
          </w:p>
        </w:tc>
        <w:tc>
          <w:tcPr>
            <w:tcW w:type="dxa" w:w="530"/>
          </w:tcPr>
          <w:p>
            <w:pPr>
              <w:spacing w:after="0"/>
            </w:pPr>
            <w:r>
              <w:rPr>
                <w:sz w:val="14"/>
              </w:rPr>
              <w:t>1</w:t>
            </w:r>
          </w:p>
        </w:tc>
        <w:tc>
          <w:tcPr>
            <w:tcW w:type="dxa" w:w="636"/>
          </w:tcPr>
          <w:p>
            <w:pPr>
              <w:spacing w:after="0"/>
            </w:pPr>
            <w:r>
              <w:rPr>
                <w:sz w:val="14"/>
              </w:rPr>
              <w:t>-4</w:t>
            </w:r>
          </w:p>
        </w:tc>
      </w:tr>
      <w:tr>
        <w:trPr>
          <w:cantSplit w:val="true"/>
        </w:trPr>
        <w:tc>
          <w:tcPr>
            <w:tcW w:type="dxa" w:w="1273"/>
          </w:tcPr>
          <w:p>
            <w:pPr>
              <w:spacing w:after="0"/>
            </w:pPr>
            <w:r>
              <w:rPr>
                <w:sz w:val="14"/>
              </w:rPr>
              <w:t>G-PRC-FAT</w:t>
            </w:r>
          </w:p>
        </w:tc>
        <w:tc>
          <w:tcPr>
            <w:tcW w:type="dxa" w:w="1379"/>
          </w:tcPr>
          <w:p>
            <w:pPr>
              <w:spacing w:after="0"/>
            </w:pPr>
            <w:r>
              <w:rPr>
                <w:sz w:val="14"/>
              </w:rPr>
              <w:t>Procurement</w:t>
            </w:r>
          </w:p>
        </w:tc>
        <w:tc>
          <w:tcPr>
            <w:tcW w:type="dxa" w:w="1803"/>
          </w:tcPr>
          <w:p>
            <w:pPr>
              <w:spacing w:after="0"/>
            </w:pPr>
            <w:r>
              <w:rPr>
                <w:sz w:val="14"/>
              </w:rPr>
              <w:t>Factory Acceptance Test</w:t>
            </w:r>
          </w:p>
        </w:tc>
        <w:tc>
          <w:tcPr>
            <w:tcW w:type="dxa" w:w="2599"/>
          </w:tcPr>
          <w:p>
            <w:pPr>
              <w:spacing w:after="0"/>
            </w:pPr>
            <w:r>
              <w:rPr>
                <w:sz w:val="14"/>
              </w:rPr>
              <w:t>rule:DL-V-FAT ACCEPTED</w:t>
            </w:r>
          </w:p>
        </w:tc>
        <w:tc>
          <w:tcPr>
            <w:tcW w:type="dxa" w:w="1167"/>
          </w:tcPr>
          <w:p>
            <w:pPr>
              <w:spacing w:after="0"/>
            </w:pPr>
            <w:r>
              <w:rPr>
                <w:sz w:val="14"/>
              </w:rPr>
              <w:t>shipment -20 wd</w:t>
            </w:r>
          </w:p>
        </w:tc>
        <w:tc>
          <w:tcPr>
            <w:tcW w:type="dxa" w:w="477"/>
          </w:tcPr>
          <w:p>
            <w:pPr>
              <w:spacing w:after="0"/>
            </w:pPr>
            <w:r>
              <w:rPr>
                <w:sz w:val="14"/>
              </w:rPr>
              <w:t>43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G-PRC-PO</w:t>
            </w:r>
          </w:p>
        </w:tc>
        <w:tc>
          <w:tcPr>
            <w:tcW w:type="dxa" w:w="1379"/>
          </w:tcPr>
          <w:p>
            <w:pPr>
              <w:spacing w:after="0"/>
            </w:pPr>
            <w:r>
              <w:rPr>
                <w:sz w:val="14"/>
              </w:rPr>
              <w:t>Procurement</w:t>
            </w:r>
          </w:p>
        </w:tc>
        <w:tc>
          <w:tcPr>
            <w:tcW w:type="dxa" w:w="1803"/>
          </w:tcPr>
          <w:p>
            <w:pPr>
              <w:spacing w:after="0"/>
            </w:pPr>
            <w:r>
              <w:rPr>
                <w:sz w:val="14"/>
              </w:rPr>
              <w:t>Purchase Order Award</w:t>
            </w:r>
          </w:p>
        </w:tc>
        <w:tc>
          <w:tcPr>
            <w:tcW w:type="dxa" w:w="2599"/>
          </w:tcPr>
          <w:p>
            <w:pPr>
              <w:spacing w:after="0"/>
            </w:pPr>
            <w:r>
              <w:rPr>
                <w:sz w:val="14"/>
              </w:rPr>
              <w:t>type:SPC@epc IFC; type:MRQ@epc IFC; rule:DL-MR-TBE IFR; type:ITP@epc? IFR</w:t>
            </w:r>
          </w:p>
        </w:tc>
        <w:tc>
          <w:tcPr>
            <w:tcW w:type="dxa" w:w="1167"/>
          </w:tcPr>
          <w:p>
            <w:pPr>
              <w:spacing w:after="0"/>
            </w:pPr>
            <w:r>
              <w:rPr>
                <w:sz w:val="14"/>
              </w:rPr>
              <w:t>po</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G-PRC-SHP</w:t>
            </w:r>
          </w:p>
        </w:tc>
        <w:tc>
          <w:tcPr>
            <w:tcW w:type="dxa" w:w="1379"/>
          </w:tcPr>
          <w:p>
            <w:pPr>
              <w:spacing w:after="0"/>
            </w:pPr>
            <w:r>
              <w:rPr>
                <w:sz w:val="14"/>
              </w:rPr>
              <w:t>Procurement</w:t>
            </w:r>
          </w:p>
        </w:tc>
        <w:tc>
          <w:tcPr>
            <w:tcW w:type="dxa" w:w="1803"/>
          </w:tcPr>
          <w:p>
            <w:pPr>
              <w:spacing w:after="0"/>
            </w:pPr>
            <w:r>
              <w:rPr>
                <w:sz w:val="14"/>
              </w:rPr>
              <w:t>Release for Shipment</w:t>
            </w:r>
          </w:p>
        </w:tc>
        <w:tc>
          <w:tcPr>
            <w:tcW w:type="dxa" w:w="2599"/>
          </w:tcPr>
          <w:p>
            <w:pPr>
              <w:spacing w:after="0"/>
            </w:pPr>
            <w:r>
              <w:rPr>
                <w:sz w:val="14"/>
              </w:rPr>
              <w:t>rule:DL-V-FTR? ACCEPTED; rule:DL-V-MDB IFR</w:t>
            </w:r>
          </w:p>
        </w:tc>
        <w:tc>
          <w:tcPr>
            <w:tcW w:type="dxa" w:w="1167"/>
          </w:tcPr>
          <w:p>
            <w:pPr>
              <w:spacing w:after="0"/>
            </w:pPr>
            <w:r>
              <w:rPr>
                <w:sz w:val="14"/>
              </w:rPr>
              <w:t>shipment</w:t>
            </w:r>
          </w:p>
        </w:tc>
        <w:tc>
          <w:tcPr>
            <w:tcW w:type="dxa" w:w="477"/>
          </w:tcPr>
          <w:p>
            <w:pPr>
              <w:spacing w:after="0"/>
            </w:pPr>
            <w:r>
              <w:rPr>
                <w:sz w:val="14"/>
              </w:rPr>
              <w:t>55</w:t>
            </w:r>
          </w:p>
        </w:tc>
        <w:tc>
          <w:tcPr>
            <w:tcW w:type="dxa" w:w="530"/>
          </w:tcPr>
          <w:p>
            <w:pPr>
              <w:spacing w:after="0"/>
            </w:pPr>
            <w:r>
              <w:rPr>
                <w:sz w:val="14"/>
              </w:rPr>
              <w:t>0</w:t>
            </w:r>
          </w:p>
        </w:tc>
        <w:tc>
          <w:tcPr>
            <w:tcW w:type="dxa" w:w="636"/>
          </w:tcPr>
          <w:p>
            <w:pPr>
              <w:spacing w:after="0"/>
            </w:pPr>
            <w:r>
              <w:rPr>
                <w:sz w:val="14"/>
              </w:rPr>
              <w:t>10</w:t>
            </w:r>
          </w:p>
        </w:tc>
      </w:tr>
      <w:tr>
        <w:trPr>
          <w:cantSplit w:val="true"/>
        </w:trPr>
        <w:tc>
          <w:tcPr>
            <w:tcW w:type="dxa" w:w="1273"/>
          </w:tcPr>
          <w:p>
            <w:pPr>
              <w:spacing w:after="0"/>
            </w:pPr>
            <w:r>
              <w:rPr>
                <w:sz w:val="14"/>
              </w:rPr>
              <w:t>G-OWN-BDP</w:t>
            </w:r>
          </w:p>
        </w:tc>
        <w:tc>
          <w:tcPr>
            <w:tcW w:type="dxa" w:w="1379"/>
          </w:tcPr>
          <w:p>
            <w:pPr>
              <w:spacing w:after="0"/>
            </w:pPr>
            <w:r>
              <w:rPr>
                <w:sz w:val="14"/>
              </w:rPr>
              <w:t>Owner acceptance</w:t>
            </w:r>
          </w:p>
        </w:tc>
        <w:tc>
          <w:tcPr>
            <w:tcW w:type="dxa" w:w="1803"/>
          </w:tcPr>
          <w:p>
            <w:pPr>
              <w:spacing w:after="0"/>
            </w:pPr>
            <w:r>
              <w:rPr>
                <w:sz w:val="14"/>
              </w:rPr>
              <w:t>Basic Design Package Approved</w:t>
            </w:r>
          </w:p>
        </w:tc>
        <w:tc>
          <w:tcPr>
            <w:tcW w:type="dxa" w:w="2599"/>
          </w:tcPr>
          <w:p>
            <w:pPr>
              <w:spacing w:after="0"/>
            </w:pPr>
            <w:r>
              <w:rPr>
                <w:sz w:val="14"/>
              </w:rPr>
              <w:t>bdp ACCEPTED</w:t>
            </w:r>
          </w:p>
        </w:tc>
        <w:tc>
          <w:tcPr>
            <w:tcW w:type="dxa" w:w="1167"/>
          </w:tcPr>
          <w:p>
            <w:pPr>
              <w:spacing w:after="0"/>
            </w:pPr>
            <w:r>
              <w:rPr>
                <w:sz w:val="14"/>
              </w:rPr>
              <w:t>milestone:MS-02</w:t>
            </w:r>
          </w:p>
        </w:tc>
        <w:tc>
          <w:tcPr>
            <w:tcW w:type="dxa" w:w="477"/>
          </w:tcPr>
          <w:p>
            <w:pPr>
              <w:spacing w:after="0"/>
            </w:pPr>
            <w:r>
              <w:rPr>
                <w:sz w:val="14"/>
              </w:rPr>
              <w:t>1</w:t>
            </w:r>
          </w:p>
        </w:tc>
        <w:tc>
          <w:tcPr>
            <w:tcW w:type="dxa" w:w="530"/>
          </w:tcPr>
          <w:p>
            <w:pPr>
              <w:spacing w:after="0"/>
            </w:pPr>
            <w:r>
              <w:rPr>
                <w:sz w:val="14"/>
              </w:rPr>
              <w:t>1</w:t>
            </w:r>
          </w:p>
        </w:tc>
        <w:tc>
          <w:tcPr>
            <w:tcW w:type="dxa" w:w="636"/>
          </w:tcPr>
          <w:p>
            <w:pPr>
              <w:spacing w:after="0"/>
            </w:pPr>
            <w:r>
              <w:rPr>
                <w:sz w:val="14"/>
              </w:rPr>
              <w:t>-121</w:t>
            </w:r>
          </w:p>
        </w:tc>
      </w:tr>
      <w:tr>
        <w:trPr>
          <w:cantSplit w:val="true"/>
        </w:trPr>
        <w:tc>
          <w:tcPr>
            <w:tcW w:type="dxa" w:w="1273"/>
          </w:tcPr>
          <w:p>
            <w:pPr>
              <w:spacing w:after="0"/>
            </w:pPr>
            <w:r>
              <w:rPr>
                <w:sz w:val="14"/>
              </w:rPr>
              <w:t>G-OWN-TO</w:t>
            </w:r>
          </w:p>
        </w:tc>
        <w:tc>
          <w:tcPr>
            <w:tcW w:type="dxa" w:w="1379"/>
          </w:tcPr>
          <w:p>
            <w:pPr>
              <w:spacing w:after="0"/>
            </w:pPr>
            <w:r>
              <w:rPr>
                <w:sz w:val="14"/>
              </w:rPr>
              <w:t>Owner acceptance</w:t>
            </w:r>
          </w:p>
        </w:tc>
        <w:tc>
          <w:tcPr>
            <w:tcW w:type="dxa" w:w="1803"/>
          </w:tcPr>
          <w:p>
            <w:pPr>
              <w:spacing w:after="0"/>
            </w:pPr>
            <w:r>
              <w:rPr>
                <w:sz w:val="14"/>
              </w:rPr>
              <w:t>Taking-Over</w:t>
            </w:r>
          </w:p>
        </w:tc>
        <w:tc>
          <w:tcPr>
            <w:tcW w:type="dxa" w:w="2599"/>
          </w:tcPr>
          <w:p>
            <w:pPr>
              <w:spacing w:after="0"/>
            </w:pPr>
            <w:r>
              <w:rPr>
                <w:sz w:val="14"/>
              </w:rPr>
              <w:t>type:TRP@plant ACCEPTED; id:ALP-EPC-00000-CM-OMM-0001 IFC; id:ALP-EPC-00000-CM-LST-0002 IFC; type:LST@plant IFR</w:t>
            </w:r>
          </w:p>
        </w:tc>
        <w:tc>
          <w:tcPr>
            <w:tcW w:type="dxa" w:w="1167"/>
          </w:tcPr>
          <w:p>
            <w:pPr>
              <w:spacing w:after="0"/>
            </w:pPr>
            <w:r>
              <w:rPr>
                <w:sz w:val="14"/>
              </w:rPr>
              <w:t>activity:KD-040</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G-OWN-TOC</w:t>
            </w:r>
          </w:p>
        </w:tc>
        <w:tc>
          <w:tcPr>
            <w:tcW w:type="dxa" w:w="1379"/>
          </w:tcPr>
          <w:p>
            <w:pPr>
              <w:spacing w:after="0"/>
            </w:pPr>
            <w:r>
              <w:rPr>
                <w:sz w:val="14"/>
              </w:rPr>
              <w:t>Owner acceptance</w:t>
            </w:r>
          </w:p>
        </w:tc>
        <w:tc>
          <w:tcPr>
            <w:tcW w:type="dxa" w:w="1803"/>
          </w:tcPr>
          <w:p>
            <w:pPr>
              <w:spacing w:after="0"/>
            </w:pPr>
            <w:r>
              <w:rPr>
                <w:sz w:val="14"/>
              </w:rPr>
              <w:t>Tests on Completion Procedures Approved</w:t>
            </w:r>
          </w:p>
        </w:tc>
        <w:tc>
          <w:tcPr>
            <w:tcW w:type="dxa" w:w="2599"/>
          </w:tcPr>
          <w:p>
            <w:pPr>
              <w:spacing w:after="0"/>
            </w:pPr>
            <w:r>
              <w:rPr>
                <w:sz w:val="14"/>
              </w:rPr>
              <w:t>id:ALP-EPC-00000-CM-CMP-0001 ACCEPTED; id:ALP-EPC-00000-CM-CMP-0002 ACCEPTED; id:ALP-EPC-00000-CM-CMP-0003 ACCEPTED; id:ALP-EPC-00000-CM-CMP-0004 ACCEPTED; id:ALP-EPC-00000-CM-CMP-0005 ACCEPTED; id:ALP-EPC-00000-CM-CMP-0006 ACCEPTED</w:t>
            </w:r>
          </w:p>
        </w:tc>
        <w:tc>
          <w:tcPr>
            <w:tcW w:type="dxa" w:w="1167"/>
          </w:tcPr>
          <w:p>
            <w:pPr>
              <w:spacing w:after="0"/>
            </w:pPr>
            <w:r>
              <w:rPr>
                <w:sz w:val="14"/>
              </w:rPr>
              <w:t>activity:KD-030 -65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199</w:t>
            </w:r>
          </w:p>
        </w:tc>
      </w:tr>
      <w:tr>
        <w:trPr>
          <w:cantSplit w:val="true"/>
        </w:trPr>
        <w:tc>
          <w:tcPr>
            <w:tcW w:type="dxa" w:w="1273"/>
          </w:tcPr>
          <w:p>
            <w:pPr>
              <w:spacing w:after="0"/>
            </w:pPr>
            <w:r>
              <w:rPr>
                <w:sz w:val="14"/>
              </w:rPr>
              <w:t>G-CON-CWP</w:t>
            </w:r>
          </w:p>
        </w:tc>
        <w:tc>
          <w:tcPr>
            <w:tcW w:type="dxa" w:w="1379"/>
          </w:tcPr>
          <w:p>
            <w:pPr>
              <w:spacing w:after="0"/>
            </w:pPr>
            <w:r>
              <w:rPr>
                <w:sz w:val="14"/>
              </w:rPr>
              <w:t>Construction</w:t>
            </w:r>
          </w:p>
        </w:tc>
        <w:tc>
          <w:tcPr>
            <w:tcW w:type="dxa" w:w="1803"/>
          </w:tcPr>
          <w:p>
            <w:pPr>
              <w:spacing w:after="0"/>
            </w:pPr>
            <w:r>
              <w:rPr>
                <w:sz w:val="14"/>
              </w:rPr>
              <w:t>CWP Release</w:t>
            </w:r>
          </w:p>
        </w:tc>
        <w:tc>
          <w:tcPr>
            <w:tcW w:type="dxa" w:w="2599"/>
          </w:tcPr>
          <w:p>
            <w:pPr>
              <w:spacing w:after="0"/>
            </w:pPr>
            <w:r>
              <w:rPr>
                <w:sz w:val="14"/>
              </w:rPr>
              <w:t>ewp-first? IFC; any:ewp-all IFC; rule:DL-V-ERC@mr? IFR</w:t>
            </w:r>
          </w:p>
        </w:tc>
        <w:tc>
          <w:tcPr>
            <w:tcW w:type="dxa" w:w="1167"/>
          </w:tcPr>
          <w:p>
            <w:pPr>
              <w:spacing w:after="0"/>
            </w:pPr>
            <w:r>
              <w:rPr>
                <w:sz w:val="14"/>
              </w:rPr>
              <w:t>cwp_start</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4</w:t>
            </w:r>
          </w:p>
        </w:tc>
      </w:tr>
      <w:tr>
        <w:trPr>
          <w:cantSplit w:val="true"/>
        </w:trPr>
        <w:tc>
          <w:tcPr>
            <w:tcW w:type="dxa" w:w="1273"/>
          </w:tcPr>
          <w:p>
            <w:pPr>
              <w:spacing w:after="0"/>
            </w:pPr>
            <w:r>
              <w:rPr>
                <w:sz w:val="14"/>
              </w:rPr>
              <w:t>G-CON-IWP</w:t>
            </w:r>
          </w:p>
        </w:tc>
        <w:tc>
          <w:tcPr>
            <w:tcW w:type="dxa" w:w="1379"/>
          </w:tcPr>
          <w:p>
            <w:pPr>
              <w:spacing w:after="0"/>
            </w:pPr>
            <w:r>
              <w:rPr>
                <w:sz w:val="14"/>
              </w:rPr>
              <w:t>Construction</w:t>
            </w:r>
          </w:p>
        </w:tc>
        <w:tc>
          <w:tcPr>
            <w:tcW w:type="dxa" w:w="1803"/>
          </w:tcPr>
          <w:p>
            <w:pPr>
              <w:spacing w:after="0"/>
            </w:pPr>
            <w:r>
              <w:rPr>
                <w:sz w:val="14"/>
              </w:rPr>
              <w:t>Progressive IWP Documents Issued for Construction</w:t>
            </w:r>
          </w:p>
        </w:tc>
        <w:tc>
          <w:tcPr>
            <w:tcW w:type="dxa" w:w="2599"/>
          </w:tcPr>
          <w:p>
            <w:pPr>
              <w:spacing w:after="0"/>
            </w:pPr>
            <w:r>
              <w:rPr>
                <w:sz w:val="14"/>
              </w:rPr>
              <w:t>ewp-all IFC</w:t>
            </w:r>
          </w:p>
        </w:tc>
        <w:tc>
          <w:tcPr>
            <w:tcW w:type="dxa" w:w="1167"/>
          </w:tcPr>
          <w:p>
            <w:pPr>
              <w:spacing w:after="0"/>
            </w:pPr>
            <w:r>
              <w:rPr>
                <w:sz w:val="14"/>
              </w:rPr>
              <w:t>cwp_mid</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12</w:t>
            </w:r>
          </w:p>
        </w:tc>
      </w:tr>
      <w:tr>
        <w:trPr>
          <w:cantSplit w:val="true"/>
        </w:trPr>
        <w:tc>
          <w:tcPr>
            <w:tcW w:type="dxa" w:w="1273"/>
          </w:tcPr>
          <w:p>
            <w:pPr>
              <w:spacing w:after="0"/>
            </w:pPr>
            <w:r>
              <w:rPr>
                <w:sz w:val="14"/>
              </w:rPr>
              <w:t>G-COM-MC-EL</w:t>
            </w:r>
          </w:p>
        </w:tc>
        <w:tc>
          <w:tcPr>
            <w:tcW w:type="dxa" w:w="1379"/>
          </w:tcPr>
          <w:p>
            <w:pPr>
              <w:spacing w:after="0"/>
            </w:pPr>
            <w:r>
              <w:rPr>
                <w:sz w:val="14"/>
              </w:rPr>
              <w:t>Commissioning</w:t>
            </w:r>
          </w:p>
        </w:tc>
        <w:tc>
          <w:tcPr>
            <w:tcW w:type="dxa" w:w="1803"/>
          </w:tcPr>
          <w:p>
            <w:pPr>
              <w:spacing w:after="0"/>
            </w:pPr>
            <w:r>
              <w:rPr>
                <w:sz w:val="14"/>
              </w:rPr>
              <w:t>Mechanical Completion of the System before Back-Feed</w:t>
            </w:r>
          </w:p>
        </w:tc>
        <w:tc>
          <w:tcPr>
            <w:tcW w:type="dxa" w:w="2599"/>
          </w:tcPr>
          <w:p>
            <w:pPr>
              <w:spacing w:after="0"/>
            </w:pPr>
            <w:r>
              <w:rPr>
                <w:sz w:val="14"/>
              </w:rPr>
              <w:t>construction? IFC; rule:DL-CM-TOD IFR</w:t>
            </w:r>
          </w:p>
        </w:tc>
        <w:tc>
          <w:tcPr>
            <w:tcW w:type="dxa" w:w="1167"/>
          </w:tcPr>
          <w:p>
            <w:pPr>
              <w:spacing w:after="0"/>
            </w:pPr>
            <w:r>
              <w:rPr>
                <w:sz w:val="14"/>
              </w:rPr>
              <w:t>activity:KD-010 -60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G-COM-MC-FF</w:t>
            </w:r>
          </w:p>
        </w:tc>
        <w:tc>
          <w:tcPr>
            <w:tcW w:type="dxa" w:w="1379"/>
          </w:tcPr>
          <w:p>
            <w:pPr>
              <w:spacing w:after="0"/>
            </w:pPr>
            <w:r>
              <w:rPr>
                <w:sz w:val="14"/>
              </w:rPr>
              <w:t>Commissioning</w:t>
            </w:r>
          </w:p>
        </w:tc>
        <w:tc>
          <w:tcPr>
            <w:tcW w:type="dxa" w:w="1803"/>
          </w:tcPr>
          <w:p>
            <w:pPr>
              <w:spacing w:after="0"/>
            </w:pPr>
            <w:r>
              <w:rPr>
                <w:sz w:val="14"/>
              </w:rPr>
              <w:t>Mechanical Completion of the System before GT First Fire</w:t>
            </w:r>
          </w:p>
        </w:tc>
        <w:tc>
          <w:tcPr>
            <w:tcW w:type="dxa" w:w="2599"/>
          </w:tcPr>
          <w:p>
            <w:pPr>
              <w:spacing w:after="0"/>
            </w:pPr>
            <w:r>
              <w:rPr>
                <w:sz w:val="14"/>
              </w:rPr>
              <w:t>construction? IFC; rule:DL-CM-TOD IFR</w:t>
            </w:r>
          </w:p>
        </w:tc>
        <w:tc>
          <w:tcPr>
            <w:tcW w:type="dxa" w:w="1167"/>
          </w:tcPr>
          <w:p>
            <w:pPr>
              <w:spacing w:after="0"/>
            </w:pPr>
            <w:r>
              <w:rPr>
                <w:sz w:val="14"/>
              </w:rPr>
              <w:t>activity:KD-020 -60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G-COM-MC-WS</w:t>
            </w:r>
          </w:p>
        </w:tc>
        <w:tc>
          <w:tcPr>
            <w:tcW w:type="dxa" w:w="1379"/>
          </w:tcPr>
          <w:p>
            <w:pPr>
              <w:spacing w:after="0"/>
            </w:pPr>
            <w:r>
              <w:rPr>
                <w:sz w:val="14"/>
              </w:rPr>
              <w:t>Commissioning</w:t>
            </w:r>
          </w:p>
        </w:tc>
        <w:tc>
          <w:tcPr>
            <w:tcW w:type="dxa" w:w="1803"/>
          </w:tcPr>
          <w:p>
            <w:pPr>
              <w:spacing w:after="0"/>
            </w:pPr>
            <w:r>
              <w:rPr>
                <w:sz w:val="14"/>
              </w:rPr>
              <w:t>Mechanical Completion of the System before First Synchronisation</w:t>
            </w:r>
          </w:p>
        </w:tc>
        <w:tc>
          <w:tcPr>
            <w:tcW w:type="dxa" w:w="2599"/>
          </w:tcPr>
          <w:p>
            <w:pPr>
              <w:spacing w:after="0"/>
            </w:pPr>
            <w:r>
              <w:rPr>
                <w:sz w:val="14"/>
              </w:rPr>
              <w:t>construction? IFC; rule:DL-CM-TOD IFR</w:t>
            </w:r>
          </w:p>
        </w:tc>
        <w:tc>
          <w:tcPr>
            <w:tcW w:type="dxa" w:w="1167"/>
          </w:tcPr>
          <w:p>
            <w:pPr>
              <w:spacing w:after="0"/>
            </w:pPr>
            <w:r>
              <w:rPr>
                <w:sz w:val="14"/>
              </w:rPr>
              <w:t>activity:KD-030 -60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G-COM-SC-EL</w:t>
            </w:r>
          </w:p>
        </w:tc>
        <w:tc>
          <w:tcPr>
            <w:tcW w:type="dxa" w:w="1379"/>
          </w:tcPr>
          <w:p>
            <w:pPr>
              <w:spacing w:after="0"/>
            </w:pPr>
            <w:r>
              <w:rPr>
                <w:sz w:val="14"/>
              </w:rPr>
              <w:t>Commissioning</w:t>
            </w:r>
          </w:p>
        </w:tc>
        <w:tc>
          <w:tcPr>
            <w:tcW w:type="dxa" w:w="1803"/>
          </w:tcPr>
          <w:p>
            <w:pPr>
              <w:spacing w:after="0"/>
            </w:pPr>
            <w:r>
              <w:rPr>
                <w:sz w:val="14"/>
              </w:rPr>
              <w:t>Start of System Commissioning before Back-Feed</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activity:KD-010 -40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G-COM-SC-FF</w:t>
            </w:r>
          </w:p>
        </w:tc>
        <w:tc>
          <w:tcPr>
            <w:tcW w:type="dxa" w:w="1379"/>
          </w:tcPr>
          <w:p>
            <w:pPr>
              <w:spacing w:after="0"/>
            </w:pPr>
            <w:r>
              <w:rPr>
                <w:sz w:val="14"/>
              </w:rPr>
              <w:t>Commissioning</w:t>
            </w:r>
          </w:p>
        </w:tc>
        <w:tc>
          <w:tcPr>
            <w:tcW w:type="dxa" w:w="1803"/>
          </w:tcPr>
          <w:p>
            <w:pPr>
              <w:spacing w:after="0"/>
            </w:pPr>
            <w:r>
              <w:rPr>
                <w:sz w:val="14"/>
              </w:rPr>
              <w:t>Start of System Commissioning before GT First Fire</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activity:KD-020 -40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G-COM-SC-WS</w:t>
            </w:r>
          </w:p>
        </w:tc>
        <w:tc>
          <w:tcPr>
            <w:tcW w:type="dxa" w:w="1379"/>
          </w:tcPr>
          <w:p>
            <w:pPr>
              <w:spacing w:after="0"/>
            </w:pPr>
            <w:r>
              <w:rPr>
                <w:sz w:val="14"/>
              </w:rPr>
              <w:t>Commissioning</w:t>
            </w:r>
          </w:p>
        </w:tc>
        <w:tc>
          <w:tcPr>
            <w:tcW w:type="dxa" w:w="1803"/>
          </w:tcPr>
          <w:p>
            <w:pPr>
              <w:spacing w:after="0"/>
            </w:pPr>
            <w:r>
              <w:rPr>
                <w:sz w:val="14"/>
              </w:rPr>
              <w:t>Start of System Commissioning before First Synchronisation</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activity:KD-030 -40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G-OPS-AB</w:t>
            </w:r>
          </w:p>
        </w:tc>
        <w:tc>
          <w:tcPr>
            <w:tcW w:type="dxa" w:w="1379"/>
          </w:tcPr>
          <w:p>
            <w:pPr>
              <w:spacing w:after="0"/>
            </w:pPr>
            <w:r>
              <w:rPr>
                <w:sz w:val="14"/>
              </w:rPr>
              <w:t>Operations</w:t>
            </w:r>
          </w:p>
        </w:tc>
        <w:tc>
          <w:tcPr>
            <w:tcW w:type="dxa" w:w="1803"/>
          </w:tcPr>
          <w:p>
            <w:pPr>
              <w:spacing w:after="0"/>
            </w:pPr>
            <w:r>
              <w:rPr>
                <w:sz w:val="14"/>
              </w:rPr>
              <w:t>As-Built Documentation, 3D Model and Engineering Database</w:t>
            </w:r>
          </w:p>
        </w:tc>
        <w:tc>
          <w:tcPr>
            <w:tcW w:type="dxa" w:w="2599"/>
          </w:tcPr>
          <w:p>
            <w:pPr>
              <w:spacing w:after="0"/>
            </w:pPr>
            <w:r>
              <w:rPr>
                <w:sz w:val="14"/>
              </w:rPr>
              <w:t>type:PID AB; type:SLD AB; type:ISO AB; rule:DL-PI-LAY AB; type:M3D@plant AB</w:t>
            </w:r>
          </w:p>
        </w:tc>
        <w:tc>
          <w:tcPr>
            <w:tcW w:type="dxa" w:w="1167"/>
          </w:tcPr>
          <w:p>
            <w:pPr>
              <w:spacing w:after="0"/>
            </w:pPr>
            <w:r>
              <w:rPr>
                <w:sz w:val="14"/>
              </w:rPr>
              <w:t>activity:KD-040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w:t>
            </w:r>
          </w:p>
        </w:tc>
      </w:tr>
      <w:tr>
        <w:trPr>
          <w:cantSplit w:val="true"/>
        </w:trPr>
        <w:tc>
          <w:tcPr>
            <w:tcW w:type="dxa" w:w="1273"/>
          </w:tcPr>
          <w:p>
            <w:pPr>
              <w:spacing w:after="0"/>
            </w:pPr>
            <w:r>
              <w:rPr>
                <w:sz w:val="14"/>
              </w:rPr>
              <w:t>G-OPS-HO-EL</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291</w:t>
            </w:r>
          </w:p>
        </w:tc>
      </w:tr>
      <w:tr>
        <w:trPr>
          <w:cantSplit w:val="true"/>
        </w:trPr>
        <w:tc>
          <w:tcPr>
            <w:tcW w:type="dxa" w:w="1273"/>
          </w:tcPr>
          <w:p>
            <w:pPr>
              <w:spacing w:after="0"/>
            </w:pPr>
            <w:r>
              <w:rPr>
                <w:sz w:val="14"/>
              </w:rPr>
              <w:t>G-OPS-HO-FF</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192</w:t>
            </w:r>
          </w:p>
        </w:tc>
      </w:tr>
      <w:tr>
        <w:trPr>
          <w:cantSplit w:val="true"/>
        </w:trPr>
        <w:tc>
          <w:tcPr>
            <w:tcW w:type="dxa" w:w="1273"/>
          </w:tcPr>
          <w:p>
            <w:pPr>
              <w:spacing w:after="0"/>
            </w:pPr>
            <w:r>
              <w:rPr>
                <w:sz w:val="14"/>
              </w:rPr>
              <w:t>G-OPS-HO-WS</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212</w:t>
            </w:r>
          </w:p>
        </w:tc>
      </w:tr>
    </w:tbl>
    <w:p>
      <w:pPr>
        <w:spacing w:after="40"/>
      </w:pPr>
    </w:p>
    <w:p>
      <w:r>
        <w:t>654 gate instances, 0 open now, 2 planned after their need date, 0 with a mandatory requirement selecting no document.</w:t>
      </w:r>
    </w:p>
    <w:tbl>
      <w:tblPr>
        <w:tblStyle w:val="TableGrid"/>
        <w:tblW w:type="auto" w:w="0"/>
        <w:tblLayout w:type="fixed"/>
        <w:tblLook w:firstColumn="1" w:firstRow="1" w:lastColumn="0" w:lastRow="0" w:noHBand="0" w:noVBand="1" w:val="04A0"/>
      </w:tblPr>
      <w:tblGrid>
        <w:gridCol w:w="1360"/>
        <w:gridCol w:w="1474"/>
        <w:gridCol w:w="1247"/>
        <w:gridCol w:w="1247"/>
        <w:gridCol w:w="907"/>
        <w:gridCol w:w="3628"/>
      </w:tblGrid>
      <w:tr>
        <w:trPr>
          <w:tblHeader w:val="true"/>
        </w:trPr>
        <w:tc>
          <w:tcPr>
            <w:tcW w:type="dxa" w:w="1361"/>
            <w:shd w:val="clear" w:color="auto" w:fill="1F3864"/>
          </w:tcPr>
          <w:p>
            <w:r>
              <w:rPr>
                <w:b/>
                <w:color w:val="FFFFFF"/>
                <w:sz w:val="15"/>
              </w:rPr>
              <w:t>Gate</w:t>
            </w:r>
          </w:p>
        </w:tc>
        <w:tc>
          <w:tcPr>
            <w:tcW w:type="dxa" w:w="1474"/>
            <w:shd w:val="clear" w:color="auto" w:fill="1F3864"/>
          </w:tcPr>
          <w:p>
            <w:r>
              <w:rPr>
                <w:b/>
                <w:color w:val="FFFFFF"/>
                <w:sz w:val="15"/>
              </w:rPr>
              <w:t>Scope</w:t>
            </w:r>
          </w:p>
        </w:tc>
        <w:tc>
          <w:tcPr>
            <w:tcW w:type="dxa" w:w="1247"/>
            <w:shd w:val="clear" w:color="auto" w:fill="1F3864"/>
          </w:tcPr>
          <w:p>
            <w:r>
              <w:rPr>
                <w:b/>
                <w:color w:val="FFFFFF"/>
                <w:sz w:val="15"/>
              </w:rPr>
              <w:t>Need</w:t>
            </w:r>
          </w:p>
        </w:tc>
        <w:tc>
          <w:tcPr>
            <w:tcW w:type="dxa" w:w="1247"/>
            <w:shd w:val="clear" w:color="auto" w:fill="1F3864"/>
          </w:tcPr>
          <w:p>
            <w:r>
              <w:rPr>
                <w:b/>
                <w:color w:val="FFFFFF"/>
                <w:sz w:val="15"/>
              </w:rPr>
              <w:t>Planned</w:t>
            </w:r>
          </w:p>
        </w:tc>
        <w:tc>
          <w:tcPr>
            <w:tcW w:type="dxa" w:w="907"/>
            <w:shd w:val="clear" w:color="auto" w:fill="1F3864"/>
          </w:tcPr>
          <w:p>
            <w:r>
              <w:rPr>
                <w:b/>
                <w:color w:val="FFFFFF"/>
                <w:sz w:val="15"/>
              </w:rPr>
              <w:t>Float wd</w:t>
            </w:r>
          </w:p>
        </w:tc>
        <w:tc>
          <w:tcPr>
            <w:tcW w:type="dxa" w:w="3628"/>
            <w:shd w:val="clear" w:color="auto" w:fill="1F3864"/>
          </w:tcPr>
          <w:p>
            <w:r>
              <w:rPr>
                <w:b/>
                <w:color w:val="FFFFFF"/>
                <w:sz w:val="15"/>
              </w:rPr>
              <w:t>Driving document</w:t>
            </w:r>
          </w:p>
        </w:tc>
      </w:tr>
      <w:tr>
        <w:trPr>
          <w:cantSplit w:val="true"/>
        </w:trPr>
        <w:tc>
          <w:tcPr>
            <w:tcW w:type="dxa" w:w="1361"/>
          </w:tcPr>
          <w:p>
            <w:pPr>
              <w:spacing w:after="0"/>
            </w:pPr>
            <w:r>
              <w:rPr>
                <w:sz w:val="15"/>
              </w:rPr>
              <w:t>G-OWN-BDP</w:t>
            </w:r>
          </w:p>
        </w:tc>
        <w:tc>
          <w:tcPr>
            <w:tcW w:type="dxa" w:w="1474"/>
          </w:tcPr>
          <w:p>
            <w:pPr>
              <w:spacing w:after="0"/>
            </w:pPr>
            <w:r>
              <w:rPr>
                <w:sz w:val="15"/>
              </w:rPr>
              <w:t>00000</w:t>
            </w:r>
          </w:p>
        </w:tc>
        <w:tc>
          <w:tcPr>
            <w:tcW w:type="dxa" w:w="1247"/>
          </w:tcPr>
          <w:p>
            <w:pPr>
              <w:spacing w:after="0"/>
            </w:pPr>
            <w:r>
              <w:rPr>
                <w:sz w:val="15"/>
              </w:rPr>
              <w:t>2027-02-02</w:t>
            </w:r>
          </w:p>
        </w:tc>
        <w:tc>
          <w:tcPr>
            <w:tcW w:type="dxa" w:w="1247"/>
          </w:tcPr>
          <w:p>
            <w:pPr>
              <w:spacing w:after="0"/>
            </w:pPr>
            <w:r>
              <w:rPr>
                <w:sz w:val="15"/>
              </w:rPr>
              <w:t>2027-07-21</w:t>
            </w:r>
          </w:p>
        </w:tc>
        <w:tc>
          <w:tcPr>
            <w:tcW w:type="dxa" w:w="907"/>
          </w:tcPr>
          <w:p>
            <w:pPr>
              <w:spacing w:after="0"/>
            </w:pPr>
            <w:r>
              <w:rPr>
                <w:sz w:val="15"/>
              </w:rPr>
              <w:t>-121</w:t>
            </w:r>
          </w:p>
        </w:tc>
        <w:tc>
          <w:tcPr>
            <w:tcW w:type="dxa" w:w="3628"/>
          </w:tcPr>
          <w:p>
            <w:pPr>
              <w:spacing w:after="0"/>
            </w:pPr>
            <w:r>
              <w:rPr>
                <w:sz w:val="15"/>
              </w:rPr>
              <w:t>ALP-EPC-20LCB-PR-PID-0001</w:t>
            </w:r>
          </w:p>
        </w:tc>
      </w:tr>
      <w:tr>
        <w:trPr>
          <w:cantSplit w:val="true"/>
        </w:trPr>
        <w:tc>
          <w:tcPr>
            <w:tcW w:type="dxa" w:w="1361"/>
          </w:tcPr>
          <w:p>
            <w:pPr>
              <w:spacing w:after="0"/>
            </w:pPr>
            <w:r>
              <w:rPr>
                <w:sz w:val="15"/>
              </w:rPr>
              <w:t>G-PRC-FAB</w:t>
            </w:r>
          </w:p>
        </w:tc>
        <w:tc>
          <w:tcPr>
            <w:tcW w:type="dxa" w:w="1474"/>
          </w:tcPr>
          <w:p>
            <w:pPr>
              <w:spacing w:after="0"/>
            </w:pPr>
            <w:r>
              <w:rPr>
                <w:sz w:val="15"/>
              </w:rPr>
              <w:t>MR-EL-011</w:t>
            </w:r>
          </w:p>
        </w:tc>
        <w:tc>
          <w:tcPr>
            <w:tcW w:type="dxa" w:w="1247"/>
          </w:tcPr>
          <w:p>
            <w:pPr>
              <w:spacing w:after="0"/>
            </w:pPr>
            <w:r>
              <w:rPr>
                <w:sz w:val="15"/>
              </w:rPr>
              <w:t>2026-12-08</w:t>
            </w:r>
          </w:p>
        </w:tc>
        <w:tc>
          <w:tcPr>
            <w:tcW w:type="dxa" w:w="1247"/>
          </w:tcPr>
          <w:p>
            <w:pPr>
              <w:spacing w:after="0"/>
            </w:pPr>
            <w:r>
              <w:rPr>
                <w:sz w:val="15"/>
              </w:rPr>
              <w:t>2026-12-14</w:t>
            </w:r>
          </w:p>
        </w:tc>
        <w:tc>
          <w:tcPr>
            <w:tcW w:type="dxa" w:w="907"/>
          </w:tcPr>
          <w:p>
            <w:pPr>
              <w:spacing w:after="0"/>
            </w:pPr>
            <w:r>
              <w:rPr>
                <w:sz w:val="15"/>
              </w:rPr>
              <w:t>-4</w:t>
            </w:r>
          </w:p>
        </w:tc>
        <w:tc>
          <w:tcPr>
            <w:tcW w:type="dxa" w:w="3628"/>
          </w:tcPr>
          <w:p>
            <w:pPr>
              <w:spacing w:after="0"/>
            </w:pPr>
            <w:r>
              <w:rPr>
                <w:sz w:val="15"/>
              </w:rPr>
              <w:t>ALP-E11-00000-ME-ITP-0001</w:t>
            </w:r>
          </w:p>
        </w:tc>
      </w:tr>
    </w:tbl>
    <w:p>
      <w:pPr>
        <w:spacing w:after="40"/>
      </w:pPr>
    </w:p>
    <w:p>
      <w:r>
        <w:t>A gate planned late is resolved by resequencing (priority, staffing), expediting the supplier or a technical query; it stays a WARN of the release_control engine until the plan meets the need date.</w:t>
      </w:r>
    </w:p>
    <w:p>
      <w:pPr>
        <w:pStyle w:val="ListBullet"/>
      </w:pPr>
      <w:r>
        <w:t>TQ-038 (open, raised 2026-09-28): Payment milestone MS-02 (Basic Design Package approved, month 3) cannot be met</w:t>
      </w: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2237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v1.4.0 | data 13dbdbeca1a87ab1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