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ALP-EPC-00000-GE-PRC-0002</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2027-02-12, IFA 2027-03-12, IFC 2027-03-19</w:t>
            </w:r>
          </w:p>
        </w:tc>
      </w:tr>
      <w:tr>
        <w:trPr>
          <w:cantSplit w:val="true"/>
        </w:trPr>
        <w:tc>
          <w:tcPr>
            <w:tcW w:type="dxa" w:w="2835"/>
          </w:tcPr>
          <w:p>
            <w:pPr>
              <w:spacing w:after="0"/>
            </w:pPr>
            <w:r>
              <w:rPr>
                <w:b/>
                <w:sz w:val="16"/>
              </w:rPr>
              <w:t>Basis</w:t>
            </w:r>
          </w:p>
        </w:tc>
        <w:tc>
          <w:tcPr>
            <w:tcW w:type="dxa" w:w="7030"/>
          </w:tcPr>
          <w:p>
            <w:pPr>
              <w:spacing w:after="0"/>
            </w:pPr>
            <w:r>
              <w:rPr>
                <w:sz w:val="16"/>
              </w:rPr>
              <w:t>requirement:ER-17.01</w:t>
            </w:r>
          </w:p>
        </w:tc>
      </w:tr>
    </w:tbl>
    <w:p>
      <w:pPr>
        <w:spacing w:after="40"/>
      </w:pP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ALP-C03-00UPA-GE-ITP-0001: </w:t>
      </w:r>
      <w:r>
        <w:t>originator C03 (subsupplier); KKS 00UPA (CW intake and outfall structures (marine)); discipline GE (general); type ITP;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p>
      <w:r>
        <w:t>Share = AWP progressive release: a construction document of this type is needed at CWP start - lead + share x CWP duration (0 = at the CWP start).</w:t>
      </w:r>
    </w:p>
    <w:tbl>
      <w:tblPr>
        <w:tblStyle w:val="TableGrid"/>
        <w:tblW w:type="auto" w:w="0"/>
        <w:tblLayout w:type="fixed"/>
        <w:tblLook w:firstColumn="1" w:firstRow="1" w:lastColumn="0" w:lastRow="0" w:noHBand="0" w:noVBand="1" w:val="04A0"/>
      </w:tblPr>
      <w:tblGrid>
        <w:gridCol w:w="567"/>
        <w:gridCol w:w="2268"/>
        <w:gridCol w:w="737"/>
        <w:gridCol w:w="1077"/>
        <w:gridCol w:w="567"/>
        <w:gridCol w:w="567"/>
        <w:gridCol w:w="680"/>
        <w:gridCol w:w="1984"/>
        <w:gridCol w:w="510"/>
        <w:gridCol w:w="567"/>
      </w:tblGrid>
      <w:tr>
        <w:trPr>
          <w:tblHeader w:val="true"/>
        </w:trPr>
        <w:tc>
          <w:tcPr>
            <w:tcW w:type="dxa" w:w="567"/>
            <w:shd w:val="clear" w:color="auto" w:fill="1F3864"/>
          </w:tcPr>
          <w:p>
            <w:r>
              <w:rPr>
                <w:b/>
                <w:color w:val="FFFFFF"/>
                <w:sz w:val="14"/>
              </w:rPr>
              <w:t>Type</w:t>
            </w:r>
          </w:p>
        </w:tc>
        <w:tc>
          <w:tcPr>
            <w:tcW w:type="dxa" w:w="226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077"/>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567"/>
            <w:shd w:val="clear" w:color="auto" w:fill="1F3864"/>
          </w:tcPr>
          <w:p>
            <w:r>
              <w:rPr>
                <w:b/>
                <w:color w:val="FFFFFF"/>
                <w:sz w:val="14"/>
              </w:rPr>
              <w:t>Upd.</w:t>
            </w:r>
          </w:p>
        </w:tc>
        <w:tc>
          <w:tcPr>
            <w:tcW w:type="dxa" w:w="680"/>
            <w:shd w:val="clear" w:color="auto" w:fill="1F3864"/>
          </w:tcPr>
          <w:p>
            <w:r>
              <w:rPr>
                <w:b/>
                <w:color w:val="FFFFFF"/>
                <w:sz w:val="14"/>
              </w:rPr>
              <w:t>Inputs at</w:t>
            </w:r>
          </w:p>
        </w:tc>
        <w:tc>
          <w:tcPr>
            <w:tcW w:type="dxa" w:w="1984"/>
            <w:shd w:val="clear" w:color="auto" w:fill="1F3864"/>
          </w:tcPr>
          <w:p>
            <w:r>
              <w:rPr>
                <w:b/>
                <w:color w:val="FFFFFF"/>
                <w:sz w:val="14"/>
              </w:rPr>
              <w:t>Typical inputs</w:t>
            </w:r>
          </w:p>
        </w:tc>
        <w:tc>
          <w:tcPr>
            <w:tcW w:type="dxa" w:w="510"/>
            <w:shd w:val="clear" w:color="auto" w:fill="1F3864"/>
          </w:tcPr>
          <w:p>
            <w:r>
              <w:rPr>
                <w:b/>
                <w:color w:val="FFFFFF"/>
                <w:sz w:val="14"/>
              </w:rPr>
              <w:t>C/P</w:t>
            </w:r>
          </w:p>
        </w:tc>
        <w:tc>
          <w:tcPr>
            <w:tcW w:type="dxa" w:w="567"/>
            <w:shd w:val="clear" w:color="auto" w:fill="1F3864"/>
          </w:tcPr>
          <w:p>
            <w:r>
              <w:rPr>
                <w:b/>
                <w:color w:val="FFFFFF"/>
                <w:sz w:val="14"/>
              </w:rPr>
              <w:t>Share</w:t>
            </w:r>
          </w:p>
        </w:tc>
      </w:tr>
      <w:tr>
        <w:trPr>
          <w:cantSplit w:val="true"/>
        </w:trPr>
        <w:tc>
          <w:tcPr>
            <w:tcW w:type="dxa" w:w="567"/>
          </w:tcPr>
          <w:p>
            <w:pPr>
              <w:spacing w:after="0"/>
            </w:pPr>
            <w:r>
              <w:rPr>
                <w:sz w:val="14"/>
              </w:rPr>
              <w:t>ARC</w:t>
            </w:r>
          </w:p>
        </w:tc>
        <w:tc>
          <w:tcPr>
            <w:tcW w:type="dxa" w:w="2268"/>
          </w:tcPr>
          <w:p>
            <w:pPr>
              <w:spacing w:after="0"/>
            </w:pPr>
            <w:r>
              <w:rPr>
                <w:sz w:val="14"/>
              </w:rPr>
              <w:t>Architectural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BLK</w:t>
            </w:r>
          </w:p>
        </w:tc>
        <w:tc>
          <w:tcPr>
            <w:tcW w:type="dxa" w:w="2268"/>
          </w:tcPr>
          <w:p>
            <w:pPr>
              <w:spacing w:after="0"/>
            </w:pPr>
            <w:r>
              <w:rPr>
                <w:sz w:val="14"/>
              </w:rPr>
              <w:t>Block / architecture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IOL, SLD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268"/>
          </w:tcPr>
          <w:p>
            <w:pPr>
              <w:spacing w:after="0"/>
            </w:pPr>
            <w:r>
              <w:rPr>
                <w:sz w:val="14"/>
              </w:rPr>
              <w:t>Calculation</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CAL, DBR, HMB, LST, PID, RPT, SDS,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268"/>
          </w:tcPr>
          <w:p>
            <w:pPr>
              <w:spacing w:after="0"/>
            </w:pPr>
            <w:r>
              <w:rPr>
                <w:sz w:val="14"/>
              </w:rPr>
              <w:t>Cable schedule and routing</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SLD,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CEM</w:t>
            </w:r>
          </w:p>
        </w:tc>
        <w:tc>
          <w:tcPr>
            <w:tcW w:type="dxa" w:w="2268"/>
          </w:tcPr>
          <w:p>
            <w:pPr>
              <w:spacing w:after="0"/>
            </w:pPr>
            <w:r>
              <w:rPr>
                <w:sz w:val="14"/>
              </w:rPr>
              <w:t>Cause and effect matrix</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CMP</w:t>
            </w:r>
          </w:p>
        </w:tc>
        <w:tc>
          <w:tcPr>
            <w:tcW w:type="dxa" w:w="2268"/>
          </w:tcPr>
          <w:p>
            <w:pPr>
              <w:spacing w:after="0"/>
            </w:pPr>
            <w:r>
              <w:rPr>
                <w:sz w:val="14"/>
              </w:rPr>
              <w:t>Commissioning procedure</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CNR, PID, PLN,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268"/>
          </w:tcPr>
          <w:p>
            <w:pPr>
              <w:spacing w:after="0"/>
            </w:pPr>
            <w:r>
              <w:rPr>
                <w:sz w:val="14"/>
              </w:rPr>
              <w:t>Control narrative / functional description</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268"/>
          </w:tcPr>
          <w:p>
            <w:pPr>
              <w:spacing w:after="0"/>
            </w:pPr>
            <w:r>
              <w:rPr>
                <w:sz w:val="14"/>
              </w:rPr>
              <w:t>Civil drawing (grading, roads, drainage, marine)</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PLT, STU, SDS</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DBR</w:t>
            </w:r>
          </w:p>
        </w:tc>
        <w:tc>
          <w:tcPr>
            <w:tcW w:type="dxa" w:w="2268"/>
          </w:tcPr>
          <w:p>
            <w:pPr>
              <w:spacing w:after="0"/>
            </w:pPr>
            <w:r>
              <w:rPr>
                <w:sz w:val="14"/>
              </w:rPr>
              <w:t>Design basis report</w:t>
            </w:r>
          </w:p>
        </w:tc>
        <w:tc>
          <w:tcPr>
            <w:tcW w:type="dxa" w:w="737"/>
          </w:tcPr>
          <w:p>
            <w:pPr>
              <w:spacing w:after="0"/>
            </w:pPr>
            <w:r>
              <w:rPr>
                <w:sz w:val="14"/>
              </w:rPr>
              <w:t>D</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268"/>
          </w:tcPr>
          <w:p>
            <w:pPr>
              <w:spacing w:after="0"/>
            </w:pPr>
            <w:r>
              <w:rPr>
                <w:sz w:val="14"/>
              </w:rPr>
              <w:t>Datasheet</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EFD</w:t>
            </w:r>
          </w:p>
        </w:tc>
        <w:tc>
          <w:tcPr>
            <w:tcW w:type="dxa" w:w="2268"/>
          </w:tcPr>
          <w:p>
            <w:pPr>
              <w:spacing w:after="0"/>
            </w:pPr>
            <w:r>
              <w:rPr>
                <w:sz w:val="14"/>
              </w:rPr>
              <w:t>Equipment foundation drawings (vendor-certified loads)</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FND</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ELY</w:t>
            </w:r>
          </w:p>
        </w:tc>
        <w:tc>
          <w:tcPr>
            <w:tcW w:type="dxa" w:w="2268"/>
          </w:tcPr>
          <w:p>
            <w:pPr>
              <w:spacing w:after="0"/>
            </w:pPr>
            <w:r>
              <w:rPr>
                <w:sz w:val="14"/>
              </w:rPr>
              <w:t>Electrical layout (earthing, lighting, trays, equipment)</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CVL, ELY, FND, LAY, PPL, SLD, STU</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FND</w:t>
            </w:r>
          </w:p>
        </w:tc>
        <w:tc>
          <w:tcPr>
            <w:tcW w:type="dxa" w:w="2268"/>
          </w:tcPr>
          <w:p>
            <w:pPr>
              <w:spacing w:after="0"/>
            </w:pPr>
            <w:r>
              <w:rPr>
                <w:sz w:val="14"/>
              </w:rPr>
              <w:t>Foundation / underground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 CAL</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GAD</w:t>
            </w:r>
          </w:p>
        </w:tc>
        <w:tc>
          <w:tcPr>
            <w:tcW w:type="dxa" w:w="2268"/>
          </w:tcPr>
          <w:p>
            <w:pPr>
              <w:spacing w:after="0"/>
            </w:pPr>
            <w:r>
              <w:rPr>
                <w:sz w:val="14"/>
              </w:rPr>
              <w:t>General arrangement drawing</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DBR,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HAZ</w:t>
            </w:r>
          </w:p>
        </w:tc>
        <w:tc>
          <w:tcPr>
            <w:tcW w:type="dxa" w:w="2268"/>
          </w:tcPr>
          <w:p>
            <w:pPr>
              <w:spacing w:after="0"/>
            </w:pPr>
            <w:r>
              <w:rPr>
                <w:sz w:val="14"/>
              </w:rPr>
              <w:t>Safety study (HAZID, HAZOP, SIL, hazardous areas, fire, QRA)</w:t>
            </w:r>
          </w:p>
        </w:tc>
        <w:tc>
          <w:tcPr>
            <w:tcW w:type="dxa" w:w="737"/>
          </w:tcPr>
          <w:p>
            <w:pPr>
              <w:spacing w:after="0"/>
            </w:pPr>
            <w:r>
              <w:rPr>
                <w:sz w:val="14"/>
              </w:rPr>
              <w:t>S</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PLT,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268"/>
          </w:tcPr>
          <w:p>
            <w:pPr>
              <w:spacing w:after="0"/>
            </w:pPr>
            <w:r>
              <w:rPr>
                <w:sz w:val="14"/>
              </w:rPr>
              <w:t>Heat and mass balance</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HMI</w:t>
            </w:r>
          </w:p>
        </w:tc>
        <w:tc>
          <w:tcPr>
            <w:tcW w:type="dxa" w:w="2268"/>
          </w:tcPr>
          <w:p>
            <w:pPr>
              <w:spacing w:after="0"/>
            </w:pPr>
            <w:r>
              <w:rPr>
                <w:sz w:val="14"/>
              </w:rPr>
              <w:t>Operator display (HMI graphics) drawings</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HUP</w:t>
            </w:r>
          </w:p>
        </w:tc>
        <w:tc>
          <w:tcPr>
            <w:tcW w:type="dxa" w:w="2268"/>
          </w:tcPr>
          <w:p>
            <w:pPr>
              <w:spacing w:after="0"/>
            </w:pPr>
            <w:r>
              <w:rPr>
                <w:sz w:val="14"/>
              </w:rPr>
              <w:t>Instrument hook-up drawings</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IOL</w:t>
            </w:r>
          </w:p>
        </w:tc>
        <w:tc>
          <w:tcPr>
            <w:tcW w:type="dxa" w:w="2268"/>
          </w:tcPr>
          <w:p>
            <w:pPr>
              <w:spacing w:after="0"/>
            </w:pPr>
            <w:r>
              <w:rPr>
                <w:sz w:val="14"/>
              </w:rPr>
              <w:t>I/O list</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LST, IOL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268"/>
          </w:tcPr>
          <w:p>
            <w:pPr>
              <w:spacing w:after="0"/>
            </w:pPr>
            <w:r>
              <w:rPr>
                <w:sz w:val="14"/>
              </w:rPr>
              <w:t>Isometric drawing package</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t>C</w:t>
            </w:r>
          </w:p>
        </w:tc>
        <w:tc>
          <w:tcPr>
            <w:tcW w:type="dxa" w:w="567"/>
          </w:tcPr>
          <w:p>
            <w:pPr>
              <w:spacing w:after="0"/>
            </w:pPr>
            <w:r>
              <w:rPr>
                <w:sz w:val="14"/>
              </w:rPr>
              <w:t>0.4</w:t>
            </w:r>
          </w:p>
        </w:tc>
      </w:tr>
      <w:tr>
        <w:trPr>
          <w:cantSplit w:val="true"/>
        </w:trPr>
        <w:tc>
          <w:tcPr>
            <w:tcW w:type="dxa" w:w="567"/>
          </w:tcPr>
          <w:p>
            <w:pPr>
              <w:spacing w:after="0"/>
            </w:pPr>
            <w:r>
              <w:rPr>
                <w:sz w:val="14"/>
              </w:rPr>
              <w:t>ITP</w:t>
            </w:r>
          </w:p>
        </w:tc>
        <w:tc>
          <w:tcPr>
            <w:tcW w:type="dxa" w:w="2268"/>
          </w:tcPr>
          <w:p>
            <w:pPr>
              <w:spacing w:after="0"/>
            </w:pPr>
            <w:r>
              <w:rPr>
                <w:sz w:val="14"/>
              </w:rPr>
              <w:t>Inspection and test plan</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268"/>
          </w:tcPr>
          <w:p>
            <w:pPr>
              <w:spacing w:after="0"/>
            </w:pPr>
            <w:r>
              <w:rPr>
                <w:sz w:val="14"/>
              </w:rPr>
              <w:t>Equipment layout / arrangement</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HAZ, PLT</w:t>
            </w:r>
          </w:p>
        </w:tc>
        <w:tc>
          <w:tcPr>
            <w:tcW w:type="dxa" w:w="510"/>
          </w:tcPr>
          <w:p>
            <w:pPr>
              <w:spacing w:after="0"/>
            </w:pPr>
            <w:r>
              <w:rPr>
                <w:sz w:val="14"/>
              </w:rPr>
              <w:t>C</w:t>
            </w:r>
          </w:p>
        </w:tc>
        <w:tc>
          <w:tcPr>
            <w:tcW w:type="dxa" w:w="567"/>
          </w:tcPr>
          <w:p>
            <w:pPr>
              <w:spacing w:after="0"/>
            </w:pPr>
            <w:r>
              <w:rPr>
                <w:sz w:val="14"/>
              </w:rPr>
            </w:r>
          </w:p>
        </w:tc>
      </w:tr>
      <w:tr>
        <w:trPr>
          <w:cantSplit w:val="true"/>
        </w:trPr>
        <w:tc>
          <w:tcPr>
            <w:tcW w:type="dxa" w:w="567"/>
          </w:tcPr>
          <w:p>
            <w:pPr>
              <w:spacing w:after="0"/>
            </w:pPr>
            <w:r>
              <w:rPr>
                <w:sz w:val="14"/>
              </w:rPr>
              <w:t>LOG</w:t>
            </w:r>
          </w:p>
        </w:tc>
        <w:tc>
          <w:tcPr>
            <w:tcW w:type="dxa" w:w="2268"/>
          </w:tcPr>
          <w:p>
            <w:pPr>
              <w:spacing w:after="0"/>
            </w:pPr>
            <w:r>
              <w:rPr>
                <w:sz w:val="14"/>
              </w:rPr>
              <w:t>Logic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CNR, IOL, RPT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268"/>
          </w:tcPr>
          <w:p>
            <w:pPr>
              <w:spacing w:after="0"/>
            </w:pPr>
            <w:r>
              <w:rPr>
                <w:sz w:val="14"/>
              </w:rPr>
              <w:t>Loop / connection diagram</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IOL</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LST</w:t>
            </w:r>
          </w:p>
        </w:tc>
        <w:tc>
          <w:tcPr>
            <w:tcW w:type="dxa" w:w="2268"/>
          </w:tcPr>
          <w:p>
            <w:pPr>
              <w:spacing w:after="0"/>
            </w:pPr>
            <w:r>
              <w:rPr>
                <w:sz w:val="14"/>
              </w:rPr>
              <w:t>List / index (equipment, lines, valves, instruments, loads, tie-ins)</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PID, PRC, RPT,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268"/>
          </w:tcPr>
          <w:p>
            <w:pPr>
              <w:spacing w:after="0"/>
            </w:pPr>
            <w:r>
              <w:rPr>
                <w:sz w:val="14"/>
              </w:rPr>
              <w:t>3D model review report (30 / 60 / 90 %)</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PLT, LAY, PPL, ISO</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MDB</w:t>
            </w:r>
          </w:p>
        </w:tc>
        <w:tc>
          <w:tcPr>
            <w:tcW w:type="dxa" w:w="2268"/>
          </w:tcPr>
          <w:p>
            <w:pPr>
              <w:spacing w:after="0"/>
            </w:pPr>
            <w:r>
              <w:rPr>
                <w:sz w:val="14"/>
              </w:rPr>
              <w:t>Manufacturing record book / conformity certificates / turnover dossier</w:t>
            </w:r>
          </w:p>
        </w:tc>
        <w:tc>
          <w:tcPr>
            <w:tcW w:type="dxa" w:w="737"/>
          </w:tcPr>
          <w:p>
            <w:pPr>
              <w:spacing w:after="0"/>
            </w:pPr>
            <w:r>
              <w:rPr>
                <w:sz w:val="14"/>
              </w:rPr>
              <w:t>Q</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ITP</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268"/>
          </w:tcPr>
          <w:p>
            <w:pPr>
              <w:spacing w:after="0"/>
            </w:pPr>
            <w:r>
              <w:rPr>
                <w:sz w:val="14"/>
              </w:rPr>
              <w:t>Master document list</w:t>
            </w:r>
          </w:p>
        </w:tc>
        <w:tc>
          <w:tcPr>
            <w:tcW w:type="dxa" w:w="737"/>
          </w:tcPr>
          <w:p>
            <w:pPr>
              <w:spacing w:after="0"/>
            </w:pPr>
            <w:r>
              <w:rPr>
                <w:sz w:val="14"/>
              </w:rPr>
              <w:t>A</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MOS</w:t>
            </w:r>
          </w:p>
        </w:tc>
        <w:tc>
          <w:tcPr>
            <w:tcW w:type="dxa" w:w="2268"/>
          </w:tcPr>
          <w:p>
            <w:pPr>
              <w:spacing w:after="0"/>
            </w:pPr>
            <w:r>
              <w:rPr>
                <w:sz w:val="14"/>
              </w:rPr>
              <w:t>Method statement / construction execution plan</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CVL, PLN</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268"/>
          </w:tcPr>
          <w:p>
            <w:pPr>
              <w:spacing w:after="0"/>
            </w:pPr>
            <w:r>
              <w:rPr>
                <w:sz w:val="14"/>
              </w:rPr>
              <w:t>Material requisition</w:t>
            </w:r>
          </w:p>
        </w:tc>
        <w:tc>
          <w:tcPr>
            <w:tcW w:type="dxa" w:w="737"/>
          </w:tcPr>
          <w:p>
            <w:pPr>
              <w:spacing w:after="0"/>
            </w:pPr>
            <w:r>
              <w:rPr>
                <w:sz w:val="14"/>
              </w:rPr>
              <w:t>C</w:t>
            </w:r>
          </w:p>
        </w:tc>
        <w:tc>
          <w:tcPr>
            <w:tcW w:type="dxa" w:w="1077"/>
          </w:tcPr>
          <w:p>
            <w:pPr>
              <w:spacing w:after="0"/>
            </w:pPr>
            <w:r>
              <w:rPr>
                <w:sz w:val="14"/>
              </w:rPr>
              <w:t>information</w:t>
            </w:r>
          </w:p>
        </w:tc>
        <w:tc>
          <w:tcPr>
            <w:tcW w:type="dxa" w:w="567"/>
          </w:tcPr>
          <w:p>
            <w:pPr>
              <w:spacing w:after="0"/>
            </w:pPr>
            <w:r>
              <w:rPr>
                <w:sz w:val="14"/>
              </w:rPr>
              <w:t>5</w:t>
            </w:r>
          </w:p>
        </w:tc>
        <w:tc>
          <w:tcPr>
            <w:tcW w:type="dxa" w:w="567"/>
          </w:tcPr>
          <w:p>
            <w:pPr>
              <w:spacing w:after="0"/>
            </w:pPr>
            <w:r>
              <w:rPr>
                <w:sz w:val="14"/>
              </w:rPr>
              <w:t>3</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OMM</w:t>
            </w:r>
          </w:p>
        </w:tc>
        <w:tc>
          <w:tcPr>
            <w:tcW w:type="dxa" w:w="2268"/>
          </w:tcPr>
          <w:p>
            <w:pPr>
              <w:spacing w:after="0"/>
            </w:pPr>
            <w:r>
              <w:rPr>
                <w:sz w:val="14"/>
              </w:rPr>
              <w:t>Operation and maintenance manual</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30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CMP, PID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268"/>
          </w:tcPr>
          <w:p>
            <w:pPr>
              <w:spacing w:after="0"/>
            </w:pPr>
            <w:r>
              <w:rPr>
                <w:sz w:val="14"/>
              </w:rPr>
              <w:t>Process flow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HMB</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268"/>
          </w:tcPr>
          <w:p>
            <w:pPr>
              <w:spacing w:after="0"/>
            </w:pPr>
            <w:r>
              <w:rPr>
                <w:sz w:val="14"/>
              </w:rPr>
              <w:t>Piping and instrumentation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25</w:t>
            </w:r>
          </w:p>
        </w:tc>
        <w:tc>
          <w:tcPr>
            <w:tcW w:type="dxa" w:w="567"/>
          </w:tcPr>
          <w:p>
            <w:pPr>
              <w:spacing w:after="0"/>
            </w:pPr>
            <w:r>
              <w:rPr>
                <w:sz w:val="14"/>
              </w:rPr>
              <w:t>15</w:t>
            </w:r>
          </w:p>
        </w:tc>
        <w:tc>
          <w:tcPr>
            <w:tcW w:type="dxa" w:w="680"/>
          </w:tcPr>
          <w:p>
            <w:pPr>
              <w:spacing w:after="0"/>
            </w:pPr>
            <w:r>
              <w:rPr>
                <w:sz w:val="14"/>
              </w:rPr>
              <w:t>IFR</w:t>
            </w:r>
          </w:p>
        </w:tc>
        <w:tc>
          <w:tcPr>
            <w:tcW w:type="dxa" w:w="1984"/>
          </w:tcPr>
          <w:p>
            <w:pPr>
              <w:spacing w:after="0"/>
            </w:pPr>
            <w:r>
              <w:rPr>
                <w:sz w:val="14"/>
              </w:rPr>
              <w:t>SDS</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268"/>
          </w:tcPr>
          <w:p>
            <w:pPr>
              <w:spacing w:after="0"/>
            </w:pPr>
            <w:r>
              <w:rPr>
                <w:sz w:val="14"/>
              </w:rPr>
              <w:t>Plan (execution, quality, HSE, commissioning, training)</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PLN, PRC, RPT,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268"/>
          </w:tcPr>
          <w:p>
            <w:pPr>
              <w:spacing w:after="0"/>
            </w:pPr>
            <w:r>
              <w:rPr>
                <w:sz w:val="14"/>
              </w:rPr>
              <w:t>Plot plan</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268"/>
          </w:tcPr>
          <w:p>
            <w:pPr>
              <w:spacing w:after="0"/>
            </w:pPr>
            <w:r>
              <w:rPr>
                <w:sz w:val="14"/>
              </w:rPr>
              <w:t>Piping general arrangement / plans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LAY</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PRC</w:t>
            </w:r>
          </w:p>
        </w:tc>
        <w:tc>
          <w:tcPr>
            <w:tcW w:type="dxa" w:w="2268"/>
          </w:tcPr>
          <w:p>
            <w:pPr>
              <w:spacing w:after="0"/>
            </w:pPr>
            <w:r>
              <w:rPr>
                <w:sz w:val="14"/>
              </w:rPr>
              <w:t>Procedure / project standard</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RBR</w:t>
            </w:r>
          </w:p>
        </w:tc>
        <w:tc>
          <w:tcPr>
            <w:tcW w:type="dxa" w:w="2268"/>
          </w:tcPr>
          <w:p>
            <w:pPr>
              <w:spacing w:after="0"/>
            </w:pPr>
            <w:r>
              <w:rPr>
                <w:sz w:val="14"/>
              </w:rPr>
              <w:t>Reinforcement drawings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FND</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RPT</w:t>
            </w:r>
          </w:p>
        </w:tc>
        <w:tc>
          <w:tcPr>
            <w:tcW w:type="dxa" w:w="2268"/>
          </w:tcPr>
          <w:p>
            <w:pPr>
              <w:spacing w:after="0"/>
            </w:pPr>
            <w:r>
              <w:rPr>
                <w:sz w:val="14"/>
              </w:rPr>
              <w:t>Technical report</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268"/>
          </w:tcPr>
          <w:p>
            <w:pPr>
              <w:spacing w:after="0"/>
            </w:pPr>
            <w:r>
              <w:rPr>
                <w:sz w:val="14"/>
              </w:rPr>
              <w:t>Schedule</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MDL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268"/>
          </w:tcPr>
          <w:p>
            <w:pPr>
              <w:spacing w:after="0"/>
            </w:pPr>
            <w:r>
              <w:rPr>
                <w:sz w:val="14"/>
              </w:rPr>
              <w:t>System design description</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268"/>
          </w:tcPr>
          <w:p>
            <w:pPr>
              <w:spacing w:after="0"/>
            </w:pPr>
            <w:r>
              <w:rPr>
                <w:sz w:val="14"/>
              </w:rPr>
              <w:t>Single line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LST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268"/>
          </w:tcPr>
          <w:p>
            <w:pPr>
              <w:spacing w:after="0"/>
            </w:pPr>
            <w:r>
              <w:rPr>
                <w:sz w:val="14"/>
              </w:rPr>
              <w:t>Technical specification</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STL</w:t>
            </w:r>
          </w:p>
        </w:tc>
        <w:tc>
          <w:tcPr>
            <w:tcW w:type="dxa" w:w="2268"/>
          </w:tcPr>
          <w:p>
            <w:pPr>
              <w:spacing w:after="0"/>
            </w:pPr>
            <w:r>
              <w:rPr>
                <w:sz w:val="14"/>
              </w:rPr>
              <w:t>Steel structure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GAD, CAL</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STR</w:t>
            </w:r>
          </w:p>
        </w:tc>
        <w:tc>
          <w:tcPr>
            <w:tcW w:type="dxa" w:w="2268"/>
          </w:tcPr>
          <w:p>
            <w:pPr>
              <w:spacing w:after="0"/>
            </w:pPr>
            <w:r>
              <w:rPr>
                <w:sz w:val="14"/>
              </w:rPr>
              <w:t>Pipe stress analysis report</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268"/>
          </w:tcPr>
          <w:p>
            <w:pPr>
              <w:spacing w:after="0"/>
            </w:pPr>
            <w:r>
              <w:rPr>
                <w:sz w:val="14"/>
              </w:rPr>
              <w:t>Engineering study</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SUP</w:t>
            </w:r>
          </w:p>
        </w:tc>
        <w:tc>
          <w:tcPr>
            <w:tcW w:type="dxa" w:w="2268"/>
          </w:tcPr>
          <w:p>
            <w:pPr>
              <w:spacing w:after="0"/>
            </w:pPr>
            <w:r>
              <w:rPr>
                <w:sz w:val="14"/>
              </w:rPr>
              <w:t>Pipe support drawings</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ISO, STR</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TRP</w:t>
            </w:r>
          </w:p>
        </w:tc>
        <w:tc>
          <w:tcPr>
            <w:tcW w:type="dxa" w:w="2268"/>
          </w:tcPr>
          <w:p>
            <w:pPr>
              <w:spacing w:after="0"/>
            </w:pPr>
            <w:r>
              <w:rPr>
                <w:sz w:val="14"/>
              </w:rPr>
              <w:t>Test report / test record / certificate</w:t>
            </w:r>
          </w:p>
        </w:tc>
        <w:tc>
          <w:tcPr>
            <w:tcW w:type="dxa" w:w="737"/>
          </w:tcPr>
          <w:p>
            <w:pPr>
              <w:spacing w:after="0"/>
            </w:pPr>
            <w:r>
              <w:rPr>
                <w:sz w:val="14"/>
              </w:rPr>
              <w:t>Q</w:t>
            </w:r>
          </w:p>
        </w:tc>
        <w:tc>
          <w:tcPr>
            <w:tcW w:type="dxa" w:w="1077"/>
          </w:tcPr>
          <w:p>
            <w:pPr>
              <w:spacing w:after="0"/>
            </w:pPr>
            <w:r>
              <w:rPr>
                <w:sz w:val="14"/>
              </w:rPr>
              <w:t>review</w:t>
            </w:r>
          </w:p>
        </w:tc>
        <w:tc>
          <w:tcPr>
            <w:tcW w:type="dxa" w:w="567"/>
          </w:tcPr>
          <w:p>
            <w:pPr>
              <w:spacing w:after="0"/>
            </w:pPr>
            <w:r>
              <w:rPr>
                <w:sz w:val="14"/>
              </w:rPr>
              <w:t>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SPC, TST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TST</w:t>
            </w:r>
          </w:p>
        </w:tc>
        <w:tc>
          <w:tcPr>
            <w:tcW w:type="dxa" w:w="2268"/>
          </w:tcPr>
          <w:p>
            <w:pPr>
              <w:spacing w:after="0"/>
            </w:pPr>
            <w:r>
              <w:rPr>
                <w:sz w:val="14"/>
              </w:rPr>
              <w:t>Test procedure (FAT, SAT, site and performance tests)</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ITP, RPT, 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WIR</w:t>
            </w:r>
          </w:p>
        </w:tc>
        <w:tc>
          <w:tcPr>
            <w:tcW w:type="dxa" w:w="2268"/>
          </w:tcPr>
          <w:p>
            <w:pPr>
              <w:spacing w:after="0"/>
            </w:pPr>
            <w:r>
              <w:rPr>
                <w:sz w:val="14"/>
              </w:rPr>
              <w:t>Schematic and wiring diagrams</w:t>
            </w:r>
          </w:p>
        </w:tc>
        <w:tc>
          <w:tcPr>
            <w:tcW w:type="dxa" w:w="737"/>
          </w:tcPr>
          <w:p>
            <w:pPr>
              <w:spacing w:after="0"/>
            </w:pPr>
            <w:r>
              <w:rPr>
                <w:sz w:val="14"/>
              </w:rPr>
              <w:t>F</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SLD, LST</w:t>
            </w:r>
          </w:p>
        </w:tc>
        <w:tc>
          <w:tcPr>
            <w:tcW w:type="dxa" w:w="510"/>
          </w:tcPr>
          <w:p>
            <w:pPr>
              <w:spacing w:after="0"/>
            </w:pPr>
            <w:r>
              <w:rPr>
                <w:sz w:val="14"/>
              </w:rPr>
              <w:t>C</w:t>
            </w:r>
          </w:p>
        </w:tc>
        <w:tc>
          <w:tcPr>
            <w:tcW w:type="dxa" w:w="567"/>
          </w:tcPr>
          <w:p>
            <w:pPr>
              <w:spacing w:after="0"/>
            </w:pPr>
            <w:r>
              <w:rPr>
                <w:sz w:val="14"/>
              </w:rPr>
              <w:t>0.5</w:t>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(2205 documents: C01 7, C02 7, C03 7, E01 14, E02 14, E03 11, E04 11, E05 12, E06 14, E07 12, E08 3, E09 3, E10 8, E11 8, E12 7, EPC 1455, H01 15, I01 12, I02 13, I03 14, I04 3, I05 3, I06 12, I07 12, I08 13, I09 12, I10 3, IEC 120, M01 15, M02 15, M03 15, M04 15, M05 16, M06 14, M07 15, M08 16, M09 16, M10 14, M11 14, M12 16, M13 15, M14 16, M15 15, M16 15, M17 7, M18 15, M19 15, M20 15, M21 13, M22 7, M23 7, M24 7, P01 3, P02 3, P03 3, P04 3, P05 3, P06 3, P07 3, S01 23, S02 8; 22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141</w:t>
            </w:r>
          </w:p>
        </w:tc>
        <w:tc>
          <w:tcPr>
            <w:tcW w:type="dxa" w:w="1701"/>
          </w:tcPr>
          <w:p>
            <w:pPr>
              <w:spacing w:after="0"/>
            </w:pPr>
            <w:r>
              <w:rPr>
                <w:sz w:val="15"/>
              </w:rPr>
              <w:t>29,928</w:t>
            </w:r>
          </w:p>
        </w:tc>
        <w:tc>
          <w:tcPr>
            <w:tcW w:type="dxa" w:w="1701"/>
          </w:tcPr>
          <w:p>
            <w:pPr>
              <w:spacing w:after="0"/>
            </w:pPr>
            <w:r>
              <w:rPr>
                <w:sz w:val="15"/>
              </w:rPr>
              <w:t>796</w:t>
            </w:r>
          </w:p>
        </w:tc>
      </w:tr>
      <w:tr>
        <w:trPr>
          <w:cantSplit w:val="true"/>
        </w:trPr>
        <w:tc>
          <w:tcPr>
            <w:tcW w:type="dxa" w:w="2835"/>
          </w:tcPr>
          <w:p>
            <w:pPr>
              <w:spacing w:after="0"/>
            </w:pPr>
            <w:r>
              <w:rPr>
                <w:sz w:val="15"/>
              </w:rPr>
              <w:t>commissioning</w:t>
            </w:r>
          </w:p>
        </w:tc>
        <w:tc>
          <w:tcPr>
            <w:tcW w:type="dxa" w:w="1701"/>
          </w:tcPr>
          <w:p>
            <w:pPr>
              <w:spacing w:after="0"/>
            </w:pPr>
            <w:r>
              <w:rPr>
                <w:sz w:val="15"/>
              </w:rPr>
              <w:t>212</w:t>
            </w:r>
          </w:p>
        </w:tc>
        <w:tc>
          <w:tcPr>
            <w:tcW w:type="dxa" w:w="1701"/>
          </w:tcPr>
          <w:p>
            <w:pPr>
              <w:spacing w:after="0"/>
            </w:pPr>
            <w:r>
              <w:rPr>
                <w:sz w:val="15"/>
              </w:rPr>
              <w:t>7,430</w:t>
            </w:r>
          </w:p>
        </w:tc>
        <w:tc>
          <w:tcPr>
            <w:tcW w:type="dxa" w:w="1701"/>
          </w:tcPr>
          <w:p>
            <w:pPr>
              <w:spacing w:after="0"/>
            </w:pPr>
            <w:r>
              <w:rPr>
                <w:sz w:val="15"/>
              </w:rPr>
              <w:t>235</w:t>
            </w:r>
          </w:p>
        </w:tc>
      </w:tr>
      <w:tr>
        <w:trPr>
          <w:cantSplit w:val="true"/>
        </w:trPr>
        <w:tc>
          <w:tcPr>
            <w:tcW w:type="dxa" w:w="2835"/>
          </w:tcPr>
          <w:p>
            <w:pPr>
              <w:spacing w:after="0"/>
            </w:pPr>
            <w:r>
              <w:rPr>
                <w:sz w:val="15"/>
              </w:rPr>
              <w:t>electrical</w:t>
            </w:r>
          </w:p>
        </w:tc>
        <w:tc>
          <w:tcPr>
            <w:tcW w:type="dxa" w:w="1701"/>
          </w:tcPr>
          <w:p>
            <w:pPr>
              <w:spacing w:after="0"/>
            </w:pPr>
            <w:r>
              <w:rPr>
                <w:sz w:val="15"/>
              </w:rPr>
              <w:t>184</w:t>
            </w:r>
          </w:p>
        </w:tc>
        <w:tc>
          <w:tcPr>
            <w:tcW w:type="dxa" w:w="1701"/>
          </w:tcPr>
          <w:p>
            <w:pPr>
              <w:spacing w:after="0"/>
            </w:pPr>
            <w:r>
              <w:rPr>
                <w:sz w:val="15"/>
              </w:rPr>
              <w:t>16,546</w:t>
            </w:r>
          </w:p>
        </w:tc>
        <w:tc>
          <w:tcPr>
            <w:tcW w:type="dxa" w:w="1701"/>
          </w:tcPr>
          <w:p>
            <w:pPr>
              <w:spacing w:after="0"/>
            </w:pPr>
            <w:r>
              <w:rPr>
                <w:sz w:val="15"/>
              </w:rPr>
              <w:t>3107</w:t>
            </w:r>
          </w:p>
        </w:tc>
      </w:tr>
      <w:tr>
        <w:trPr>
          <w:cantSplit w:val="true"/>
        </w:trPr>
        <w:tc>
          <w:tcPr>
            <w:tcW w:type="dxa" w:w="2835"/>
          </w:tcPr>
          <w:p>
            <w:pPr>
              <w:spacing w:after="0"/>
            </w:pPr>
            <w:r>
              <w:rPr>
                <w:sz w:val="15"/>
              </w:rPr>
              <w:t>general</w:t>
            </w:r>
          </w:p>
        </w:tc>
        <w:tc>
          <w:tcPr>
            <w:tcW w:type="dxa" w:w="1701"/>
          </w:tcPr>
          <w:p>
            <w:pPr>
              <w:spacing w:after="0"/>
            </w:pPr>
            <w:r>
              <w:rPr>
                <w:sz w:val="15"/>
              </w:rPr>
              <w:t>181</w:t>
            </w:r>
          </w:p>
        </w:tc>
        <w:tc>
          <w:tcPr>
            <w:tcW w:type="dxa" w:w="1701"/>
          </w:tcPr>
          <w:p>
            <w:pPr>
              <w:spacing w:after="0"/>
            </w:pPr>
            <w:r>
              <w:rPr>
                <w:sz w:val="15"/>
              </w:rPr>
              <w:t>6,152</w:t>
            </w:r>
          </w:p>
        </w:tc>
        <w:tc>
          <w:tcPr>
            <w:tcW w:type="dxa" w:w="1701"/>
          </w:tcPr>
          <w:p>
            <w:pPr>
              <w:spacing w:after="0"/>
            </w:pPr>
            <w:r>
              <w:rPr>
                <w:sz w:val="15"/>
              </w:rPr>
              <w:t>181</w:t>
            </w:r>
          </w:p>
        </w:tc>
      </w:tr>
      <w:tr>
        <w:trPr>
          <w:cantSplit w:val="true"/>
        </w:trPr>
        <w:tc>
          <w:tcPr>
            <w:tcW w:type="dxa" w:w="2835"/>
          </w:tcPr>
          <w:p>
            <w:pPr>
              <w:spacing w:after="0"/>
            </w:pPr>
            <w:r>
              <w:rPr>
                <w:sz w:val="15"/>
              </w:rPr>
              <w:t>hse</w:t>
            </w:r>
          </w:p>
        </w:tc>
        <w:tc>
          <w:tcPr>
            <w:tcW w:type="dxa" w:w="1701"/>
          </w:tcPr>
          <w:p>
            <w:pPr>
              <w:spacing w:after="0"/>
            </w:pPr>
            <w:r>
              <w:rPr>
                <w:sz w:val="15"/>
              </w:rPr>
              <w:t>37</w:t>
            </w:r>
          </w:p>
        </w:tc>
        <w:tc>
          <w:tcPr>
            <w:tcW w:type="dxa" w:w="1701"/>
          </w:tcPr>
          <w:p>
            <w:pPr>
              <w:spacing w:after="0"/>
            </w:pPr>
            <w:r>
              <w:rPr>
                <w:sz w:val="15"/>
              </w:rPr>
              <w:t>3,724</w:t>
            </w:r>
          </w:p>
        </w:tc>
        <w:tc>
          <w:tcPr>
            <w:tcW w:type="dxa" w:w="1701"/>
          </w:tcPr>
          <w:p>
            <w:pPr>
              <w:spacing w:after="0"/>
            </w:pPr>
            <w:r>
              <w:rPr>
                <w:sz w:val="15"/>
              </w:rPr>
              <w:t>58</w:t>
            </w:r>
          </w:p>
        </w:tc>
      </w:tr>
      <w:tr>
        <w:trPr>
          <w:cantSplit w:val="true"/>
        </w:trPr>
        <w:tc>
          <w:tcPr>
            <w:tcW w:type="dxa" w:w="2835"/>
          </w:tcPr>
          <w:p>
            <w:pPr>
              <w:spacing w:after="0"/>
            </w:pPr>
            <w:r>
              <w:rPr>
                <w:sz w:val="15"/>
              </w:rPr>
              <w:t>hvac</w:t>
            </w:r>
          </w:p>
        </w:tc>
        <w:tc>
          <w:tcPr>
            <w:tcW w:type="dxa" w:w="1701"/>
          </w:tcPr>
          <w:p>
            <w:pPr>
              <w:spacing w:after="0"/>
            </w:pPr>
            <w:r>
              <w:rPr>
                <w:sz w:val="15"/>
              </w:rPr>
              <w:t>22</w:t>
            </w:r>
          </w:p>
        </w:tc>
        <w:tc>
          <w:tcPr>
            <w:tcW w:type="dxa" w:w="1701"/>
          </w:tcPr>
          <w:p>
            <w:pPr>
              <w:spacing w:after="0"/>
            </w:pPr>
            <w:r>
              <w:rPr>
                <w:sz w:val="15"/>
              </w:rPr>
              <w:t>4,890</w:t>
            </w:r>
          </w:p>
        </w:tc>
        <w:tc>
          <w:tcPr>
            <w:tcW w:type="dxa" w:w="1701"/>
          </w:tcPr>
          <w:p>
            <w:pPr>
              <w:spacing w:after="0"/>
            </w:pPr>
            <w:r>
              <w:rPr>
                <w:sz w:val="15"/>
              </w:rPr>
              <w:t>156</w:t>
            </w:r>
          </w:p>
        </w:tc>
      </w:tr>
      <w:tr>
        <w:trPr>
          <w:cantSplit w:val="true"/>
        </w:trPr>
        <w:tc>
          <w:tcPr>
            <w:tcW w:type="dxa" w:w="2835"/>
          </w:tcPr>
          <w:p>
            <w:pPr>
              <w:spacing w:after="0"/>
            </w:pPr>
            <w:r>
              <w:rPr>
                <w:sz w:val="15"/>
              </w:rPr>
              <w:t>i and c</w:t>
            </w:r>
          </w:p>
        </w:tc>
        <w:tc>
          <w:tcPr>
            <w:tcW w:type="dxa" w:w="1701"/>
          </w:tcPr>
          <w:p>
            <w:pPr>
              <w:spacing w:after="0"/>
            </w:pPr>
            <w:r>
              <w:rPr>
                <w:sz w:val="15"/>
              </w:rPr>
              <w:t>425</w:t>
            </w:r>
          </w:p>
        </w:tc>
        <w:tc>
          <w:tcPr>
            <w:tcW w:type="dxa" w:w="1701"/>
          </w:tcPr>
          <w:p>
            <w:pPr>
              <w:spacing w:after="0"/>
            </w:pPr>
            <w:r>
              <w:rPr>
                <w:sz w:val="15"/>
              </w:rPr>
              <w:t>28,520</w:t>
            </w:r>
          </w:p>
        </w:tc>
        <w:tc>
          <w:tcPr>
            <w:tcW w:type="dxa" w:w="1701"/>
          </w:tcPr>
          <w:p>
            <w:pPr>
              <w:spacing w:after="0"/>
            </w:pPr>
            <w:r>
              <w:rPr>
                <w:sz w:val="15"/>
              </w:rPr>
              <w:t>9148</w:t>
            </w:r>
          </w:p>
        </w:tc>
      </w:tr>
      <w:tr>
        <w:trPr>
          <w:cantSplit w:val="true"/>
        </w:trPr>
        <w:tc>
          <w:tcPr>
            <w:tcW w:type="dxa" w:w="2835"/>
          </w:tcPr>
          <w:p>
            <w:pPr>
              <w:spacing w:after="0"/>
            </w:pPr>
            <w:r>
              <w:rPr>
                <w:sz w:val="15"/>
              </w:rPr>
              <w:t>mechanical</w:t>
            </w:r>
          </w:p>
        </w:tc>
        <w:tc>
          <w:tcPr>
            <w:tcW w:type="dxa" w:w="1701"/>
          </w:tcPr>
          <w:p>
            <w:pPr>
              <w:spacing w:after="0"/>
            </w:pPr>
            <w:r>
              <w:rPr>
                <w:sz w:val="15"/>
              </w:rPr>
              <w:t>655</w:t>
            </w:r>
          </w:p>
        </w:tc>
        <w:tc>
          <w:tcPr>
            <w:tcW w:type="dxa" w:w="1701"/>
          </w:tcPr>
          <w:p>
            <w:pPr>
              <w:spacing w:after="0"/>
            </w:pPr>
            <w:r>
              <w:rPr>
                <w:sz w:val="15"/>
              </w:rPr>
              <w:t>13,218</w:t>
            </w:r>
          </w:p>
        </w:tc>
        <w:tc>
          <w:tcPr>
            <w:tcW w:type="dxa" w:w="1701"/>
          </w:tcPr>
          <w:p>
            <w:pPr>
              <w:spacing w:after="0"/>
            </w:pPr>
            <w:r>
              <w:rPr>
                <w:sz w:val="15"/>
              </w:rPr>
              <w:t>2252</w:t>
            </w:r>
          </w:p>
        </w:tc>
      </w:tr>
      <w:tr>
        <w:trPr>
          <w:cantSplit w:val="true"/>
        </w:trPr>
        <w:tc>
          <w:tcPr>
            <w:tcW w:type="dxa" w:w="2835"/>
          </w:tcPr>
          <w:p>
            <w:pPr>
              <w:spacing w:after="0"/>
            </w:pPr>
            <w:r>
              <w:rPr>
                <w:sz w:val="15"/>
              </w:rPr>
              <w:t>piping</w:t>
            </w:r>
          </w:p>
        </w:tc>
        <w:tc>
          <w:tcPr>
            <w:tcW w:type="dxa" w:w="1701"/>
          </w:tcPr>
          <w:p>
            <w:pPr>
              <w:spacing w:after="0"/>
            </w:pPr>
            <w:r>
              <w:rPr>
                <w:sz w:val="15"/>
              </w:rPr>
              <w:t>152</w:t>
            </w:r>
          </w:p>
        </w:tc>
        <w:tc>
          <w:tcPr>
            <w:tcW w:type="dxa" w:w="1701"/>
          </w:tcPr>
          <w:p>
            <w:pPr>
              <w:spacing w:after="0"/>
            </w:pPr>
            <w:r>
              <w:rPr>
                <w:sz w:val="15"/>
              </w:rPr>
              <w:t>74,788</w:t>
            </w:r>
          </w:p>
        </w:tc>
        <w:tc>
          <w:tcPr>
            <w:tcW w:type="dxa" w:w="1701"/>
          </w:tcPr>
          <w:p>
            <w:pPr>
              <w:spacing w:after="0"/>
            </w:pPr>
            <w:r>
              <w:rPr>
                <w:sz w:val="15"/>
              </w:rPr>
              <w:t>4075</w:t>
            </w:r>
          </w:p>
        </w:tc>
      </w:tr>
      <w:tr>
        <w:trPr>
          <w:cantSplit w:val="true"/>
        </w:trPr>
        <w:tc>
          <w:tcPr>
            <w:tcW w:type="dxa" w:w="2835"/>
          </w:tcPr>
          <w:p>
            <w:pPr>
              <w:spacing w:after="0"/>
            </w:pPr>
            <w:r>
              <w:rPr>
                <w:sz w:val="15"/>
              </w:rPr>
              <w:t>process</w:t>
            </w:r>
          </w:p>
        </w:tc>
        <w:tc>
          <w:tcPr>
            <w:tcW w:type="dxa" w:w="1701"/>
          </w:tcPr>
          <w:p>
            <w:pPr>
              <w:spacing w:after="0"/>
            </w:pPr>
            <w:r>
              <w:rPr>
                <w:sz w:val="15"/>
              </w:rPr>
              <w:t>152</w:t>
            </w:r>
          </w:p>
        </w:tc>
        <w:tc>
          <w:tcPr>
            <w:tcW w:type="dxa" w:w="1701"/>
          </w:tcPr>
          <w:p>
            <w:pPr>
              <w:spacing w:after="0"/>
            </w:pPr>
            <w:r>
              <w:rPr>
                <w:sz w:val="15"/>
              </w:rPr>
              <w:t>17,807</w:t>
            </w:r>
          </w:p>
        </w:tc>
        <w:tc>
          <w:tcPr>
            <w:tcW w:type="dxa" w:w="1701"/>
          </w:tcPr>
          <w:p>
            <w:pPr>
              <w:spacing w:after="0"/>
            </w:pPr>
            <w:r>
              <w:rPr>
                <w:sz w:val="15"/>
              </w:rPr>
              <w:t>401</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42</w:t>
            </w:r>
          </w:p>
        </w:tc>
        <w:tc>
          <w:tcPr>
            <w:tcW w:type="dxa" w:w="1701"/>
          </w:tcPr>
          <w:p>
            <w:pPr>
              <w:spacing w:after="0"/>
            </w:pPr>
            <w:r>
              <w:rPr>
                <w:sz w:val="15"/>
              </w:rPr>
              <w:t>8,282</w:t>
            </w:r>
          </w:p>
        </w:tc>
        <w:tc>
          <w:tcPr>
            <w:tcW w:type="dxa" w:w="1701"/>
          </w:tcPr>
          <w:p>
            <w:pPr>
              <w:spacing w:after="0"/>
            </w:pPr>
            <w:r>
              <w:rPr>
                <w:sz w:val="15"/>
              </w:rPr>
              <w:t>951</w:t>
            </w:r>
          </w:p>
        </w:tc>
      </w:tr>
    </w:tbl>
    <w:p>
      <w:pPr>
        <w:spacing w:after="40"/>
      </w:pP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2205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v1.2.0 | data acdf9631a0dc2983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