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14"/>
      </w:tblGrid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workflow, interfaces, timeline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Revision / status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Rev A - IFR, draft (not issued)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Istanbul EPC Mühendislik ve Taahhüt A.Ş.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Discipline / type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general / PLN Plan (execution, quality, HSE, commissioning, training)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r>
        <w:rPr>
          <w:b/>
        </w:rPr>
        <w:t xml:space="preserve">Planned issues (workflow timeline): </w:t>
      </w:r>
      <w:r>
        <w:t>IFR 2027-05-03, IFA 2027-05-31, IFC 2027-06-07</w:t>
      </w: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29,886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2027-08-26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7,910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2029-04-25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16,498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3,924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4,850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28,472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2029-03-12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13,390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74,788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17,989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2027-07-28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2026-12-22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2027-07-28</w:t>
            </w:r>
          </w:p>
        </w:tc>
      </w:tr>
    </w:tbl>
    <w:p>
      <w:pPr>
        <w:spacing w:after="40"/>
      </w:pPr>
    </w:p>
    <w:p>
      <w:r>
        <w:t>Total 2237 documents, 212,261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80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13,412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201,774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1,876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469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design discipline has its design criteria,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596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257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495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603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268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98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78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12 FTE, PI 32 FTE, PR 13 FTE, PC 1 FTE, SS 18 FTE - total 146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180 tender-stage documents (10,667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6,275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3,322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13,040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17,984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1,182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857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19,679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838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22,280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2,821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21,036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4,103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1,741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17,910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12,100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10,535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9,805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9,456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8,717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1,184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6,955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5,345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5,780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3,574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3,902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1,705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771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1,078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930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391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r>
        <w:t>Peak 2027-03: 22,280 h (about 149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55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750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2028-05-11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- Terminal Points and Interface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and Balance of Plant - Division of Responsibility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-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ALP-EPC-00SGA-PI-ISO-0001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ALP-EPC-20LCA-PI-SUP-0001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ALP-EPC-00UBF-CV-RBR-0001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ALP-EPC-00GUA-PI-SUP-0001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ALP-EPC-10LAE-PI-SUP-0001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2027-01-29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29 OK, 35 INFO, 0 WARN (checks: MDL rules, benchmark, coverage MR, coverage equipment, coverage requirement, coverage scope, coverage system, design criteria,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80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ALP-EPC-00GQA-CM-MDB-0001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ALP-EPC-00UPA-CV-RBR-0001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ALP-EPC-00UZC-CV-RBR-0001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ALP-EPC-00UZE-CV-RBR-0001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ALP-EPC-10HNA-CM-MDB-0001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ALP-EPC-10HSA-CM-MDB-0001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ALP-EPC-10MBL-CM-MDB-0001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ALP-EPC-10MBN-CM-MDB-0001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ALP-EPC-10MBP-CM-MDB-0001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ALP-EPC-10MBU-CM-MDB-0001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ALP-EPC-20MAB-CM-MDB-0001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ALP-EPC-20MAJ-CM-MDB-0001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ALP-EPC-20MAW-CM-MDB-0001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ALP-EPC-20MAX-CM-MDB-0001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v1.5.0 | data 487fc4777e4a2d59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 | Rev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