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ALP-EPC-00000-GE-PRC-0001</w:t>
            </w:r>
          </w:p>
        </w:tc>
      </w:tr>
      <w:tr>
        <w:trPr>
          <w:cantSplit w:val="true"/>
        </w:trPr>
        <w:tc>
          <w:tcPr>
            <w:tcW w:type="dxa" w:w="2551"/>
          </w:tcPr>
          <w:p>
            <w:pPr>
              <w:spacing w:after="0"/>
            </w:pPr>
            <w:r>
              <w:rPr>
                <w:b/>
                <w:sz w:val="16"/>
              </w:rPr>
              <w:t>Description</w:t>
            </w:r>
          </w:p>
        </w:tc>
        <w:tc>
          <w:tcPr>
            <w:tcW w:type="dxa" w:w="7313"/>
          </w:tcPr>
          <w:p>
            <w:pPr>
              <w:spacing w:after="0"/>
            </w:pPr>
            <w:r>
              <w:rPr>
                <w:sz w:val="16"/>
              </w:rPr>
              <w:t>project key list and tagging rules</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2026-11-20</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requirement:ER-01.06</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2026-11-20</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plant data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2026-11-20, IFA 2026-12-25, IFC 2027-01-01</w:t>
      </w: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259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 kV 2.5 MVA,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 kV 2.5 MVA,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 kV 1.6 MVA - CW pump house</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 kV 1.6 MVA - water treatment</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oxygen scavenger)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(2 x 100 %)</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 A</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259 of 259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2237 of 2237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487fc4777e4a2d59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