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Devoir - Partie 1</w:t>
      </w:r>
    </w:p>
    <w:p>
      <w:r>
        <w:t>📌 Nom : BAKI</w:t>
      </w:r>
    </w:p>
    <w:p>
      <w:r>
        <w:t>📌 Prénom : BARKA</w:t>
      </w:r>
    </w:p>
    <w:p>
      <w:r>
        <w:t>📌 Date de naissance : 21/04/2025</w:t>
      </w:r>
    </w:p>
    <w:p>
      <w:r>
        <w:t>📌 Date de réalisation : 21/04/2025</w:t>
      </w:r>
    </w:p>
    <w:p>
      <w:pPr>
        <w:pStyle w:val="Heading2"/>
      </w:pPr>
      <w:r>
        <w:t>Réponse :</w:t>
      </w:r>
    </w:p>
    <w:p>
      <w:r>
        <w:t>Partie 1: Veille économiqie juridique et sociale du secteur financier: Surveillance et Analyse des Dynamiques de l'Écosystème Financier</w:t>
        <w:br/>
        <w:br/>
        <w:t>Tâche 1: Veille économique et financière</w:t>
        <w:br/>
        <w:br/>
        <w:t>Introduction: Les tensions commerciales entre les États-Unis et la Chine ont considérablement modifié l'écosystème financier mondial, affectant non seulement les entreprises impliquées directement, AATTLE et YIYO, mais aussi l'ensemble du marché mondial. Une analyse SWOT est donc nécessaire pour évaluer l'impact de ces tensions et identifier les opportunités et les menaces potentielles.</w:t>
        <w:br/>
        <w:br/>
        <w:t>Développement: Du point de vue des forces, les tensions commerciales ont conduit à une diversification des chaînes d'approvisionnement, ce qui a potentiellement renforcé l'autonomie économique de certains pays. Cependant, les faiblesses sont manifestes dans la fragilisation des relations commerciales et l'instabilité des marchés financiers. Les opportunités résident dans le fait que les investisseurs peuvent profiter de la volatilité du marché pour réaliser des gains substantiels. Néanmoins, les menaces sont considérables, la plus importante étant l'incertitude pesant sur l'avenir des relations commerciales et donc sur les investissements à long terme.</w:t>
        <w:br/>
        <w:br/>
        <w:t>Conclusion: Les tensions commerciales ont créé un environnement financier complexe rempli d'opportunités et de menaces. Il est essentiel que les investisseurs soient conscients de cette dynamique pour naviguer efficacement dans ce nouvel écosystème.</w:t>
        <w:br/>
        <w:br/>
        <w:t>Tâche 2: Veille juridique</w:t>
        <w:br/>
        <w:br/>
        <w:t>Introduction: Outre les impacts économiques et financiers, les tensions commerciales entre les États-Unis et la Chine ont également des implications juridiques importantes qui peuvent affecter les investisseurs.</w:t>
        <w:br/>
        <w:br/>
        <w:t xml:space="preserve">Développement: Les nouvelles réglementations commerciales, notamment les tarifs douaniers imposés par les deux pays, ont modifié le paysage juridique pour les entreprises et les investisseurs. Ces changements peuvent potentiellement affecter les entreprises sur plusieurs fronts, notamment en termes de coûts de production, de flux d'approvisionnement et de relations avec les clients. </w:t>
        <w:br/>
        <w:br/>
        <w:t>Conclusion: Les investisseurs doivent donc être au courant de ces évolutions juridiques, leur impact sur les entreprises et les marchés, et ajuster leurs stratégies d'investissement en conséquence.</w:t>
        <w:br/>
        <w:br/>
        <w:t>Tâche 3: Veille sociale</w:t>
        <w:br/>
        <w:br/>
        <w:t>Introduction: Les tensions commerciales ont également des effets sociaux significatifs, notamment sur l'emploi, les inégalités et la stabilité sociale.</w:t>
        <w:br/>
        <w:br/>
        <w:t>Développement: Du point de vue de l'emploi, les tensions commerciales peuvent conduire à un déplacement des emplois dans les secteurs touchés par les tarifs. De plus, ces tensions peuvent exacerber les inégalités sociales, en particulier dans les secteurs économiques plus vulnérables aux fluctuations du marché.</w:t>
        <w:br/>
        <w:br/>
        <w:t xml:space="preserve">Conclusion: Il est donc crucial pour les investisseurs de prendre en compte ces aspects sociaux dans leur analyse de l'écosystème financier. </w:t>
        <w:br/>
        <w:br/>
        <w:t>Tâche 4: Veille environnementale</w:t>
        <w:br/>
        <w:br/>
        <w:t>Introduction: L'impact environnemental des tensions commerciales est un autre facteur clé à considérer dans l'analyse de l'écosystème financier.</w:t>
        <w:br/>
        <w:br/>
        <w:t>Développement: Les changements dans les chaînes d'approvisionnement peuvent avoir des implications environnementales significatives. Par exemple, les entreprises peuvent être encouragées à renforcer leur production locale, réduisant ainsi leur empreinte carbone. Cependant, ces mêmes entreprises peuvent être contraintes d'adopter des pratiques de production moins respectueuses 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