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Devoir - Partie 1</w:t>
      </w:r>
    </w:p>
    <w:p>
      <w:r>
        <w:t>📌 Nom : CEDRIC</w:t>
      </w:r>
    </w:p>
    <w:p>
      <w:r>
        <w:t>📌 Prénom : DOMBE</w:t>
      </w:r>
    </w:p>
    <w:p>
      <w:r>
        <w:t>📌 Date de naissance : 21/04/2025</w:t>
      </w:r>
    </w:p>
    <w:p>
      <w:r>
        <w:t>📌 Date de réalisation : 21/04/2025</w:t>
      </w:r>
    </w:p>
    <w:p>
      <w:pPr>
        <w:pStyle w:val="Heading2"/>
      </w:pPr>
      <w:r>
        <w:t>Réponse :</w:t>
      </w:r>
    </w:p>
    <w:p>
      <w:r>
        <w:t>**Partie 1 : Veille économique juridique est sociale du secteur financier**</w:t>
        <w:br/>
        <w:br/>
        <w:t>**Tâche - Veille économique et financière**</w:t>
        <w:br/>
        <w:br/>
        <w:t>Introduction</w:t>
        <w:br/>
        <w:br/>
        <w:t>L'impact des tensions commerciales entre les États-Unis et la Chine sur l'écosystème financier mondial est une question cruciale. En particulier, ces tensions ont des implications significatives pour les entreprises AATTLE et YIYO. Une analyse SWOT (Strengths, Weaknesses, Opportunities and Threats) permet d'identifier et d'évaluer ces impacts.</w:t>
        <w:br/>
        <w:br/>
        <w:t>Développement</w:t>
        <w:br/>
        <w:br/>
        <w:t>Pour ce faire, commençons par examiner les forces (Strengths) et les faiblesses (Weaknesses) de l'écosystème financier actuel. Les forces comprennent la résilience du système financier mondial, qui n'a pas été complètement déstabilisé malgré ces tensions. Cependant, les faiblesses sont évidentes. La volatilité accrue des marchés financiers a mis en évidence une susceptibilité accrue aux chocs externes, tandis que les entreprises opérant dans un environnement globalisé sont maintenant confrontées à une incertitude accrue en raison des tensions commerciales.</w:t>
        <w:br/>
        <w:br/>
        <w:t>Ensuite, les opportunités (Opportunities) et les menaces (Threats) doivent être considérées. Les opportunités peuvent inclure la possibilité pour les investisseurs de capitaliser sur la volatilité accrue des marchés pour réaliser des profits, tandis que les menaces peuvent inclure la possibilité d'une escalade supplémentaire des tensions commerciales qui pourrait avoir un impact négatif sur l'économie mondiale.</w:t>
        <w:br/>
        <w:br/>
        <w:t>Conclusion</w:t>
        <w:br/>
        <w:br/>
        <w:t>En conclusion, une analyse SWOT de l'impact des tensions commerciales sur le marché financier montre qu'il y a une multitude de facteurs en jeu. Les investisseurs devraient être conscients de ces facteurs lorsqu'ils prennent leurs décisions d'investissement.</w:t>
        <w:br/>
        <w:br/>
        <w:t>**Tâche - Veille juridique**</w:t>
        <w:br/>
        <w:br/>
        <w:t>Introduction</w:t>
        <w:br/>
        <w:br/>
        <w:t>L'escalade des tensions commerciales entre les États-Unis et la Chine a également des implications juridiques significatives pour les investisseurs. Il est donc essentiel d'identifier les nouvelles réglementations ou lois qui pourraient affecter les investisseurs.</w:t>
        <w:br/>
        <w:br/>
        <w:t>Développement</w:t>
        <w:br/>
        <w:br/>
        <w:t>L'administration américaine a déjà imposé des tarifs douaniers sur des centaines de milliards de dollars de marchandises chinoises. En réponse, la Chine a également imposé des tarifs sur une gamme de produits américains. Ces mesures protectionnistes ont des implications juridiques considérables pour les entreprises et les investisseurs. Par exemple, elles peuvent affecter la rentabilité des entreprises en augmentant leurs coûts, affecter les chaînes d'approvisionnement mondiales, et créer de l'incertitude pour les entreprises et les investisseurs.</w:t>
        <w:br/>
        <w:br/>
        <w:t>Conclusion</w:t>
        <w:br/>
        <w:br/>
        <w:t>En conclusion, les tensions commerciales entre les États-Unis et la Chine ont introduit une nouvelle dimension de risque juridique pour les investisseurs. Il est donc crucial pour les investisseurs de rester informés des développements juridiques liés à ces tensions.</w:t>
        <w:br/>
        <w:br/>
        <w:t>**Tâche - Veille sociale**</w:t>
        <w:br/>
        <w:br/>
        <w:t>Introduction</w:t>
        <w:br/>
        <w:br/>
        <w:t>En plus des implications économiques et juridiques, les tensions commerciales ont également des implications sociales significatives.</w:t>
        <w:br/>
        <w:br/>
        <w:t>Développement</w:t>
        <w:br/>
        <w:br/>
        <w:t>La hausse des tarifs a des implications directes pour l'emploi. Par exemple, les industries qui dépendent des importations pour leurs chaînes d'approvisionnement peuvent être confrontées à des coûts plus élevés, ce qui peut mener à des licenciements. Par ailleurs, la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