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Devoir - Partie 1</w:t>
      </w:r>
    </w:p>
    <w:p>
      <w:r>
        <w:t>📌 Nom : fghj</w:t>
      </w:r>
    </w:p>
    <w:p>
      <w:r>
        <w:t>📌 Prénom : ariel</w:t>
      </w:r>
    </w:p>
    <w:p>
      <w:r>
        <w:t>📌 Date de naissance : 21/04/2025</w:t>
      </w:r>
    </w:p>
    <w:p>
      <w:r>
        <w:t>📌 Date de réalisation : 21/04/2025</w:t>
      </w:r>
    </w:p>
    <w:p>
      <w:pPr>
        <w:pStyle w:val="Heading2"/>
      </w:pPr>
      <w:r>
        <w:t>Réponse :</w:t>
      </w:r>
    </w:p>
    <w:p>
      <w:r>
        <w:t>Introductiont</w:t>
        <w:br/>
        <w:br/>
        <w:t>La dynamique du secteur financier ne cesse de changer à mesure que de nouveaux acteurs entrent en jeu et que d'anciennes coalitions se désintègrent. De fait, l'aspect saillant de l'époque actuelle semble être le différend commercial qui oppose les États-Unis et la Chine. Les tarifs douaniers imposés par ces deux superpuissances ont non seulement eu un impact sur les sociétés américaines et chinoises, mais ont également perturbé l'équilibre du marché financier mondial. À travers cette analyse, j'espère mettre en relief les diverses manières par lesquelles ces tensions affectent les investisseurs et le secteur financier, tout en mettant l'accent sur les opportunités qui pourraient émerger dans ce contexte.</w:t>
        <w:br/>
        <w:br/>
        <w:t>Développement</w:t>
        <w:br/>
        <w:br/>
        <w:t>Pour analyser l'impact des tensions commerciales sur le marché financier, j'ai choisi d'utiliser une matrice SWOT. La première chose qui nous vient à l'esprit quand on pense aux effets de ces tensions est la faible performance des actions. Par exemple, les actions de AATTLE et YIYO ont probablement chuté en raison de l'imposition de tarifs douaniers. Cependant, cela pourrait aussi créer une opportunité pour l'investisseur averti. Si les tensions s'apaisent et que les tarifs douaniers SONT levés, une reprise est probable ce qui pourrait générer des profits pour ceux qui ont acheté ces actions lorsqu'elles étaient basses.</w:t>
        <w:br/>
        <w:br/>
        <w:t>Du point de vue juridique, les nouvelles réglementations ont un impact considérable sur les investisseurs. Par exemple, les entreprises qui ont des chaînes d'approvisionnement internationales peuvent être affectées par les nouvelles lois sur les importations et les exportations. Cela pourrait se traduire par une hausse des coûts de production qui pourrait, à son tour, affecter les marges de profit. Par ailleurs, les sanctions pour non-respect des règlements pourraient également avoir des conséquences financières considérables.</w:t>
        <w:br/>
        <w:br/>
        <w:t>Concernant les implications sociales, ces tensions commerciales pourraient avoir des répercussions sur l'emploi. Les entreprises qui dépendent du commerce entre les États-Unis et la Chine pourraient être contraintes de licencier des employés si leurs coûts de production augmentent. Cela pourrait entraîner un accroissement des inégalités sociales, notamment dans les pays où la sécurité sociale est faible.</w:t>
        <w:br/>
        <w:br/>
        <w:t>En ce qui concerne l'environnement, ces tensions pourraient avoir un effet indirect sur les émissions de carbone. Par exemple, si les entreprises délocalisent leur production pour éviter les tarifs douaniers, cela pourrait entraîner une augmentation des transports internationaux, et donc des émissions de carbone.</w:t>
        <w:br/>
        <w:br/>
        <w:t>Conclusion</w:t>
        <w:br/>
        <w:br/>
        <w:t>En conclusion, il est indéniable que les tensions commerciales entre les États-Unis et la Chine affectent l'écosystème financier global de plusieurs manières. Cependant, malgré les défis, des opportunités peuvent émerger pour les investisseurs avisés. Il est donc essentiel de réaliser une veille constante et de se tenir informé des dernières évolutions afin de naviguer au mieux dans cet environnement dynamique et parfois imprévisible.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