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75D" w:rsidRDefault="00882437">
      <w:proofErr w:type="spellStart"/>
      <w:r>
        <w:t>Account.rar</w:t>
      </w:r>
      <w:proofErr w:type="spellEnd"/>
      <w:r>
        <w:t xml:space="preserve"> just contains login, </w:t>
      </w:r>
      <w:proofErr w:type="spellStart"/>
      <w:r>
        <w:t>changepassword</w:t>
      </w:r>
      <w:proofErr w:type="spellEnd"/>
      <w:r>
        <w:t xml:space="preserve"> and register page with the code to support them(which is </w:t>
      </w:r>
      <w:proofErr w:type="spellStart"/>
      <w:r>
        <w:t>autogenerated</w:t>
      </w:r>
      <w:proofErr w:type="spellEnd"/>
      <w:r>
        <w:t>) … I’ll add in a forgot password page and the database that they are connected to as soon as I can.</w:t>
      </w:r>
      <w:bookmarkStart w:id="0" w:name="_GoBack"/>
      <w:bookmarkEnd w:id="0"/>
    </w:p>
    <w:sectPr w:rsidR="00982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437"/>
    <w:rsid w:val="00882437"/>
    <w:rsid w:val="0098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2014-04-15T12:21:00Z</dcterms:created>
  <dcterms:modified xsi:type="dcterms:W3CDTF">2014-04-15T12:26:00Z</dcterms:modified>
</cp:coreProperties>
</file>