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 Crosslink - Reservoir - Ieper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-Reservoir-Ieper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-Reservoir-Ieper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gekende manier van werken</w:t>
      </w:r>
    </w:p>
    <w:p>
      <w:pPr>
        <w:pStyle w:val="ListBullet"/>
      </w:pPr>
      <w:r>
        <w:t>Opnieuw interessant om de situatie te horen. Zelf kon ik weinig inbrengen.</w:t>
      </w:r>
    </w:p>
    <w:p>
      <w:pPr>
        <w:pStyle w:val="Heading2"/>
      </w:pPr>
      <w:r>
        <w:t>Lesgever(s)</w:t>
      </w:r>
    </w:p>
    <w:p>
      <w:pPr>
        <w:pStyle w:val="ListBullet"/>
      </w:pPr>
      <w:r>
        <w:t>jammer dat ene begeleider vroeger weg moest.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